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E5541" w14:textId="0F6790DF" w:rsidR="00101DD2" w:rsidRDefault="00EB1227" w:rsidP="00BB4022">
      <w:pPr>
        <w:pStyle w:val="Ttulo"/>
        <w:jc w:val="center"/>
        <w:rPr>
          <w:rFonts w:ascii="Times New Roman" w:hAnsi="Times New Roman" w:cs="Times New Roman"/>
          <w:b/>
          <w:bCs/>
          <w:sz w:val="28"/>
          <w:szCs w:val="28"/>
        </w:rPr>
      </w:pPr>
      <w:r w:rsidRPr="00EB1227">
        <w:rPr>
          <w:rFonts w:ascii="Times New Roman" w:hAnsi="Times New Roman" w:cs="Times New Roman"/>
          <w:b/>
          <w:bCs/>
          <w:sz w:val="28"/>
          <w:szCs w:val="28"/>
        </w:rPr>
        <w:t>Origen y futuro del conocimiento de embarque: del cartolario al NFT</w:t>
      </w:r>
    </w:p>
    <w:p w14:paraId="3B06F33F" w14:textId="77777777" w:rsidR="00BB4022" w:rsidRDefault="00BB4022" w:rsidP="00BB4022"/>
    <w:p w14:paraId="09A04CA8" w14:textId="2CCF1116" w:rsidR="00BB4022" w:rsidRDefault="00BB4022" w:rsidP="00BB4022">
      <w:pPr>
        <w:jc w:val="center"/>
      </w:pPr>
      <w:r>
        <w:t>Paula Sáez Álvarez</w:t>
      </w:r>
    </w:p>
    <w:p w14:paraId="0FA449D8" w14:textId="79D18C87" w:rsidR="00BB4022" w:rsidRPr="00BB4022" w:rsidRDefault="00BB4022" w:rsidP="00BB4022">
      <w:pPr>
        <w:jc w:val="center"/>
      </w:pPr>
      <w:r>
        <w:t>Universidad de Cádiz</w:t>
      </w:r>
    </w:p>
    <w:p w14:paraId="712B8A34" w14:textId="77777777" w:rsidR="00BB4022" w:rsidRDefault="00BB4022" w:rsidP="00820011"/>
    <w:p w14:paraId="7733D356" w14:textId="10E4AB63" w:rsidR="003F45CB" w:rsidRPr="005D46B8" w:rsidRDefault="003F45CB" w:rsidP="005D46B8">
      <w:pPr>
        <w:pStyle w:val="Ttulo1"/>
      </w:pPr>
      <w:r w:rsidRPr="005D46B8">
        <w:t>INTRODUCCIÓN</w:t>
      </w:r>
    </w:p>
    <w:p w14:paraId="1A7A2F66" w14:textId="18D24588" w:rsidR="00925805" w:rsidRDefault="001A2BAB" w:rsidP="00F67DCC">
      <w:r w:rsidRPr="001A2BAB">
        <w:t xml:space="preserve">El conocimiento de embarque es un documento </w:t>
      </w:r>
      <w:r>
        <w:t>cuya</w:t>
      </w:r>
      <w:r w:rsidRPr="001A2BAB">
        <w:t xml:space="preserve"> relevancia </w:t>
      </w:r>
      <w:r>
        <w:t>en el comercio marítimo es indiscutida</w:t>
      </w:r>
      <w:r w:rsidRPr="001A2BAB">
        <w:rPr>
          <w:vertAlign w:val="superscript"/>
        </w:rPr>
        <w:footnoteReference w:id="1"/>
      </w:r>
      <w:r w:rsidRPr="001A2BAB">
        <w:t>.</w:t>
      </w:r>
      <w:r w:rsidR="00F30E93">
        <w:t xml:space="preserve"> </w:t>
      </w:r>
      <w:r w:rsidR="00925805">
        <w:t xml:space="preserve">Este documento cumple tres funciones: </w:t>
      </w:r>
      <w:r w:rsidR="00F67DCC">
        <w:t xml:space="preserve">ser recibo de las mercancías cargadas a bordo de un buque; </w:t>
      </w:r>
      <w:r w:rsidR="0097562E">
        <w:t>documentar</w:t>
      </w:r>
      <w:r w:rsidR="00F67DCC">
        <w:t xml:space="preserve"> el contrato de transporte marítimo de </w:t>
      </w:r>
      <w:r w:rsidR="00497DC1">
        <w:t>mercancías (</w:t>
      </w:r>
      <w:r w:rsidR="00F67DCC">
        <w:t>fletamento</w:t>
      </w:r>
      <w:r w:rsidR="00497DC1">
        <w:t>)</w:t>
      </w:r>
      <w:r w:rsidR="00F67DCC">
        <w:t xml:space="preserve"> celebrado entre las partes; y ser </w:t>
      </w:r>
      <w:r w:rsidR="00925805" w:rsidRPr="00C8784B">
        <w:t>un título</w:t>
      </w:r>
      <w:r w:rsidR="0097562E">
        <w:t xml:space="preserve"> </w:t>
      </w:r>
      <w:r w:rsidR="00925805" w:rsidRPr="00C8784B">
        <w:t>valor</w:t>
      </w:r>
      <w:r w:rsidR="00925805">
        <w:t>;</w:t>
      </w:r>
      <w:r w:rsidR="00925805" w:rsidRPr="00C8784B">
        <w:t xml:space="preserve"> concretamente, un título representativo</w:t>
      </w:r>
      <w:r w:rsidR="00F67DCC">
        <w:t xml:space="preserve"> de las mercancías</w:t>
      </w:r>
      <w:r w:rsidR="00925805">
        <w:t>,</w:t>
      </w:r>
      <w:r w:rsidR="00925805" w:rsidRPr="00C8784B">
        <w:t xml:space="preserve"> </w:t>
      </w:r>
      <w:r w:rsidR="00925805">
        <w:t>lo que</w:t>
      </w:r>
      <w:r w:rsidR="00925805" w:rsidRPr="00C8784B">
        <w:t xml:space="preserve"> </w:t>
      </w:r>
      <w:r w:rsidR="00497DC1">
        <w:t>implica</w:t>
      </w:r>
      <w:r w:rsidR="00925805" w:rsidRPr="00C8784B">
        <w:t xml:space="preserve"> que el título</w:t>
      </w:r>
      <w:r w:rsidR="00F67DCC">
        <w:t xml:space="preserve"> (el documento, esto es, el conocimiento de embarque)</w:t>
      </w:r>
      <w:r w:rsidR="00925805" w:rsidRPr="00C8784B">
        <w:t xml:space="preserve"> incorpora el derecho a disponer de las</w:t>
      </w:r>
      <w:r w:rsidR="00925805">
        <w:t xml:space="preserve"> mercancías</w:t>
      </w:r>
      <w:r w:rsidR="00925805" w:rsidRPr="00C8784B">
        <w:t xml:space="preserve"> descritas en el mismo</w:t>
      </w:r>
      <w:r w:rsidR="00F67DCC">
        <w:t>.</w:t>
      </w:r>
    </w:p>
    <w:p w14:paraId="3AF10AFE" w14:textId="75D170D8" w:rsidR="00F30E93" w:rsidRDefault="00FE4172" w:rsidP="00A11F1B">
      <w:r>
        <w:t>E</w:t>
      </w:r>
      <w:r w:rsidR="00497DC1">
        <w:t xml:space="preserve">l origen </w:t>
      </w:r>
      <w:r w:rsidR="00F30E93" w:rsidRPr="00C8784B">
        <w:t xml:space="preserve">del conocimiento de embarque es </w:t>
      </w:r>
      <w:r w:rsidRPr="00C8784B">
        <w:t>consustancial</w:t>
      </w:r>
      <w:r w:rsidR="00F30E93" w:rsidRPr="00C8784B">
        <w:t xml:space="preserve"> a</w:t>
      </w:r>
      <w:r w:rsidR="00497DC1">
        <w:t xml:space="preserve"> los inicios </w:t>
      </w:r>
      <w:r w:rsidR="00F30E93" w:rsidRPr="00C8784B">
        <w:t>del transporte</w:t>
      </w:r>
      <w:r w:rsidR="00497DC1">
        <w:t xml:space="preserve"> marítimo</w:t>
      </w:r>
      <w:r w:rsidR="00F30E93" w:rsidRPr="00C8784B">
        <w:t xml:space="preserve"> de mercancías</w:t>
      </w:r>
      <w:r w:rsidR="009062C6">
        <w:t xml:space="preserve"> «mercantil»</w:t>
      </w:r>
      <w:r w:rsidR="00F30E93" w:rsidRPr="00C8784B">
        <w:t>.</w:t>
      </w:r>
      <w:r w:rsidR="009062C6">
        <w:t xml:space="preserve"> En este trabajo se investigarán los orígenes de este documento</w:t>
      </w:r>
      <w:r w:rsidR="00E52E04">
        <w:t>,</w:t>
      </w:r>
      <w:r w:rsidR="009062C6">
        <w:t xml:space="preserve"> que </w:t>
      </w:r>
      <w:r w:rsidR="002C4FA6">
        <w:t xml:space="preserve">se producen con un determinado tipo de comercio marítimo y </w:t>
      </w:r>
      <w:r w:rsidR="0070310E">
        <w:t xml:space="preserve">con unas concretas características del transporte de mercancías. Así, </w:t>
      </w:r>
      <w:r w:rsidR="00F30E93" w:rsidRPr="00C8784B">
        <w:t xml:space="preserve">tanto el transporte marítimo como el </w:t>
      </w:r>
      <w:r w:rsidR="00E52E04" w:rsidRPr="00C8784B">
        <w:t>comercio</w:t>
      </w:r>
      <w:r w:rsidR="00F30E93" w:rsidRPr="00C8784B">
        <w:t xml:space="preserve"> han ido modulando las características del conocimiento de embarque. </w:t>
      </w:r>
      <w:r w:rsidR="008E77D2">
        <w:t xml:space="preserve">Las circunstancias y las novedades que han </w:t>
      </w:r>
      <w:r w:rsidR="00BF04DC">
        <w:t>condicionado</w:t>
      </w:r>
      <w:r w:rsidR="008E77D2">
        <w:t xml:space="preserve"> el transporte </w:t>
      </w:r>
      <w:r w:rsidR="00620210">
        <w:t>marítimo</w:t>
      </w:r>
      <w:r w:rsidR="00E52E04">
        <w:t xml:space="preserve"> y el comercio</w:t>
      </w:r>
      <w:r w:rsidR="008E77D2">
        <w:t xml:space="preserve"> </w:t>
      </w:r>
      <w:r w:rsidR="00234124">
        <w:t xml:space="preserve">—también, desde el siglo XX, el uso de las </w:t>
      </w:r>
      <w:r w:rsidR="00234124" w:rsidRPr="00234124">
        <w:rPr>
          <w:i/>
          <w:iCs/>
        </w:rPr>
        <w:t>nuevas tecnologías</w:t>
      </w:r>
      <w:r w:rsidR="00234124">
        <w:t xml:space="preserve">— </w:t>
      </w:r>
      <w:r w:rsidR="008E77D2">
        <w:t xml:space="preserve">han afectado a los documentos </w:t>
      </w:r>
      <w:r w:rsidR="00620210">
        <w:t xml:space="preserve">que se utilizan en </w:t>
      </w:r>
      <w:r w:rsidR="00E52E04">
        <w:t>las</w:t>
      </w:r>
      <w:r w:rsidR="00620210">
        <w:t xml:space="preserve"> relaciones de transporte</w:t>
      </w:r>
      <w:r w:rsidR="008E77D2">
        <w:t xml:space="preserve">; entre </w:t>
      </w:r>
      <w:r w:rsidR="00E52E04">
        <w:t>ellos</w:t>
      </w:r>
      <w:r w:rsidR="008E77D2">
        <w:t>, el conocimiento de embarque.</w:t>
      </w:r>
    </w:p>
    <w:p w14:paraId="04C6096A" w14:textId="1D8B8DC2" w:rsidR="000650B8" w:rsidRPr="00DD3BB4" w:rsidRDefault="00DD3BB4" w:rsidP="00820011">
      <w:r>
        <w:t xml:space="preserve">Si bien han existido propuestas e iniciativas para </w:t>
      </w:r>
      <w:r w:rsidR="007D237C">
        <w:t>adaptar</w:t>
      </w:r>
      <w:r>
        <w:t xml:space="preserve"> </w:t>
      </w:r>
      <w:r w:rsidR="007D237C">
        <w:t>el</w:t>
      </w:r>
      <w:r>
        <w:t xml:space="preserve"> conocimiento de embarque </w:t>
      </w:r>
      <w:r w:rsidR="007D237C">
        <w:t xml:space="preserve">al soporte </w:t>
      </w:r>
      <w:r>
        <w:t xml:space="preserve">electrónico, estas propuestas no han tenido éxito. Sin embargo, en la actualidad, contamos con la tecnología suficiente, a través del </w:t>
      </w:r>
      <w:r>
        <w:rPr>
          <w:i/>
          <w:iCs/>
        </w:rPr>
        <w:t>blockchain</w:t>
      </w:r>
      <w:r>
        <w:t xml:space="preserve"> y su uso en los NFTs para </w:t>
      </w:r>
      <w:r w:rsidR="00D52A13">
        <w:t>«</w:t>
      </w:r>
      <w:r w:rsidR="007D7C2D">
        <w:t>eliminar</w:t>
      </w:r>
      <w:r w:rsidR="00D52A13">
        <w:t>»</w:t>
      </w:r>
      <w:r w:rsidR="007D7C2D">
        <w:t xml:space="preserve"> los documentos en papel y </w:t>
      </w:r>
      <w:r w:rsidR="00D52A13">
        <w:t>utilizar</w:t>
      </w:r>
      <w:r w:rsidR="007D7C2D">
        <w:t xml:space="preserve"> un conocimiento de embarque </w:t>
      </w:r>
      <w:r w:rsidR="005F3CDF">
        <w:t xml:space="preserve">en un soporte </w:t>
      </w:r>
      <w:r w:rsidR="007D7C2D">
        <w:t>completamente electrónico.</w:t>
      </w:r>
    </w:p>
    <w:p w14:paraId="5B7082C4" w14:textId="77777777" w:rsidR="000650B8" w:rsidRPr="003F45CB" w:rsidRDefault="000650B8" w:rsidP="00820011"/>
    <w:p w14:paraId="322244C7" w14:textId="270296BD" w:rsidR="003F45CB" w:rsidRDefault="00C00EEA" w:rsidP="005D46B8">
      <w:pPr>
        <w:pStyle w:val="Ttulo1"/>
      </w:pPr>
      <w:r>
        <w:t>CONSIDERACIONES PREVIAS SOBRE EL</w:t>
      </w:r>
      <w:r w:rsidR="003F45CB">
        <w:t xml:space="preserve"> CONOCIMIENTO DE EMBARQUE</w:t>
      </w:r>
    </w:p>
    <w:p w14:paraId="4439DF11" w14:textId="0239258A" w:rsidR="000F75C7" w:rsidRPr="005D46B8" w:rsidRDefault="008460D5" w:rsidP="005D46B8">
      <w:pPr>
        <w:pStyle w:val="Ttulo2"/>
      </w:pPr>
      <w:r w:rsidRPr="005D46B8">
        <w:t>O</w:t>
      </w:r>
      <w:commentRangeStart w:id="0"/>
      <w:r w:rsidR="006324B2" w:rsidRPr="005D46B8">
        <w:t>rigen del documento</w:t>
      </w:r>
      <w:commentRangeEnd w:id="0"/>
      <w:r w:rsidR="009A4A2F" w:rsidRPr="005D46B8">
        <w:rPr>
          <w:rStyle w:val="Refdecomentario"/>
          <w:sz w:val="24"/>
          <w:szCs w:val="24"/>
        </w:rPr>
        <w:commentReference w:id="0"/>
      </w:r>
    </w:p>
    <w:p w14:paraId="5E3F7870" w14:textId="78C6EA4C" w:rsidR="00C67911" w:rsidRDefault="00C67911" w:rsidP="00820011">
      <w:r>
        <w:t xml:space="preserve">El conocimiento de embarque </w:t>
      </w:r>
      <w:r w:rsidR="00365A06">
        <w:t>puede definirse como</w:t>
      </w:r>
      <w:r>
        <w:t xml:space="preserve"> </w:t>
      </w:r>
      <w:r w:rsidR="00365A06">
        <w:t>un documento probatorio de la carga de las mercancías a bordo de un buque</w:t>
      </w:r>
      <w:r w:rsidR="00B60E11">
        <w:t xml:space="preserve"> para su posterior transporte al lugar de destino</w:t>
      </w:r>
      <w:r>
        <w:rPr>
          <w:rStyle w:val="Refdenotaalpie"/>
        </w:rPr>
        <w:footnoteReference w:id="2"/>
      </w:r>
      <w:r w:rsidR="00365A06">
        <w:t>.</w:t>
      </w:r>
    </w:p>
    <w:p w14:paraId="2F5704B0" w14:textId="3F872F43" w:rsidR="00B82CF7" w:rsidRDefault="005F3CDF" w:rsidP="00B82CF7">
      <w:r>
        <w:t>Este documento</w:t>
      </w:r>
      <w:r w:rsidR="00427DE1">
        <w:t xml:space="preserve"> tiene su origen </w:t>
      </w:r>
      <w:r w:rsidR="004C4FBA">
        <w:t xml:space="preserve">histórico </w:t>
      </w:r>
      <w:r w:rsidR="00427DE1">
        <w:t xml:space="preserve">en </w:t>
      </w:r>
      <w:r w:rsidR="004C4FBA">
        <w:t xml:space="preserve">la Edad Media, </w:t>
      </w:r>
      <w:r w:rsidR="009F0046">
        <w:t>a lo largo de los siglos XI a XV</w:t>
      </w:r>
      <w:r w:rsidR="00561DAE">
        <w:t>I</w:t>
      </w:r>
      <w:r w:rsidR="009F0046">
        <w:rPr>
          <w:rStyle w:val="Refdenotaalpie"/>
        </w:rPr>
        <w:footnoteReference w:id="3"/>
      </w:r>
      <w:r w:rsidR="0004725F">
        <w:t>, por lo que estudiar</w:t>
      </w:r>
      <w:r>
        <w:t>emos</w:t>
      </w:r>
      <w:r w:rsidR="0004725F">
        <w:t xml:space="preserve"> su origen y</w:t>
      </w:r>
      <w:r>
        <w:t xml:space="preserve"> su</w:t>
      </w:r>
      <w:r w:rsidR="0004725F">
        <w:t xml:space="preserve"> evolución </w:t>
      </w:r>
      <w:r w:rsidR="0081194D">
        <w:t>estructurada</w:t>
      </w:r>
      <w:r w:rsidR="0004725F">
        <w:t xml:space="preserve"> en tres etapas o </w:t>
      </w:r>
      <w:r w:rsidR="0004725F">
        <w:lastRenderedPageBreak/>
        <w:t>periodos</w:t>
      </w:r>
      <w:r w:rsidR="0004725F">
        <w:rPr>
          <w:rStyle w:val="Refdenotaalpie"/>
        </w:rPr>
        <w:footnoteReference w:id="4"/>
      </w:r>
      <w:r w:rsidR="00F65D93">
        <w:t xml:space="preserve">: </w:t>
      </w:r>
      <w:r w:rsidR="00D650E9">
        <w:t xml:space="preserve">desde el siglo XI hasta finales del siglo XVI o principios del siglo XVII; un segundo periodo </w:t>
      </w:r>
      <w:r w:rsidR="00287D52">
        <w:t xml:space="preserve">que abarcaría la Edad Moderna y finalizaría aproximadamente a principios del siglo XIX; y una tercera etapa </w:t>
      </w:r>
      <w:r w:rsidR="002E0F0D">
        <w:t>que comenzaría en el siglo XIX principalmente con la revolución del barco a vapor</w:t>
      </w:r>
      <w:r w:rsidR="00ED2B23">
        <w:t xml:space="preserve"> y que perdura hasta hoy</w:t>
      </w:r>
      <w:r w:rsidR="002E0F0D">
        <w:t>.</w:t>
      </w:r>
      <w:r w:rsidR="00B82CF7">
        <w:t xml:space="preserve"> </w:t>
      </w:r>
    </w:p>
    <w:p w14:paraId="0CFF0385" w14:textId="4DAB51B2" w:rsidR="00833EA9" w:rsidRDefault="00C94F17" w:rsidP="00C94F17">
      <w:r>
        <w:t xml:space="preserve">El primer periodo comienza en el siglo XI, </w:t>
      </w:r>
      <w:r w:rsidR="003F16BE">
        <w:t xml:space="preserve">con </w:t>
      </w:r>
      <w:r w:rsidR="00C94DAB">
        <w:t>el declive del sistema feudalista y el auge del comercio en determinadas zonas de Europa</w:t>
      </w:r>
      <w:r w:rsidR="00A669A3">
        <w:t xml:space="preserve">, principalmente </w:t>
      </w:r>
      <w:r w:rsidR="00C733FE">
        <w:t xml:space="preserve">en </w:t>
      </w:r>
      <w:r w:rsidR="00A669A3">
        <w:t xml:space="preserve">Flandes y </w:t>
      </w:r>
      <w:r w:rsidR="00C733FE">
        <w:t xml:space="preserve">en </w:t>
      </w:r>
      <w:r w:rsidR="00A669A3">
        <w:t>el norte de Italia</w:t>
      </w:r>
      <w:r w:rsidR="004F79C5">
        <w:t xml:space="preserve">; concretamente, una nueva </w:t>
      </w:r>
      <w:r w:rsidR="00AB626C">
        <w:t xml:space="preserve">clase próxima al comercio </w:t>
      </w:r>
      <w:r w:rsidR="00A15905">
        <w:t>se establece en</w:t>
      </w:r>
      <w:r w:rsidR="00AB626C">
        <w:t xml:space="preserve"> la civilización eminentemente feudal y </w:t>
      </w:r>
      <w:r w:rsidR="00A15905">
        <w:t>agraria</w:t>
      </w:r>
      <w:r w:rsidR="00AB626C">
        <w:t xml:space="preserve"> que entonces existía en Europa</w:t>
      </w:r>
      <w:r w:rsidR="00A669A3">
        <w:rPr>
          <w:rStyle w:val="Refdenotaalpie"/>
        </w:rPr>
        <w:footnoteReference w:id="5"/>
      </w:r>
      <w:r w:rsidR="00A669A3">
        <w:t>. En este momento</w:t>
      </w:r>
      <w:r w:rsidR="008F3249">
        <w:t>,</w:t>
      </w:r>
      <w:r w:rsidR="00A669A3">
        <w:t xml:space="preserve"> e</w:t>
      </w:r>
      <w:r w:rsidR="00892C43">
        <w:t xml:space="preserve">l comercio </w:t>
      </w:r>
      <w:r w:rsidR="00C9507C">
        <w:t xml:space="preserve">marítimo </w:t>
      </w:r>
      <w:r w:rsidR="00892C43">
        <w:t xml:space="preserve">conoce un </w:t>
      </w:r>
      <w:r w:rsidR="008460D5">
        <w:t>creciente</w:t>
      </w:r>
      <w:r w:rsidR="00A30B6F">
        <w:t xml:space="preserve"> </w:t>
      </w:r>
      <w:r w:rsidR="00892C43">
        <w:t xml:space="preserve">desarrollo debido principalmente a las guerras </w:t>
      </w:r>
      <w:r w:rsidR="007E5CCB">
        <w:t>santas</w:t>
      </w:r>
      <w:r w:rsidR="000A6499">
        <w:t xml:space="preserve"> que propiciaron nuevas rutas </w:t>
      </w:r>
      <w:r w:rsidR="00ED2B23">
        <w:t xml:space="preserve">comerciales </w:t>
      </w:r>
      <w:r w:rsidR="000A6499">
        <w:t>hasta entonces poco explotadas</w:t>
      </w:r>
      <w:r w:rsidR="000E6645">
        <w:t xml:space="preserve"> y al crecimiento d</w:t>
      </w:r>
      <w:r w:rsidR="00CC2E96">
        <w:t xml:space="preserve">el comercio marítimo </w:t>
      </w:r>
      <w:r w:rsidR="000E6645">
        <w:t>en</w:t>
      </w:r>
      <w:r w:rsidR="00CC2E96">
        <w:t xml:space="preserve"> ciudades </w:t>
      </w:r>
      <w:r w:rsidR="00D70334">
        <w:t xml:space="preserve">del norte de Italia </w:t>
      </w:r>
      <w:r w:rsidR="00CC2E96">
        <w:t>como</w:t>
      </w:r>
      <w:r w:rsidR="009C5921">
        <w:t xml:space="preserve"> </w:t>
      </w:r>
      <w:r w:rsidR="00CC2E96">
        <w:t>Génova</w:t>
      </w:r>
      <w:r w:rsidR="00B811DE">
        <w:t>, Pisa</w:t>
      </w:r>
      <w:r w:rsidR="00CC2E96">
        <w:t xml:space="preserve"> </w:t>
      </w:r>
      <w:r w:rsidR="00B811DE">
        <w:t>y, más tarde,</w:t>
      </w:r>
      <w:r w:rsidR="00CC2E96">
        <w:t xml:space="preserve"> </w:t>
      </w:r>
      <w:r w:rsidR="00517589">
        <w:t>Venecia</w:t>
      </w:r>
      <w:r w:rsidR="00982E6E">
        <w:rPr>
          <w:rStyle w:val="Refdenotaalpie"/>
        </w:rPr>
        <w:footnoteReference w:id="6"/>
      </w:r>
      <w:r w:rsidR="0098372F">
        <w:t xml:space="preserve">. Entre las </w:t>
      </w:r>
      <w:r w:rsidR="00F506AC">
        <w:t>razones</w:t>
      </w:r>
      <w:r w:rsidR="000A0EAC">
        <w:t xml:space="preserve"> que produjeron este desarrollo</w:t>
      </w:r>
      <w:r w:rsidR="000E6645">
        <w:t>,</w:t>
      </w:r>
      <w:r w:rsidR="00F506AC">
        <w:t xml:space="preserve"> </w:t>
      </w:r>
      <w:r w:rsidR="00E57A8E">
        <w:t>se destaca</w:t>
      </w:r>
      <w:r w:rsidR="00E94D38">
        <w:t xml:space="preserve"> la caída del poder naval del Imperio Bizantino y otros poderes musulmanes a principios del siglo XII</w:t>
      </w:r>
      <w:r w:rsidR="00C96AB0">
        <w:rPr>
          <w:rStyle w:val="Refdenotaalpie"/>
        </w:rPr>
        <w:footnoteReference w:id="7"/>
      </w:r>
      <w:r w:rsidR="00C22F51">
        <w:t xml:space="preserve">; </w:t>
      </w:r>
      <w:r w:rsidR="009C5921">
        <w:t xml:space="preserve">los cambios políticos que se introdujeron en </w:t>
      </w:r>
      <w:r w:rsidR="00C22F51">
        <w:t>las citadas</w:t>
      </w:r>
      <w:r w:rsidR="009C5921">
        <w:t xml:space="preserve"> ciudades italianas con el propósito de adecuar sus sistemas de gobierno a </w:t>
      </w:r>
      <w:r w:rsidR="00C22F51">
        <w:t>un</w:t>
      </w:r>
      <w:r w:rsidR="009C5921">
        <w:t>a economía</w:t>
      </w:r>
      <w:r w:rsidR="00C22F51">
        <w:t xml:space="preserve"> emergente</w:t>
      </w:r>
      <w:r w:rsidR="009C5921">
        <w:rPr>
          <w:rStyle w:val="Refdenotaalpie"/>
        </w:rPr>
        <w:footnoteReference w:id="8"/>
      </w:r>
      <w:r w:rsidR="00E57A8E">
        <w:t xml:space="preserve">; así como </w:t>
      </w:r>
      <w:r w:rsidR="00821B08">
        <w:t>el desarrollo naval</w:t>
      </w:r>
      <w:r w:rsidR="00805D91">
        <w:t>,</w:t>
      </w:r>
      <w:r w:rsidR="00821B08">
        <w:t xml:space="preserve"> que permitió contar con barcos más rápidos y con una mayor capacidad de carga</w:t>
      </w:r>
      <w:r w:rsidR="00821B08">
        <w:rPr>
          <w:rStyle w:val="Refdenotaalpie"/>
        </w:rPr>
        <w:footnoteReference w:id="9"/>
      </w:r>
      <w:r w:rsidR="009C5921">
        <w:t>.</w:t>
      </w:r>
      <w:r w:rsidR="00FA31B3">
        <w:t xml:space="preserve"> </w:t>
      </w:r>
    </w:p>
    <w:p w14:paraId="371D3461" w14:textId="3991AD9D" w:rsidR="007627A2" w:rsidRDefault="000F447B" w:rsidP="00EB520B">
      <w:r>
        <w:lastRenderedPageBreak/>
        <w:t>Al comienzo de</w:t>
      </w:r>
      <w:r w:rsidR="00570572">
        <w:t xml:space="preserve"> la Edad Media, el comercio se basa</w:t>
      </w:r>
      <w:r w:rsidR="00805D91">
        <w:t>ba</w:t>
      </w:r>
      <w:r w:rsidR="00570572">
        <w:t xml:space="preserve"> </w:t>
      </w:r>
      <w:r>
        <w:t>en «ciudades,</w:t>
      </w:r>
      <w:r w:rsidRPr="000F447B">
        <w:t xml:space="preserve"> ferias y mercad</w:t>
      </w:r>
      <w:r>
        <w:t>os»</w:t>
      </w:r>
      <w:r w:rsidR="0050097D">
        <w:t>. Por lo general, l</w:t>
      </w:r>
      <w:r w:rsidR="00AE6327">
        <w:t xml:space="preserve">a </w:t>
      </w:r>
      <w:r w:rsidR="0050097D">
        <w:t xml:space="preserve">postura de la </w:t>
      </w:r>
      <w:r w:rsidR="00AE6327">
        <w:t xml:space="preserve">ciudad </w:t>
      </w:r>
      <w:r w:rsidR="0050097D">
        <w:t>medieval frente al comercio pasa</w:t>
      </w:r>
      <w:r w:rsidR="00805D91">
        <w:t>ba</w:t>
      </w:r>
      <w:r w:rsidR="0050097D">
        <w:t xml:space="preserve"> únicamente por</w:t>
      </w:r>
      <w:r w:rsidR="00AE6327">
        <w:t xml:space="preserve"> abastecerse, de modo que </w:t>
      </w:r>
      <w:r w:rsidR="00125EF2">
        <w:t>contase</w:t>
      </w:r>
      <w:r w:rsidR="00AE6327">
        <w:t xml:space="preserve"> con los productos suficientes para </w:t>
      </w:r>
      <w:r w:rsidR="002202B1">
        <w:t>su población</w:t>
      </w:r>
      <w:r w:rsidR="00125EF2">
        <w:t>.</w:t>
      </w:r>
      <w:r w:rsidR="0050097D">
        <w:t xml:space="preserve"> </w:t>
      </w:r>
      <w:r w:rsidR="00125EF2">
        <w:t>F</w:t>
      </w:r>
      <w:r w:rsidR="0050097D">
        <w:t xml:space="preserve">rente a ella, destacan grandes ciudades comerciales </w:t>
      </w:r>
      <w:r w:rsidR="000F5DEA">
        <w:t>(ciudades en el norte de Italia</w:t>
      </w:r>
      <w:r w:rsidR="00125EF2">
        <w:t xml:space="preserve"> o </w:t>
      </w:r>
      <w:r w:rsidR="000F5DEA">
        <w:t xml:space="preserve">en La Hansa) con un </w:t>
      </w:r>
      <w:r w:rsidR="000F5DEA" w:rsidRPr="000F5DEA">
        <w:t xml:space="preserve">comercio propio </w:t>
      </w:r>
      <w:r w:rsidR="000F5DEA">
        <w:t>y</w:t>
      </w:r>
      <w:r w:rsidR="000F5DEA" w:rsidRPr="000F5DEA">
        <w:t xml:space="preserve"> constante</w:t>
      </w:r>
      <w:r w:rsidR="000F5DEA">
        <w:t xml:space="preserve">, gracias a </w:t>
      </w:r>
      <w:r w:rsidR="001329B5">
        <w:t>políticas comerciales adecuadas</w:t>
      </w:r>
      <w:r w:rsidR="00125EF2">
        <w:t>;</w:t>
      </w:r>
      <w:r w:rsidR="001329B5">
        <w:t xml:space="preserve"> </w:t>
      </w:r>
      <w:r w:rsidR="00125EF2">
        <w:t>estas ciudades sirvieron como</w:t>
      </w:r>
      <w:r w:rsidR="001329B5">
        <w:t xml:space="preserve"> punto de encuentro y de intercambio de bienes y servicios</w:t>
      </w:r>
      <w:r w:rsidR="006B11B2">
        <w:t xml:space="preserve"> (sedes para ferias de mercaderes)</w:t>
      </w:r>
      <w:r w:rsidR="00570572">
        <w:t>.</w:t>
      </w:r>
      <w:r w:rsidR="006B11B2">
        <w:t xml:space="preserve"> </w:t>
      </w:r>
      <w:r w:rsidR="00600ADB">
        <w:t xml:space="preserve">En este contexto se </w:t>
      </w:r>
      <w:r w:rsidR="006B11B2">
        <w:t>distingu</w:t>
      </w:r>
      <w:r w:rsidR="00600ADB">
        <w:t>e</w:t>
      </w:r>
      <w:r w:rsidR="006B11B2">
        <w:t xml:space="preserve"> entre comerciantes «nómadas»</w:t>
      </w:r>
      <w:r w:rsidR="00600ADB">
        <w:t xml:space="preserve"> </w:t>
      </w:r>
      <w:r w:rsidR="00833EA9">
        <w:t xml:space="preserve">y comerciantes locales o </w:t>
      </w:r>
      <w:r w:rsidR="00BB3AE9">
        <w:t>sedentarios</w:t>
      </w:r>
      <w:r w:rsidR="00EB520B">
        <w:rPr>
          <w:rStyle w:val="Refdenotaalpie"/>
        </w:rPr>
        <w:footnoteReference w:id="10"/>
      </w:r>
      <w:r w:rsidR="00BB3AE9">
        <w:t>.</w:t>
      </w:r>
      <w:r w:rsidR="009E37C0">
        <w:t xml:space="preserve"> En </w:t>
      </w:r>
      <w:r w:rsidR="00352E8F">
        <w:t>el transporte marítimo (y terrestre) de la época</w:t>
      </w:r>
      <w:r w:rsidR="009E37C0">
        <w:t>,</w:t>
      </w:r>
      <w:r w:rsidR="009E37C0" w:rsidRPr="0001044F">
        <w:t xml:space="preserve"> </w:t>
      </w:r>
      <w:r w:rsidR="009E37C0">
        <w:t>el propio comerciante, sus empleados o alguien de su confianza</w:t>
      </w:r>
      <w:r w:rsidR="00352E8F">
        <w:t>,</w:t>
      </w:r>
      <w:r w:rsidR="009E37C0">
        <w:t xml:space="preserve"> acompañaba las mercancías durante el viaje</w:t>
      </w:r>
      <w:r w:rsidR="009E37C0">
        <w:rPr>
          <w:rStyle w:val="Refdenotaalpie"/>
        </w:rPr>
        <w:footnoteReference w:id="11"/>
      </w:r>
      <w:r w:rsidR="00352E8F">
        <w:t>; también,</w:t>
      </w:r>
      <w:r w:rsidR="009E37C0">
        <w:t xml:space="preserve"> de manera menos frecuente, el mercader era, al mismo tiempo, el </w:t>
      </w:r>
      <w:commentRangeStart w:id="1"/>
      <w:r w:rsidR="009E37C0">
        <w:t xml:space="preserve">capitán </w:t>
      </w:r>
      <w:commentRangeEnd w:id="1"/>
      <w:r w:rsidR="009E37C0">
        <w:rPr>
          <w:rStyle w:val="Refdecomentario"/>
        </w:rPr>
        <w:commentReference w:id="1"/>
      </w:r>
      <w:r w:rsidR="009E37C0">
        <w:t>de la nave, encargándose él mismo de transportar las mercancías</w:t>
      </w:r>
      <w:r w:rsidR="009E37C0">
        <w:rPr>
          <w:rStyle w:val="Refdenotaalpie"/>
        </w:rPr>
        <w:footnoteReference w:id="12"/>
      </w:r>
      <w:r w:rsidR="009E37C0">
        <w:t>.</w:t>
      </w:r>
      <w:r w:rsidR="00B473F7">
        <w:t xml:space="preserve"> </w:t>
      </w:r>
      <w:r w:rsidR="00EB520B">
        <w:t>A partir del siglo XI y</w:t>
      </w:r>
      <w:r w:rsidR="0097299F">
        <w:t>,</w:t>
      </w:r>
      <w:r w:rsidR="00EB520B">
        <w:t xml:space="preserve"> especialmente en el siglo XII con las características </w:t>
      </w:r>
      <w:r w:rsidR="0097299F">
        <w:t>comentadas</w:t>
      </w:r>
      <w:r w:rsidR="00EB520B">
        <w:t xml:space="preserve"> </w:t>
      </w:r>
      <w:r w:rsidR="0097299F">
        <w:t>previamente</w:t>
      </w:r>
      <w:r w:rsidR="00EB520B">
        <w:t>, el comercio feudal cambia y evoluciona hacia un</w:t>
      </w:r>
      <w:r w:rsidR="00FA31B3">
        <w:t xml:space="preserve"> </w:t>
      </w:r>
      <w:r w:rsidR="002552AD">
        <w:t xml:space="preserve">nuevo </w:t>
      </w:r>
      <w:r w:rsidR="00FA31B3">
        <w:t>«</w:t>
      </w:r>
      <w:r w:rsidR="002552AD">
        <w:t>tipo</w:t>
      </w:r>
      <w:r w:rsidR="00FA31B3">
        <w:t>» comercio</w:t>
      </w:r>
      <w:r w:rsidR="00EB520B">
        <w:t>, que</w:t>
      </w:r>
      <w:r w:rsidR="00FA31B3">
        <w:t xml:space="preserve"> se bas</w:t>
      </w:r>
      <w:r w:rsidR="002552AD">
        <w:t xml:space="preserve">ó </w:t>
      </w:r>
      <w:r w:rsidR="00FA31B3">
        <w:t xml:space="preserve">en que los comerciantes </w:t>
      </w:r>
      <w:r w:rsidR="004E6F80">
        <w:t>abandon</w:t>
      </w:r>
      <w:r w:rsidR="000A0EAC">
        <w:t>a</w:t>
      </w:r>
      <w:r w:rsidR="002552AD">
        <w:t>ro</w:t>
      </w:r>
      <w:r w:rsidR="004E6F80">
        <w:t xml:space="preserve">n paulatinamente el «comercio nómada», </w:t>
      </w:r>
      <w:r w:rsidR="00EB520B">
        <w:t xml:space="preserve">y </w:t>
      </w:r>
      <w:r w:rsidR="00331C94">
        <w:t>comenzaron</w:t>
      </w:r>
      <w:r w:rsidR="00EB520B">
        <w:t xml:space="preserve"> </w:t>
      </w:r>
      <w:r w:rsidR="004E6F80">
        <w:t>a practicar un comercio más «sedentario»</w:t>
      </w:r>
      <w:r w:rsidR="002552AD">
        <w:rPr>
          <w:rStyle w:val="Refdenotaalpie"/>
        </w:rPr>
        <w:footnoteReference w:id="13"/>
      </w:r>
      <w:r w:rsidR="008A668C">
        <w:t>.</w:t>
      </w:r>
    </w:p>
    <w:p w14:paraId="4000017B" w14:textId="18CA8CC9" w:rsidR="00294029" w:rsidRDefault="00294029" w:rsidP="00EB520B">
      <w:r>
        <w:t>Antes del siglo XI, existía comercio marítimo</w:t>
      </w:r>
      <w:r>
        <w:rPr>
          <w:rStyle w:val="Refdenotaalpie"/>
        </w:rPr>
        <w:footnoteReference w:id="14"/>
      </w:r>
      <w:r>
        <w:t xml:space="preserve">, sin duda, pero es </w:t>
      </w:r>
      <w:r w:rsidR="006A3420">
        <w:t>a partir de</w:t>
      </w:r>
      <w:r>
        <w:t xml:space="preserve"> este momento cuando </w:t>
      </w:r>
      <w:r w:rsidR="00331C94">
        <w:t>comienza</w:t>
      </w:r>
      <w:r w:rsidR="00BF27BB">
        <w:t xml:space="preserve"> a fraguarse el origen del conocimiento de embarque</w:t>
      </w:r>
      <w:r w:rsidR="00331C94">
        <w:t xml:space="preserve"> por las nuevas circunstancias comerciales y del transporte</w:t>
      </w:r>
      <w:r w:rsidR="00BF27BB">
        <w:t xml:space="preserve">. </w:t>
      </w:r>
      <w:r w:rsidR="008B0B8B">
        <w:t>S</w:t>
      </w:r>
      <w:r w:rsidR="00F843EA">
        <w:t xml:space="preserve">e ha señalado que el comerciante empieza a practicar un comercio más «sedentario» o local, de modo que deja de embarcarse con las mercancías para venderlas en los distintos destinos de la ruta marítima. </w:t>
      </w:r>
      <w:r w:rsidR="008B0B8B">
        <w:t>Así,</w:t>
      </w:r>
      <w:r w:rsidR="00CA5BBB">
        <w:t xml:space="preserve"> </w:t>
      </w:r>
      <w:r>
        <w:t xml:space="preserve">empieza a necesitarse </w:t>
      </w:r>
      <w:r w:rsidR="00CA5BBB">
        <w:t>algún instrumento o medio</w:t>
      </w:r>
      <w:r>
        <w:t xml:space="preserve"> que pruebe qué mercancías se cargan </w:t>
      </w:r>
      <w:r w:rsidR="008B0B8B">
        <w:t xml:space="preserve">a bordo </w:t>
      </w:r>
      <w:r>
        <w:t>del barco, así como que permita dilucidar las controversias entre los comerciantes (</w:t>
      </w:r>
      <w:r w:rsidRPr="00DC46E3">
        <w:t>cargadores</w:t>
      </w:r>
      <w:r>
        <w:t>)</w:t>
      </w:r>
      <w:r w:rsidRPr="00DC46E3">
        <w:t xml:space="preserve"> y</w:t>
      </w:r>
      <w:r>
        <w:t xml:space="preserve"> los</w:t>
      </w:r>
      <w:r w:rsidRPr="00DC46E3">
        <w:t xml:space="preserve"> capitanes</w:t>
      </w:r>
      <w:r>
        <w:t xml:space="preserve"> de las naves en relación con</w:t>
      </w:r>
      <w:r w:rsidRPr="00DC46E3">
        <w:t xml:space="preserve"> qué mercancías se habían </w:t>
      </w:r>
      <w:r w:rsidR="00CA5BBB">
        <w:t>cargado</w:t>
      </w:r>
      <w:r w:rsidRPr="00DC46E3">
        <w:t xml:space="preserve"> </w:t>
      </w:r>
      <w:r>
        <w:t>para su transporte</w:t>
      </w:r>
      <w:r>
        <w:rPr>
          <w:rStyle w:val="Refdenotaalpie"/>
        </w:rPr>
        <w:footnoteReference w:id="15"/>
      </w:r>
      <w:r w:rsidRPr="00DC46E3">
        <w:t>.</w:t>
      </w:r>
      <w:r>
        <w:t xml:space="preserve"> </w:t>
      </w:r>
      <w:r w:rsidR="000A0607">
        <w:t>E</w:t>
      </w:r>
      <w:r w:rsidR="00CA5BBB">
        <w:t xml:space="preserve">n </w:t>
      </w:r>
      <w:r>
        <w:t xml:space="preserve">el futuro, </w:t>
      </w:r>
      <w:r w:rsidR="00CA5BBB">
        <w:t>estos conflictos se resolverán</w:t>
      </w:r>
      <w:r>
        <w:t xml:space="preserve"> con </w:t>
      </w:r>
      <w:r w:rsidR="00CA5BBB">
        <w:t>documentos</w:t>
      </w:r>
      <w:r>
        <w:t xml:space="preserve"> como el conocimiento de embarque, </w:t>
      </w:r>
      <w:r w:rsidR="000A0607">
        <w:t>pero,</w:t>
      </w:r>
      <w:r w:rsidR="0048550E">
        <w:t xml:space="preserve"> en esta primera etapa existían otros medios para resolver estas discrepancias</w:t>
      </w:r>
      <w:r>
        <w:t>.</w:t>
      </w:r>
    </w:p>
    <w:p w14:paraId="54497057" w14:textId="77777777" w:rsidR="00406268" w:rsidRDefault="007E076F" w:rsidP="00EB520B">
      <w:r>
        <w:t xml:space="preserve">Es característico de este primer periodo </w:t>
      </w:r>
      <w:r w:rsidR="00BE0C86">
        <w:t xml:space="preserve">el conjunto de costumbres </w:t>
      </w:r>
      <w:r w:rsidR="00745049">
        <w:t>de las propias «corporaciones medievales de mercaderes»</w:t>
      </w:r>
      <w:r w:rsidR="00745049">
        <w:rPr>
          <w:rStyle w:val="Refdenotaalpie"/>
        </w:rPr>
        <w:footnoteReference w:id="16"/>
      </w:r>
      <w:r w:rsidR="0094564C">
        <w:t>, que fueron recogiéndose por escrito en distintas ciudades, objeto de análisis a continuación.</w:t>
      </w:r>
      <w:r w:rsidR="00470860" w:rsidRPr="00470860">
        <w:t xml:space="preserve"> </w:t>
      </w:r>
    </w:p>
    <w:p w14:paraId="57AB1F4E" w14:textId="40F7EAD7" w:rsidR="00677025" w:rsidRDefault="00470860" w:rsidP="00820011">
      <w:r>
        <w:lastRenderedPageBreak/>
        <w:t>La primera de estas</w:t>
      </w:r>
      <w:r w:rsidR="00FB49AE">
        <w:t xml:space="preserve"> «colecciones» de costumbres marítimas señaladas por la doctrina</w:t>
      </w:r>
      <w:r w:rsidR="00FB49AE">
        <w:rPr>
          <w:rStyle w:val="Refdenotaalpie"/>
        </w:rPr>
        <w:footnoteReference w:id="17"/>
      </w:r>
      <w:r w:rsidR="00FB49AE">
        <w:t>,</w:t>
      </w:r>
      <w:r>
        <w:t xml:space="preserve"> </w:t>
      </w:r>
      <w:r w:rsidR="00FB49AE">
        <w:t>es</w:t>
      </w:r>
      <w:r>
        <w:t xml:space="preserve"> la </w:t>
      </w:r>
      <w:proofErr w:type="spellStart"/>
      <w:r w:rsidRPr="00531F4F">
        <w:rPr>
          <w:i/>
          <w:iCs/>
        </w:rPr>
        <w:t>Ordinamenta</w:t>
      </w:r>
      <w:proofErr w:type="spellEnd"/>
      <w:r w:rsidRPr="00531F4F">
        <w:rPr>
          <w:i/>
          <w:iCs/>
        </w:rPr>
        <w:t xml:space="preserve"> et </w:t>
      </w:r>
      <w:proofErr w:type="spellStart"/>
      <w:r w:rsidRPr="00531F4F">
        <w:rPr>
          <w:i/>
          <w:iCs/>
        </w:rPr>
        <w:t>consuetudo</w:t>
      </w:r>
      <w:proofErr w:type="spellEnd"/>
      <w:r w:rsidRPr="00531F4F">
        <w:rPr>
          <w:i/>
          <w:iCs/>
        </w:rPr>
        <w:t xml:space="preserve"> maris edita per </w:t>
      </w:r>
      <w:proofErr w:type="spellStart"/>
      <w:r w:rsidRPr="00531F4F">
        <w:rPr>
          <w:i/>
          <w:iCs/>
        </w:rPr>
        <w:t>consules</w:t>
      </w:r>
      <w:proofErr w:type="spellEnd"/>
      <w:r w:rsidRPr="00531F4F">
        <w:rPr>
          <w:i/>
          <w:iCs/>
        </w:rPr>
        <w:t xml:space="preserve"> </w:t>
      </w:r>
      <w:proofErr w:type="spellStart"/>
      <w:r w:rsidRPr="00531F4F">
        <w:rPr>
          <w:i/>
          <w:iCs/>
        </w:rPr>
        <w:t>civitatis</w:t>
      </w:r>
      <w:proofErr w:type="spellEnd"/>
      <w:r>
        <w:t xml:space="preserve"> de Trani de 1063, </w:t>
      </w:r>
      <w:r w:rsidR="005C4545">
        <w:t xml:space="preserve">considerado por algunos autores </w:t>
      </w:r>
      <w:r w:rsidRPr="00E9009E">
        <w:t>el «código de derecho marítimo más antiguo que se conserva del Occidente Latino»</w:t>
      </w:r>
      <w:r>
        <w:rPr>
          <w:rStyle w:val="Refdenotaalpie"/>
        </w:rPr>
        <w:footnoteReference w:id="18"/>
      </w:r>
      <w:r w:rsidRPr="00E9009E">
        <w:t>.</w:t>
      </w:r>
      <w:r>
        <w:t xml:space="preserve"> </w:t>
      </w:r>
      <w:r w:rsidR="000825F4">
        <w:t>En esta «ordenanza»</w:t>
      </w:r>
      <w:r w:rsidR="00401D3E">
        <w:t xml:space="preserve"> (y en otras posteriores, como veremos)</w:t>
      </w:r>
      <w:r w:rsidR="00FB39E5">
        <w:t>, se reguló la figura del escribano</w:t>
      </w:r>
      <w:r w:rsidR="00313287">
        <w:t xml:space="preserve"> (</w:t>
      </w:r>
      <w:proofErr w:type="spellStart"/>
      <w:r w:rsidR="00313287">
        <w:rPr>
          <w:i/>
          <w:iCs/>
        </w:rPr>
        <w:t>scrivano</w:t>
      </w:r>
      <w:proofErr w:type="spellEnd"/>
      <w:r w:rsidR="00313287">
        <w:t>)</w:t>
      </w:r>
      <w:r w:rsidR="009767BA">
        <w:t xml:space="preserve">, un miembro de la dotación nombrado por el </w:t>
      </w:r>
      <w:r w:rsidR="009767BA">
        <w:rPr>
          <w:i/>
          <w:iCs/>
        </w:rPr>
        <w:t>señor</w:t>
      </w:r>
      <w:r w:rsidR="009767BA">
        <w:t xml:space="preserve"> de la nave</w:t>
      </w:r>
      <w:r w:rsidR="00EA602D">
        <w:rPr>
          <w:rStyle w:val="Refdenotaalpie"/>
        </w:rPr>
        <w:footnoteReference w:id="19"/>
      </w:r>
      <w:r w:rsidR="00EA602D">
        <w:t xml:space="preserve"> que</w:t>
      </w:r>
      <w:r w:rsidR="00437DD7">
        <w:t>,</w:t>
      </w:r>
      <w:r w:rsidR="00FB39E5">
        <w:t xml:space="preserve"> obligado por un juramento de lealtad</w:t>
      </w:r>
      <w:r w:rsidR="00EA602D">
        <w:t>,</w:t>
      </w:r>
      <w:r w:rsidR="00FB39E5" w:rsidRPr="00FB39E5">
        <w:t xml:space="preserve"> </w:t>
      </w:r>
      <w:r w:rsidR="00FB39E5">
        <w:t xml:space="preserve">tomaba nota en un </w:t>
      </w:r>
      <w:r w:rsidR="00964A17">
        <w:t>documento</w:t>
      </w:r>
      <w:r w:rsidR="00FB39E5">
        <w:t xml:space="preserve"> de las mercancías que cargaba el comerciante (cargador) a bordo de la nave</w:t>
      </w:r>
      <w:r w:rsidR="00FB39E5">
        <w:rPr>
          <w:rStyle w:val="Refdenotaalpie"/>
        </w:rPr>
        <w:footnoteReference w:id="20"/>
      </w:r>
      <w:r w:rsidR="00FB39E5">
        <w:t>, asistiendo así al capitán</w:t>
      </w:r>
      <w:r w:rsidR="00EA602D">
        <w:t xml:space="preserve">; constaba así un </w:t>
      </w:r>
      <w:r w:rsidR="007517DD">
        <w:t>registro de a bordo, denominado cartolario,</w:t>
      </w:r>
      <w:r w:rsidR="00EA602D">
        <w:t xml:space="preserve"> con todas las posibles </w:t>
      </w:r>
      <w:r w:rsidR="00C96506">
        <w:t>incidencias de las mercancías embarcadas</w:t>
      </w:r>
      <w:r w:rsidR="00C96506">
        <w:rPr>
          <w:rStyle w:val="Refdenotaalpie"/>
        </w:rPr>
        <w:footnoteReference w:id="21"/>
      </w:r>
      <w:r w:rsidR="00C96506">
        <w:t>.</w:t>
      </w:r>
      <w:r w:rsidR="00406268">
        <w:t xml:space="preserve"> El escribano </w:t>
      </w:r>
      <w:r w:rsidR="00813AE2">
        <w:t xml:space="preserve">no podía depender o representar </w:t>
      </w:r>
      <w:r w:rsidR="00547B13">
        <w:t>exclusivamente los intereses de una</w:t>
      </w:r>
      <w:r w:rsidR="00813AE2">
        <w:t xml:space="preserve"> de las partes, pues actuaba como un </w:t>
      </w:r>
      <w:r w:rsidR="00EC7C5D">
        <w:t>«</w:t>
      </w:r>
      <w:r w:rsidR="00C4015A">
        <w:t>fedatario público</w:t>
      </w:r>
      <w:r w:rsidR="00EC7C5D">
        <w:t>»</w:t>
      </w:r>
      <w:r w:rsidR="00C4015A">
        <w:t xml:space="preserve"> obligado a salvaguardar los intereses de amb</w:t>
      </w:r>
      <w:r w:rsidR="00547B13">
        <w:t>a</w:t>
      </w:r>
      <w:r w:rsidR="00C4015A">
        <w:t xml:space="preserve">s. </w:t>
      </w:r>
      <w:r w:rsidR="00547B13">
        <w:t>Su nombramiento (y jura de su cargo)</w:t>
      </w:r>
      <w:r w:rsidR="00D879AE">
        <w:t xml:space="preserve">, además, </w:t>
      </w:r>
      <w:r w:rsidR="009E05CA">
        <w:t>era presenciad</w:t>
      </w:r>
      <w:r w:rsidR="00547B13">
        <w:t>o</w:t>
      </w:r>
      <w:r w:rsidR="009E05CA">
        <w:t xml:space="preserve"> por </w:t>
      </w:r>
      <w:r w:rsidR="00D879AE">
        <w:t>el capitán</w:t>
      </w:r>
      <w:r w:rsidR="009E05CA">
        <w:t xml:space="preserve"> y el </w:t>
      </w:r>
      <w:r w:rsidR="00EC7C5D">
        <w:t>mercader</w:t>
      </w:r>
      <w:r w:rsidR="009E05CA">
        <w:t>, acompañados cada uno por otra persona</w:t>
      </w:r>
      <w:r w:rsidR="00813AE2">
        <w:t xml:space="preserve"> </w:t>
      </w:r>
      <w:r w:rsidR="00EC7C5D">
        <w:t>que hacía</w:t>
      </w:r>
      <w:r w:rsidR="00813AE2">
        <w:t xml:space="preserve"> de testigo</w:t>
      </w:r>
      <w:r w:rsidR="007F6097">
        <w:rPr>
          <w:rStyle w:val="Refdenotaalpie"/>
        </w:rPr>
        <w:footnoteReference w:id="22"/>
      </w:r>
      <w:r w:rsidR="007F6097">
        <w:t>.</w:t>
      </w:r>
      <w:r w:rsidR="008D31F6">
        <w:t xml:space="preserve"> </w:t>
      </w:r>
      <w:r w:rsidR="00547B13">
        <w:t>La relevancia del escribano era tal, que</w:t>
      </w:r>
      <w:r w:rsidR="008D31F6">
        <w:t xml:space="preserve"> era considerado como </w:t>
      </w:r>
      <w:r w:rsidR="002A4D40">
        <w:t xml:space="preserve">el miembro más importante de la dotación junto </w:t>
      </w:r>
      <w:r w:rsidR="00547B13">
        <w:t>con e</w:t>
      </w:r>
      <w:r w:rsidR="002A4D40">
        <w:t>l capitán</w:t>
      </w:r>
      <w:r w:rsidR="002A4D40">
        <w:rPr>
          <w:rStyle w:val="Refdenotaalpie"/>
        </w:rPr>
        <w:footnoteReference w:id="23"/>
      </w:r>
      <w:r w:rsidR="002A4D40">
        <w:t>.</w:t>
      </w:r>
      <w:r w:rsidR="007E54DC" w:rsidRPr="007E54DC">
        <w:t xml:space="preserve"> </w:t>
      </w:r>
      <w:r w:rsidR="007E54DC">
        <w:t>En un sentido muy similar consta la regulación de esta figura en el Estatuto Marítimo de Ancona de 1397 («artículo» 25, capítulo XXX).</w:t>
      </w:r>
    </w:p>
    <w:p w14:paraId="0251F2DE" w14:textId="4E4C096D" w:rsidR="00A72C39" w:rsidRDefault="0083273B" w:rsidP="00E95DB5">
      <w:r>
        <w:t xml:space="preserve">Al principio, </w:t>
      </w:r>
      <w:r w:rsidR="001F741C">
        <w:t>e</w:t>
      </w:r>
      <w:r>
        <w:t xml:space="preserve">l cartolario sólo servía prueba </w:t>
      </w:r>
      <w:r w:rsidR="001F741C">
        <w:t>al</w:t>
      </w:r>
      <w:r>
        <w:t xml:space="preserve"> patrón de la nave</w:t>
      </w:r>
      <w:r w:rsidR="001F741C">
        <w:rPr>
          <w:rStyle w:val="Refdenotaalpie"/>
        </w:rPr>
        <w:footnoteReference w:id="24"/>
      </w:r>
      <w:r w:rsidR="00625985">
        <w:t xml:space="preserve">; pero, más tarde, el escribano también </w:t>
      </w:r>
      <w:r w:rsidR="00AF1E4F">
        <w:t>empezó a entregar</w:t>
      </w:r>
      <w:r w:rsidR="00625985">
        <w:t xml:space="preserve"> copia del contenido del cartolario </w:t>
      </w:r>
      <w:r w:rsidR="00AF1E4F">
        <w:t>por demanda de</w:t>
      </w:r>
      <w:r w:rsidR="00625985">
        <w:t xml:space="preserve">l cargador, </w:t>
      </w:r>
      <w:r w:rsidR="00AF1E4F">
        <w:t>considerándose este extracto como un recibo de la mercancía</w:t>
      </w:r>
      <w:r w:rsidR="009F5294">
        <w:rPr>
          <w:rStyle w:val="Refdenotaalpie"/>
        </w:rPr>
        <w:footnoteReference w:id="25"/>
      </w:r>
      <w:r w:rsidR="00AF1E4F">
        <w:t>.</w:t>
      </w:r>
      <w:r w:rsidR="00F96847">
        <w:t xml:space="preserve"> </w:t>
      </w:r>
      <w:r w:rsidR="00952451">
        <w:t>De ahí que algunos autores consideren que el conocimiento de embarque pudo surgir a partir de la copia que se realizaba del libro registro del escribano</w:t>
      </w:r>
      <w:r w:rsidR="00952451">
        <w:rPr>
          <w:rStyle w:val="Refdenotaalpie"/>
        </w:rPr>
        <w:footnoteReference w:id="26"/>
      </w:r>
      <w:r w:rsidR="00952451">
        <w:t xml:space="preserve">. </w:t>
      </w:r>
      <w:r w:rsidR="00AB5377">
        <w:t xml:space="preserve">Sin embargo, hay constancia de </w:t>
      </w:r>
      <w:r w:rsidR="00AB5377">
        <w:lastRenderedPageBreak/>
        <w:t>que en</w:t>
      </w:r>
      <w:r w:rsidR="007300F1">
        <w:t xml:space="preserve"> la Alta Edad Media aparece otro documento</w:t>
      </w:r>
      <w:r w:rsidR="00AB5377">
        <w:t xml:space="preserve"> distinto</w:t>
      </w:r>
      <w:r w:rsidR="007300F1">
        <w:t xml:space="preserve"> que durante un tiempo coexistió con los extractos del cartolario</w:t>
      </w:r>
      <w:r w:rsidR="005B1346">
        <w:rPr>
          <w:rStyle w:val="Refdenotaalpie"/>
        </w:rPr>
        <w:footnoteReference w:id="27"/>
      </w:r>
      <w:r w:rsidR="007300F1">
        <w:t>, pero que posteriormente acabaría por reemplazarlo</w:t>
      </w:r>
      <w:r w:rsidR="007300F1">
        <w:rPr>
          <w:rStyle w:val="Refdenotaalpie"/>
        </w:rPr>
        <w:footnoteReference w:id="28"/>
      </w:r>
      <w:r w:rsidR="00FD7ECF">
        <w:t xml:space="preserve">: el conocimiento de embarque, aunque aún muy limitado </w:t>
      </w:r>
      <w:r w:rsidR="00107A3F">
        <w:t>en relación con</w:t>
      </w:r>
      <w:r w:rsidR="00FD7ECF">
        <w:t xml:space="preserve"> su concepción actual</w:t>
      </w:r>
      <w:r w:rsidR="009469C9">
        <w:rPr>
          <w:rStyle w:val="Refdenotaalpie"/>
        </w:rPr>
        <w:footnoteReference w:id="29"/>
      </w:r>
      <w:r w:rsidR="00FD7ECF">
        <w:t>.</w:t>
      </w:r>
      <w:r w:rsidR="00A72C39">
        <w:t xml:space="preserve"> De hecho, a</w:t>
      </w:r>
      <w:r w:rsidR="00E95DB5">
        <w:t xml:space="preserve"> finales del siglo XIV (1390) </w:t>
      </w:r>
      <w:r w:rsidR="00107A3F">
        <w:t>existen</w:t>
      </w:r>
      <w:r w:rsidR="00E95DB5">
        <w:t xml:space="preserve"> algunos documentos, copias del registro del escribano, en los que consta explícitamente la expresión conocimiento de embarque («</w:t>
      </w:r>
      <w:proofErr w:type="spellStart"/>
      <w:r w:rsidR="00E95DB5">
        <w:rPr>
          <w:i/>
          <w:iCs/>
        </w:rPr>
        <w:t>polizza</w:t>
      </w:r>
      <w:proofErr w:type="spellEnd"/>
      <w:r w:rsidR="00E95DB5">
        <w:rPr>
          <w:i/>
          <w:iCs/>
        </w:rPr>
        <w:t xml:space="preserve"> di ferro </w:t>
      </w:r>
      <w:proofErr w:type="spellStart"/>
      <w:r w:rsidR="00E95DB5">
        <w:rPr>
          <w:i/>
          <w:iCs/>
        </w:rPr>
        <w:t>carico</w:t>
      </w:r>
      <w:proofErr w:type="spellEnd"/>
      <w:r w:rsidR="00E95DB5">
        <w:t>») o que estos documentos se transmitían por «endoso»</w:t>
      </w:r>
      <w:r w:rsidR="00E95DB5">
        <w:rPr>
          <w:rStyle w:val="Refdenotaalpie"/>
        </w:rPr>
        <w:footnoteReference w:id="30"/>
      </w:r>
      <w:r w:rsidR="00856B8A">
        <w:t xml:space="preserve">, siendo </w:t>
      </w:r>
      <w:r w:rsidR="00E95DB5">
        <w:t>algunos de ellos</w:t>
      </w:r>
      <w:r w:rsidR="00856B8A">
        <w:t>,</w:t>
      </w:r>
      <w:r w:rsidR="00E95DB5">
        <w:t xml:space="preserve"> redactados «</w:t>
      </w:r>
      <w:r w:rsidR="00E95DB5">
        <w:rPr>
          <w:i/>
          <w:iCs/>
        </w:rPr>
        <w:t xml:space="preserve">in </w:t>
      </w:r>
      <w:proofErr w:type="spellStart"/>
      <w:r w:rsidR="00E95DB5">
        <w:rPr>
          <w:i/>
          <w:iCs/>
        </w:rPr>
        <w:t>navi</w:t>
      </w:r>
      <w:proofErr w:type="spellEnd"/>
      <w:r w:rsidR="00E95DB5">
        <w:t xml:space="preserve">», es decir, a bordo </w:t>
      </w:r>
      <w:r w:rsidR="00A90BBC">
        <w:t>de</w:t>
      </w:r>
      <w:r w:rsidR="00E95DB5">
        <w:t xml:space="preserve"> la nave.</w:t>
      </w:r>
    </w:p>
    <w:p w14:paraId="0740FE8A" w14:textId="30C65127" w:rsidR="00E95DB5" w:rsidRDefault="00E810DE" w:rsidP="00820011">
      <w:r>
        <w:t xml:space="preserve">SALVIOLI considera que los diversos </w:t>
      </w:r>
      <w:r w:rsidRPr="00E810DE">
        <w:t>estatutos marítimos italianos</w:t>
      </w:r>
      <w:r w:rsidR="00A54047">
        <w:rPr>
          <w:rStyle w:val="Refdenotaalpie"/>
        </w:rPr>
        <w:footnoteReference w:id="31"/>
      </w:r>
      <w:r w:rsidRPr="00E810DE">
        <w:t xml:space="preserve"> tuvieron</w:t>
      </w:r>
      <w:r>
        <w:t xml:space="preserve"> «</w:t>
      </w:r>
      <w:r w:rsidRPr="00E810DE">
        <w:t>un lugar de aterrizaje común</w:t>
      </w:r>
      <w:r>
        <w:t>»</w:t>
      </w:r>
      <w:r w:rsidR="00361BE4">
        <w:rPr>
          <w:rStyle w:val="Refdenotaalpie"/>
        </w:rPr>
        <w:footnoteReference w:id="32"/>
      </w:r>
      <w:r w:rsidR="00361BE4">
        <w:t>: el Libro del Consulado del Mar.</w:t>
      </w:r>
      <w:r w:rsidR="00CB4B0C" w:rsidRPr="00CB4B0C">
        <w:t xml:space="preserve"> </w:t>
      </w:r>
      <w:r w:rsidR="00CB4B0C" w:rsidRPr="00EB5C10">
        <w:t>Esta obra puede definirse como un compendio de leyes marítimas o como la «primera ordenación del Derecho marítimo»</w:t>
      </w:r>
      <w:r w:rsidR="00CB4B0C">
        <w:rPr>
          <w:rStyle w:val="Refdenotaalpie"/>
        </w:rPr>
        <w:footnoteReference w:id="33"/>
      </w:r>
      <w:r w:rsidR="005E6809">
        <w:t>. Publicada en el siglo XV,</w:t>
      </w:r>
      <w:r w:rsidR="00BA2090">
        <w:t xml:space="preserve"> </w:t>
      </w:r>
      <w:r w:rsidR="00CB4B0C" w:rsidRPr="00EB5C10">
        <w:t>contó con una gran difusión en el mar Mediterráneo y en Europa a lo largo de la Edad Media y la Edad Moderna</w:t>
      </w:r>
      <w:r w:rsidR="00BA2090">
        <w:t xml:space="preserve">, destacándose aún en la actualidad </w:t>
      </w:r>
      <w:r w:rsidR="00CB4B0C" w:rsidRPr="00EB5C10">
        <w:t>por su gran relevancia</w:t>
      </w:r>
      <w:r w:rsidR="0045433A">
        <w:t xml:space="preserve"> como «código universal </w:t>
      </w:r>
      <w:r w:rsidR="005A14D6">
        <w:t>de las ciudades costeras del Mediterráneo»</w:t>
      </w:r>
      <w:r w:rsidR="005A14D6">
        <w:rPr>
          <w:rStyle w:val="Refdenotaalpie"/>
        </w:rPr>
        <w:footnoteReference w:id="34"/>
      </w:r>
      <w:r w:rsidR="00CB4B0C" w:rsidRPr="00EB5C10">
        <w:t>.</w:t>
      </w:r>
    </w:p>
    <w:p w14:paraId="056F2A4C" w14:textId="788CEE76" w:rsidR="00E95DB5" w:rsidRDefault="005E6809" w:rsidP="00820011">
      <w:r>
        <w:t>E</w:t>
      </w:r>
      <w:r w:rsidR="00601089">
        <w:t xml:space="preserve">l Consulado del Mar </w:t>
      </w:r>
      <w:r w:rsidR="00A90BBC">
        <w:t>también</w:t>
      </w:r>
      <w:r w:rsidR="0041695D">
        <w:t xml:space="preserve"> regula la figura</w:t>
      </w:r>
      <w:r w:rsidR="00E96C85">
        <w:t xml:space="preserve"> del </w:t>
      </w:r>
      <w:proofErr w:type="spellStart"/>
      <w:r w:rsidR="00E96C85" w:rsidRPr="008B3E17">
        <w:rPr>
          <w:i/>
          <w:iCs/>
        </w:rPr>
        <w:t>scri</w:t>
      </w:r>
      <w:r w:rsidR="008B3E17" w:rsidRPr="008B3E17">
        <w:rPr>
          <w:i/>
          <w:iCs/>
        </w:rPr>
        <w:t>v</w:t>
      </w:r>
      <w:r w:rsidR="00E96C85" w:rsidRPr="008B3E17">
        <w:rPr>
          <w:i/>
          <w:iCs/>
        </w:rPr>
        <w:t>ano</w:t>
      </w:r>
      <w:proofErr w:type="spellEnd"/>
      <w:r w:rsidR="00E96C85">
        <w:t xml:space="preserve">. En virtud del </w:t>
      </w:r>
      <w:r w:rsidR="00302FF7">
        <w:t>c</w:t>
      </w:r>
      <w:r w:rsidR="00E96C85">
        <w:t>apítulo LVII</w:t>
      </w:r>
      <w:r w:rsidR="00302FF7">
        <w:t xml:space="preserve"> de este compendio de leyes, el patrón podía nombrar </w:t>
      </w:r>
      <w:r w:rsidR="0041695D">
        <w:t xml:space="preserve">a </w:t>
      </w:r>
      <w:r w:rsidR="00302FF7">
        <w:t>un escribano para que lo acompañase en la nave</w:t>
      </w:r>
      <w:r w:rsidR="00FA481D">
        <w:t>,</w:t>
      </w:r>
      <w:r w:rsidR="008548CF">
        <w:t xml:space="preserve"> siempre que contase con el consentimiento de los partícipes</w:t>
      </w:r>
      <w:r w:rsidR="003B0927">
        <w:t xml:space="preserve"> —marineros, mercaderes—</w:t>
      </w:r>
      <w:r w:rsidR="008548CF">
        <w:t>. Estos</w:t>
      </w:r>
      <w:r w:rsidR="00BE3502">
        <w:t xml:space="preserve"> presenciaban el juramento del escribano, quien debía ser fiel tanto al patrón </w:t>
      </w:r>
      <w:r w:rsidR="009B2C71">
        <w:t>del barco</w:t>
      </w:r>
      <w:r w:rsidR="00BE3502">
        <w:t xml:space="preserve"> como al mercader</w:t>
      </w:r>
      <w:r w:rsidR="008875A2">
        <w:t xml:space="preserve">, a los pasajeros y a los marineros; así como a cualquier persona a bordo. </w:t>
      </w:r>
      <w:r w:rsidR="006C0E2C">
        <w:t xml:space="preserve">En el ejercicio de sus funciones, el escribano </w:t>
      </w:r>
      <w:r w:rsidR="001B2D12">
        <w:t>quedaba a cargo del cartulario</w:t>
      </w:r>
      <w:r w:rsidR="0091005F">
        <w:t xml:space="preserve"> (</w:t>
      </w:r>
      <w:r w:rsidR="0091005F" w:rsidRPr="0091005F">
        <w:t>libro becerro o tumbo</w:t>
      </w:r>
      <w:r w:rsidR="0091005F">
        <w:t>)</w:t>
      </w:r>
      <w:r w:rsidR="001B2D12">
        <w:t xml:space="preserve">, </w:t>
      </w:r>
      <w:r w:rsidR="00D35E7F">
        <w:t>donde sólo podía constar la verdad</w:t>
      </w:r>
      <w:r w:rsidR="007A52DE">
        <w:t xml:space="preserve">. Tal era la </w:t>
      </w:r>
      <w:r w:rsidR="007A52DE">
        <w:lastRenderedPageBreak/>
        <w:t>relevancia y la autoridad que se le concedía a</w:t>
      </w:r>
      <w:r w:rsidR="00ED47AA">
        <w:t xml:space="preserve">l </w:t>
      </w:r>
      <w:r w:rsidR="00116B6D">
        <w:t xml:space="preserve">escribano que, si una persona ajena quedase encargada del cartulario, nada de lo dispuesto en él </w:t>
      </w:r>
      <w:r w:rsidR="00C13DBC">
        <w:t>sería considerado como verdadero</w:t>
      </w:r>
      <w:r w:rsidR="00C13DBC">
        <w:rPr>
          <w:rStyle w:val="Refdenotaalpie"/>
        </w:rPr>
        <w:footnoteReference w:id="35"/>
      </w:r>
      <w:r w:rsidR="00C13DBC">
        <w:t>.</w:t>
      </w:r>
      <w:r w:rsidR="003D2AA9">
        <w:t xml:space="preserve"> </w:t>
      </w:r>
      <w:r w:rsidR="00A23E1D">
        <w:t xml:space="preserve">El escribano debía estar presente cuando las mercancías fueran cargadas a bordo de la nave, de tal forma que ningún marinero </w:t>
      </w:r>
      <w:r w:rsidR="00ED47AA">
        <w:t>pudiera</w:t>
      </w:r>
      <w:r w:rsidR="00A23E1D">
        <w:t xml:space="preserve"> cargar o desestibar ninguna mercancía sin</w:t>
      </w:r>
      <w:r w:rsidR="00ED47AA">
        <w:t xml:space="preserve"> el</w:t>
      </w:r>
      <w:r w:rsidR="00A23E1D">
        <w:t xml:space="preserve"> conocimiento de esta </w:t>
      </w:r>
      <w:r w:rsidR="00CB4B0C">
        <w:t>«</w:t>
      </w:r>
      <w:r w:rsidR="00A23E1D">
        <w:t>autoridad</w:t>
      </w:r>
      <w:r w:rsidR="00CB4B0C">
        <w:t>»</w:t>
      </w:r>
      <w:r w:rsidR="002F39EB">
        <w:rPr>
          <w:rStyle w:val="Refdenotaalpie"/>
        </w:rPr>
        <w:footnoteReference w:id="36"/>
      </w:r>
      <w:r w:rsidR="00A23E1D">
        <w:t>.</w:t>
      </w:r>
      <w:r w:rsidR="00D31A98">
        <w:t xml:space="preserve"> </w:t>
      </w:r>
    </w:p>
    <w:p w14:paraId="51E8CC33" w14:textId="1FAD05DE" w:rsidR="00EF671F" w:rsidRDefault="0027388C" w:rsidP="00BD5C90">
      <w:r>
        <w:t>La segunda etapa que estudiamos sobre la evolución del conocimiento de embarque</w:t>
      </w:r>
      <w:r w:rsidR="00B4014C">
        <w:t xml:space="preserve"> comenzaría a finales del siglo XVI, cuando </w:t>
      </w:r>
      <w:r w:rsidR="00D028DD">
        <w:t xml:space="preserve">ya </w:t>
      </w:r>
      <w:r w:rsidR="00B4014C">
        <w:t>era</w:t>
      </w:r>
      <w:r w:rsidR="003C39E4">
        <w:t xml:space="preserve"> habitual utilizar </w:t>
      </w:r>
      <w:r w:rsidR="00D028DD">
        <w:t>este documento en el</w:t>
      </w:r>
      <w:r w:rsidR="003C39E4">
        <w:t xml:space="preserve"> comercio</w:t>
      </w:r>
      <w:r w:rsidR="00D028DD">
        <w:t xml:space="preserve"> marítimo</w:t>
      </w:r>
      <w:r w:rsidR="00464A28" w:rsidRPr="00140BE9">
        <w:rPr>
          <w:rStyle w:val="Refdenotaalpie"/>
        </w:rPr>
        <w:footnoteReference w:id="37"/>
      </w:r>
      <w:r w:rsidR="003C39E4" w:rsidRPr="00140BE9">
        <w:t>.</w:t>
      </w:r>
      <w:r w:rsidR="003C39E4">
        <w:t xml:space="preserve"> </w:t>
      </w:r>
      <w:r w:rsidR="00C948DF">
        <w:t>Lo anterior se refleja en diversos conocimientos de embarque, por ejemplo, el utilizado en un viaje desde Cádiz hasta Londres en el que consta el transporte de 112 sacos de alumbre («</w:t>
      </w:r>
      <w:proofErr w:type="spellStart"/>
      <w:r w:rsidR="00C948DF">
        <w:rPr>
          <w:i/>
          <w:iCs/>
        </w:rPr>
        <w:t>allam</w:t>
      </w:r>
      <w:proofErr w:type="spellEnd"/>
      <w:r w:rsidR="00C948DF">
        <w:t>»)</w:t>
      </w:r>
      <w:r w:rsidR="00C948DF">
        <w:rPr>
          <w:rStyle w:val="Refdenotaalpie"/>
        </w:rPr>
        <w:footnoteReference w:id="38"/>
      </w:r>
      <w:r w:rsidR="00C948DF">
        <w:t xml:space="preserve">. </w:t>
      </w:r>
      <w:r w:rsidR="00EF671F">
        <w:t>En este contexto, hubo un rápido y fuerte crecimiento del comercio transatlántico, alcanzando su apogeo a mediados del siglo XVII</w:t>
      </w:r>
      <w:r w:rsidR="00EF671F">
        <w:rPr>
          <w:rStyle w:val="Refdenotaalpie"/>
        </w:rPr>
        <w:footnoteReference w:id="39"/>
      </w:r>
      <w:r w:rsidR="00EF671F">
        <w:t xml:space="preserve">. </w:t>
      </w:r>
      <w:r w:rsidR="00C0321B">
        <w:t xml:space="preserve">Con ello se crean nuevas rutas comerciales </w:t>
      </w:r>
      <w:r w:rsidR="00741062">
        <w:t>principalmente explotadas por España y Portugal y, más tarde, por Inglaterra, Francia y Países Bajos</w:t>
      </w:r>
      <w:r w:rsidR="008F7DA1">
        <w:t xml:space="preserve">; frente a lo anterior, las ciudades italianas tan relevantes en el comercio en la etapa anterior </w:t>
      </w:r>
      <w:r w:rsidR="00BD5C90">
        <w:t>quedan fuera de las rutas del tráfico oceánico, entrando su actividad marítima un periodo de decadencia</w:t>
      </w:r>
      <w:r w:rsidR="00BD5C90">
        <w:rPr>
          <w:rStyle w:val="Refdenotaalpie"/>
        </w:rPr>
        <w:footnoteReference w:id="40"/>
      </w:r>
      <w:r w:rsidR="00741062">
        <w:t xml:space="preserve">. </w:t>
      </w:r>
    </w:p>
    <w:p w14:paraId="7038BBD6" w14:textId="2E77FA7D" w:rsidR="00EF671F" w:rsidRPr="00EF671F" w:rsidRDefault="00353CB0" w:rsidP="00B4014C">
      <w:r>
        <w:t>Pese a la extensión del uso del conocimiento de embarque, e</w:t>
      </w:r>
      <w:r w:rsidR="00EF671F">
        <w:t xml:space="preserve">n este </w:t>
      </w:r>
      <w:r>
        <w:t>periodo</w:t>
      </w:r>
      <w:r w:rsidR="00EF671F">
        <w:t xml:space="preserve"> seguimos encontrando textos </w:t>
      </w:r>
      <w:r w:rsidR="00EF671F">
        <w:rPr>
          <w:i/>
          <w:iCs/>
        </w:rPr>
        <w:t>normativos</w:t>
      </w:r>
      <w:r w:rsidR="00EF671F">
        <w:t xml:space="preserve"> que regulan la figura del escribano, entre los que podemos mencionar las Ordenanzas de Carlos V (1552), cuyo «artículo» CXLVIX disponía que el escribano no debía únicamente registrar las cajas que se </w:t>
      </w:r>
      <w:r w:rsidR="00C952DD">
        <w:t>cargaban</w:t>
      </w:r>
      <w:r w:rsidR="00EF671F">
        <w:t xml:space="preserve"> </w:t>
      </w:r>
      <w:r w:rsidR="00C952DD">
        <w:t>a bordo d</w:t>
      </w:r>
      <w:r w:rsidR="00EF671F">
        <w:t>el barco, sino también su contenido</w:t>
      </w:r>
      <w:r w:rsidR="00EF671F">
        <w:rPr>
          <w:rStyle w:val="Refdenotaalpie"/>
        </w:rPr>
        <w:footnoteReference w:id="41"/>
      </w:r>
      <w:r w:rsidR="00EF671F">
        <w:t xml:space="preserve">.  </w:t>
      </w:r>
    </w:p>
    <w:p w14:paraId="15E41449" w14:textId="2835F054" w:rsidR="003A680C" w:rsidRDefault="00C0321B" w:rsidP="00B4014C">
      <w:r>
        <w:t>Igualmente,</w:t>
      </w:r>
      <w:r w:rsidR="00EF671F">
        <w:t xml:space="preserve"> e</w:t>
      </w:r>
      <w:r w:rsidR="00464A28">
        <w:t>ncontramos</w:t>
      </w:r>
      <w:r w:rsidR="00FD4C74">
        <w:t xml:space="preserve"> </w:t>
      </w:r>
      <w:r w:rsidR="00464A28">
        <w:t>diversas</w:t>
      </w:r>
      <w:r w:rsidR="00EE254A">
        <w:t xml:space="preserve"> resoluciones de los tribunales</w:t>
      </w:r>
      <w:r w:rsidR="00EF671F" w:rsidRPr="00EF671F">
        <w:t xml:space="preserve"> </w:t>
      </w:r>
      <w:r w:rsidR="00FD4C74">
        <w:t>de Inglaterra</w:t>
      </w:r>
      <w:r w:rsidR="00EE254A">
        <w:t xml:space="preserve"> que hacen referencia a</w:t>
      </w:r>
      <w:r w:rsidR="00C67C38">
        <w:t>l</w:t>
      </w:r>
      <w:r w:rsidR="00EE254A">
        <w:t xml:space="preserve"> </w:t>
      </w:r>
      <w:proofErr w:type="spellStart"/>
      <w:r w:rsidR="00EE254A">
        <w:rPr>
          <w:i/>
          <w:iCs/>
        </w:rPr>
        <w:t>bill</w:t>
      </w:r>
      <w:proofErr w:type="spellEnd"/>
      <w:r w:rsidR="00EE254A">
        <w:rPr>
          <w:i/>
          <w:iCs/>
        </w:rPr>
        <w:t xml:space="preserve"> </w:t>
      </w:r>
      <w:proofErr w:type="spellStart"/>
      <w:r w:rsidR="00EE254A">
        <w:rPr>
          <w:i/>
          <w:iCs/>
        </w:rPr>
        <w:t>of</w:t>
      </w:r>
      <w:proofErr w:type="spellEnd"/>
      <w:r w:rsidR="00EE254A">
        <w:rPr>
          <w:i/>
          <w:iCs/>
        </w:rPr>
        <w:t xml:space="preserve"> </w:t>
      </w:r>
      <w:proofErr w:type="spellStart"/>
      <w:r w:rsidR="00EE254A">
        <w:rPr>
          <w:i/>
          <w:iCs/>
        </w:rPr>
        <w:t>lading</w:t>
      </w:r>
      <w:proofErr w:type="spellEnd"/>
      <w:r w:rsidR="00E315AD">
        <w:t>.</w:t>
      </w:r>
      <w:r w:rsidR="00A905EC">
        <w:t xml:space="preserve"> Entre ellas, </w:t>
      </w:r>
      <w:r w:rsidR="00E315AD">
        <w:t>destaca</w:t>
      </w:r>
      <w:r w:rsidR="00A905EC">
        <w:t xml:space="preserve"> </w:t>
      </w:r>
      <w:r w:rsidR="00E315AD">
        <w:t>el</w:t>
      </w:r>
      <w:r w:rsidR="00A905EC">
        <w:t xml:space="preserve"> </w:t>
      </w:r>
      <w:r w:rsidR="00A905EC">
        <w:rPr>
          <w:i/>
          <w:iCs/>
        </w:rPr>
        <w:t>case</w:t>
      </w:r>
      <w:r w:rsidR="00A905EC" w:rsidRPr="00A905EC">
        <w:t xml:space="preserve"> </w:t>
      </w:r>
      <w:r w:rsidR="00A905EC" w:rsidRPr="00A905EC">
        <w:rPr>
          <w:i/>
          <w:iCs/>
        </w:rPr>
        <w:t>Chapman</w:t>
      </w:r>
      <w:r w:rsidR="00A905EC" w:rsidRPr="00A905EC">
        <w:t xml:space="preserve"> v</w:t>
      </w:r>
      <w:r w:rsidR="00A905EC">
        <w:t>s</w:t>
      </w:r>
      <w:r w:rsidR="00A905EC" w:rsidRPr="00A905EC">
        <w:t xml:space="preserve">. </w:t>
      </w:r>
      <w:proofErr w:type="spellStart"/>
      <w:r w:rsidR="00A905EC" w:rsidRPr="00A905EC">
        <w:rPr>
          <w:i/>
          <w:iCs/>
        </w:rPr>
        <w:t>Peers</w:t>
      </w:r>
      <w:proofErr w:type="spellEnd"/>
      <w:r w:rsidR="00A905EC" w:rsidRPr="00A905EC">
        <w:t xml:space="preserve"> </w:t>
      </w:r>
      <w:r w:rsidR="00A905EC">
        <w:t>de 1534</w:t>
      </w:r>
      <w:r w:rsidR="00A905EC">
        <w:rPr>
          <w:rStyle w:val="Refdenotaalpie"/>
        </w:rPr>
        <w:footnoteReference w:id="42"/>
      </w:r>
      <w:r w:rsidR="00E315AD">
        <w:t>,</w:t>
      </w:r>
      <w:r w:rsidR="007A1558">
        <w:t xml:space="preserve"> que </w:t>
      </w:r>
      <w:r w:rsidR="00B7075F">
        <w:t>resuelve</w:t>
      </w:r>
      <w:r w:rsidR="007A1558">
        <w:t xml:space="preserve"> la controversia entre un comerciante y el capitán del barco en relación con las mercancías cargadas a bordo</w:t>
      </w:r>
      <w:r w:rsidR="002A4C9E">
        <w:t xml:space="preserve"> que no estaban mencionadas en el «</w:t>
      </w:r>
      <w:proofErr w:type="spellStart"/>
      <w:r w:rsidR="002A4C9E">
        <w:rPr>
          <w:i/>
          <w:iCs/>
        </w:rPr>
        <w:t>book</w:t>
      </w:r>
      <w:proofErr w:type="spellEnd"/>
      <w:r w:rsidR="002A4C9E">
        <w:rPr>
          <w:i/>
          <w:iCs/>
        </w:rPr>
        <w:t xml:space="preserve"> </w:t>
      </w:r>
      <w:proofErr w:type="spellStart"/>
      <w:r w:rsidR="002A4C9E">
        <w:rPr>
          <w:i/>
          <w:iCs/>
        </w:rPr>
        <w:t>of</w:t>
      </w:r>
      <w:proofErr w:type="spellEnd"/>
      <w:r w:rsidR="002A4C9E">
        <w:rPr>
          <w:i/>
          <w:iCs/>
        </w:rPr>
        <w:t xml:space="preserve"> </w:t>
      </w:r>
      <w:proofErr w:type="spellStart"/>
      <w:r w:rsidR="002A4C9E">
        <w:rPr>
          <w:i/>
          <w:iCs/>
        </w:rPr>
        <w:t>lading</w:t>
      </w:r>
      <w:proofErr w:type="spellEnd"/>
      <w:r w:rsidR="002A4C9E">
        <w:t>».</w:t>
      </w:r>
      <w:r w:rsidR="00F53E1D">
        <w:t xml:space="preserve"> </w:t>
      </w:r>
      <w:r w:rsidR="00C67C38">
        <w:t>E</w:t>
      </w:r>
      <w:r w:rsidR="00F53E1D">
        <w:t xml:space="preserve">l </w:t>
      </w:r>
      <w:r w:rsidR="00F53E1D">
        <w:lastRenderedPageBreak/>
        <w:t xml:space="preserve">tribunal </w:t>
      </w:r>
      <w:r w:rsidR="00F81F3D">
        <w:t>le dio la razón a</w:t>
      </w:r>
      <w:r w:rsidR="00F53E1D">
        <w:t>l capitán del navío</w:t>
      </w:r>
      <w:r w:rsidR="00F81F3D">
        <w:t>,</w:t>
      </w:r>
      <w:r w:rsidR="00F53E1D">
        <w:t xml:space="preserve"> conden</w:t>
      </w:r>
      <w:r w:rsidR="00F81F3D">
        <w:t>ando</w:t>
      </w:r>
      <w:r w:rsidR="00F53E1D">
        <w:t xml:space="preserve"> al comerciante a </w:t>
      </w:r>
      <w:r w:rsidR="002F5E35">
        <w:t>restablecer tres mil libras (</w:t>
      </w:r>
      <w:r w:rsidR="002B2A31">
        <w:t xml:space="preserve">casi 1.400 kg) de lúpulo o su valor estimado </w:t>
      </w:r>
      <w:r w:rsidR="00D5433A">
        <w:t>(</w:t>
      </w:r>
      <w:r w:rsidR="002B2A31">
        <w:t>diez libras</w:t>
      </w:r>
      <w:r w:rsidR="00D5433A">
        <w:t>)</w:t>
      </w:r>
      <w:r w:rsidR="002B2A31">
        <w:t>.</w:t>
      </w:r>
      <w:r w:rsidR="00C72CC9">
        <w:t xml:space="preserve"> </w:t>
      </w:r>
      <w:r w:rsidR="005142CB">
        <w:t xml:space="preserve">En </w:t>
      </w:r>
      <w:r w:rsidR="002B2A31">
        <w:t>otro</w:t>
      </w:r>
      <w:r w:rsidR="005142CB">
        <w:t xml:space="preserve"> </w:t>
      </w:r>
      <w:r w:rsidR="005142CB">
        <w:rPr>
          <w:i/>
          <w:iCs/>
        </w:rPr>
        <w:t>case</w:t>
      </w:r>
      <w:r w:rsidR="005142CB">
        <w:t xml:space="preserve"> de 1538</w:t>
      </w:r>
      <w:r w:rsidR="008811EB">
        <w:t>,</w:t>
      </w:r>
      <w:r w:rsidR="005142CB">
        <w:t xml:space="preserve"> </w:t>
      </w:r>
      <w:r w:rsidR="00074C5B">
        <w:t xml:space="preserve">se </w:t>
      </w:r>
      <w:r w:rsidR="008811EB">
        <w:t>menciona un</w:t>
      </w:r>
      <w:r w:rsidR="00BA07E2">
        <w:t xml:space="preserve"> conocimiento de embarque, concretamente un «</w:t>
      </w:r>
      <w:proofErr w:type="spellStart"/>
      <w:r w:rsidR="00BA07E2">
        <w:rPr>
          <w:i/>
          <w:iCs/>
        </w:rPr>
        <w:t>b</w:t>
      </w:r>
      <w:r w:rsidR="004C7402">
        <w:rPr>
          <w:i/>
          <w:iCs/>
        </w:rPr>
        <w:t>ylle</w:t>
      </w:r>
      <w:proofErr w:type="spellEnd"/>
      <w:r w:rsidR="00BA07E2">
        <w:t>»</w:t>
      </w:r>
      <w:r w:rsidR="005142CB">
        <w:t xml:space="preserve"> </w:t>
      </w:r>
      <w:r w:rsidR="00E87027">
        <w:t xml:space="preserve">sobre </w:t>
      </w:r>
      <w:r w:rsidR="004C7402">
        <w:t xml:space="preserve">un cargamento de sal a bordo del </w:t>
      </w:r>
      <w:r w:rsidR="00D9753A">
        <w:t>barco</w:t>
      </w:r>
      <w:r w:rsidR="004C7402">
        <w:t xml:space="preserve"> </w:t>
      </w:r>
      <w:proofErr w:type="spellStart"/>
      <w:r w:rsidR="004C7402">
        <w:rPr>
          <w:i/>
          <w:iCs/>
        </w:rPr>
        <w:t>The</w:t>
      </w:r>
      <w:proofErr w:type="spellEnd"/>
      <w:r w:rsidR="004C7402">
        <w:rPr>
          <w:i/>
          <w:iCs/>
        </w:rPr>
        <w:t xml:space="preserve"> Thomas</w:t>
      </w:r>
      <w:r w:rsidR="004C7402">
        <w:t xml:space="preserve"> </w:t>
      </w:r>
      <w:r w:rsidR="008C0915">
        <w:t>que debía partir hacia Londres tan pronto como la lluvia y el tiempo permitiera</w:t>
      </w:r>
      <w:r w:rsidR="009A1EF1">
        <w:t>n</w:t>
      </w:r>
      <w:r w:rsidR="008C0915">
        <w:t xml:space="preserve"> salir al mar</w:t>
      </w:r>
      <w:r w:rsidR="0079298A">
        <w:rPr>
          <w:rStyle w:val="Refdenotaalpie"/>
        </w:rPr>
        <w:footnoteReference w:id="43"/>
      </w:r>
      <w:r w:rsidR="008C0915">
        <w:t xml:space="preserve">. </w:t>
      </w:r>
      <w:r w:rsidR="00074C5B">
        <w:t>Este «</w:t>
      </w:r>
      <w:proofErr w:type="spellStart"/>
      <w:r w:rsidR="00074C5B">
        <w:rPr>
          <w:i/>
          <w:iCs/>
        </w:rPr>
        <w:t>bylle</w:t>
      </w:r>
      <w:proofErr w:type="spellEnd"/>
      <w:r w:rsidR="00074C5B">
        <w:t xml:space="preserve">» constata </w:t>
      </w:r>
      <w:r w:rsidR="00CE5B21">
        <w:t xml:space="preserve">la entrega de la mercancía por parte del comerciante (cargador) al capitán de </w:t>
      </w:r>
      <w:r w:rsidR="00E4405C">
        <w:t>la nave</w:t>
      </w:r>
      <w:r w:rsidR="00CE5B21">
        <w:t xml:space="preserve">, </w:t>
      </w:r>
      <w:r w:rsidR="009A1EF1">
        <w:t>su</w:t>
      </w:r>
      <w:r w:rsidR="00265BB0">
        <w:t xml:space="preserve"> carga a bordo del buque y el contrato de transporte hasta el</w:t>
      </w:r>
      <w:r w:rsidR="00D9753A">
        <w:t xml:space="preserve"> lugar de</w:t>
      </w:r>
      <w:r w:rsidR="00265BB0">
        <w:t xml:space="preserve"> destino (Londres)</w:t>
      </w:r>
      <w:r w:rsidR="00C72CC9">
        <w:t xml:space="preserve">. Si bien es cierto que estos </w:t>
      </w:r>
      <w:r w:rsidR="00C72CC9">
        <w:rPr>
          <w:i/>
          <w:iCs/>
        </w:rPr>
        <w:t>cases</w:t>
      </w:r>
      <w:r w:rsidR="00C72CC9">
        <w:t xml:space="preserve"> mencionan la existencia de conocimientos de embarque, </w:t>
      </w:r>
      <w:r w:rsidR="00D623C4">
        <w:t xml:space="preserve">no </w:t>
      </w:r>
      <w:r w:rsidR="00FA3EAE">
        <w:t>explican su funcionamiento</w:t>
      </w:r>
      <w:r w:rsidR="00D623C4">
        <w:t>, por lo que se deduce que ya eran corrientes en el uso o en la práctica comercial marítima</w:t>
      </w:r>
      <w:r w:rsidR="00E4405C">
        <w:t xml:space="preserve"> inglesa</w:t>
      </w:r>
      <w:r w:rsidR="00D623C4">
        <w:t>.</w:t>
      </w:r>
      <w:r w:rsidR="00EF671F" w:rsidRPr="00EF671F">
        <w:t xml:space="preserve"> </w:t>
      </w:r>
      <w:r w:rsidR="00EF671F">
        <w:t>La doctrina anglosajona</w:t>
      </w:r>
      <w:r w:rsidR="00EF671F">
        <w:rPr>
          <w:rStyle w:val="Refdenotaalpie"/>
        </w:rPr>
        <w:footnoteReference w:id="44"/>
      </w:r>
      <w:r w:rsidR="00EF671F">
        <w:t xml:space="preserve"> suele citar</w:t>
      </w:r>
      <w:r w:rsidR="009A1EF1">
        <w:t xml:space="preserve"> a este respecto</w:t>
      </w:r>
      <w:r w:rsidR="00EF671F">
        <w:t xml:space="preserve"> el </w:t>
      </w:r>
      <w:r w:rsidR="00EF671F">
        <w:rPr>
          <w:i/>
          <w:iCs/>
        </w:rPr>
        <w:t>case</w:t>
      </w:r>
      <w:r w:rsidR="00B4566D">
        <w:t xml:space="preserve">, más reciente, </w:t>
      </w:r>
      <w:proofErr w:type="spellStart"/>
      <w:r w:rsidR="00EF671F">
        <w:rPr>
          <w:i/>
          <w:iCs/>
        </w:rPr>
        <w:t>The</w:t>
      </w:r>
      <w:proofErr w:type="spellEnd"/>
      <w:r w:rsidR="00EF671F">
        <w:rPr>
          <w:i/>
          <w:iCs/>
        </w:rPr>
        <w:t xml:space="preserve"> Delaware</w:t>
      </w:r>
      <w:r w:rsidR="00EF671F" w:rsidRPr="003935B4">
        <w:rPr>
          <w:rStyle w:val="Refdenotaalpie"/>
        </w:rPr>
        <w:footnoteReference w:id="45"/>
      </w:r>
      <w:r w:rsidR="00EF671F">
        <w:t>,</w:t>
      </w:r>
      <w:r w:rsidR="00EF671F">
        <w:rPr>
          <w:i/>
          <w:iCs/>
        </w:rPr>
        <w:t xml:space="preserve"> </w:t>
      </w:r>
      <w:r w:rsidR="00C97A9E">
        <w:t>en el que</w:t>
      </w:r>
      <w:r w:rsidR="00EF671F">
        <w:t xml:space="preserve"> el tribunal dispuso que el conocimiento de embarque debía ser firmado por el capitán y que, por lo general, las mercancías ya estaban cargadas a bordo del buque antes de que el documento se firmara</w:t>
      </w:r>
      <w:r w:rsidR="00EF671F">
        <w:rPr>
          <w:rStyle w:val="Refdenotaalpie"/>
        </w:rPr>
        <w:footnoteReference w:id="46"/>
      </w:r>
      <w:r w:rsidR="00EF671F">
        <w:t>.</w:t>
      </w:r>
    </w:p>
    <w:p w14:paraId="6BFA6499" w14:textId="5A47C3AF" w:rsidR="00FD4C74" w:rsidRDefault="00F71157" w:rsidP="00920E67">
      <w:r>
        <w:t xml:space="preserve">Avanzado el siglo XVII, debemos </w:t>
      </w:r>
      <w:r w:rsidR="00EA72F9">
        <w:t>mencionar</w:t>
      </w:r>
      <w:r>
        <w:t xml:space="preserve"> dos de los textos más relevantes sobre el Derecho mercantil y marítimo</w:t>
      </w:r>
      <w:r w:rsidR="008C4826">
        <w:t>, correspondiéndose con la «primera concreción legislativa (…) en que se desarrolla el fenómeno comercial»</w:t>
      </w:r>
      <w:r w:rsidR="008C4826">
        <w:rPr>
          <w:rStyle w:val="Refdenotaalpie"/>
        </w:rPr>
        <w:footnoteReference w:id="47"/>
      </w:r>
      <w:r w:rsidR="008C4826">
        <w:t>: las Ordenanzas de Colber</w:t>
      </w:r>
      <w:r w:rsidR="00EA72F9">
        <w:t>t;</w:t>
      </w:r>
      <w:r w:rsidR="008C4826" w:rsidRPr="00EA72F9">
        <w:t xml:space="preserve"> </w:t>
      </w:r>
      <w:r w:rsidR="00252EF9" w:rsidRPr="00EA72F9">
        <w:t xml:space="preserve">la </w:t>
      </w:r>
      <w:proofErr w:type="spellStart"/>
      <w:r w:rsidR="00252EF9" w:rsidRPr="00EA72F9">
        <w:rPr>
          <w:i/>
          <w:iCs/>
        </w:rPr>
        <w:t>Ordonnance</w:t>
      </w:r>
      <w:proofErr w:type="spellEnd"/>
      <w:r w:rsidR="00252EF9" w:rsidRPr="00EA72F9">
        <w:rPr>
          <w:i/>
          <w:iCs/>
        </w:rPr>
        <w:t xml:space="preserve"> sur le </w:t>
      </w:r>
      <w:proofErr w:type="spellStart"/>
      <w:r w:rsidR="00252EF9" w:rsidRPr="00EA72F9">
        <w:rPr>
          <w:i/>
          <w:iCs/>
        </w:rPr>
        <w:t>commerce</w:t>
      </w:r>
      <w:proofErr w:type="spellEnd"/>
      <w:r w:rsidR="00252EF9" w:rsidRPr="00EA72F9">
        <w:rPr>
          <w:i/>
          <w:iCs/>
        </w:rPr>
        <w:t xml:space="preserve"> de </w:t>
      </w:r>
      <w:proofErr w:type="spellStart"/>
      <w:r w:rsidR="00252EF9" w:rsidRPr="00EA72F9">
        <w:rPr>
          <w:i/>
          <w:iCs/>
        </w:rPr>
        <w:t>terre</w:t>
      </w:r>
      <w:proofErr w:type="spellEnd"/>
      <w:r w:rsidR="00252EF9" w:rsidRPr="00EA72F9">
        <w:t xml:space="preserve">, de 1673, y </w:t>
      </w:r>
      <w:r w:rsidR="00FD4C74" w:rsidRPr="00EA72F9">
        <w:t xml:space="preserve">la </w:t>
      </w:r>
      <w:proofErr w:type="spellStart"/>
      <w:r w:rsidR="00FD4C74" w:rsidRPr="00EA72F9">
        <w:rPr>
          <w:i/>
          <w:iCs/>
        </w:rPr>
        <w:t>Ordonnance</w:t>
      </w:r>
      <w:proofErr w:type="spellEnd"/>
      <w:r w:rsidR="00FD4C74" w:rsidRPr="00EA72F9">
        <w:rPr>
          <w:i/>
          <w:iCs/>
        </w:rPr>
        <w:t xml:space="preserve"> </w:t>
      </w:r>
      <w:proofErr w:type="gramStart"/>
      <w:r w:rsidR="00FD4C74" w:rsidRPr="00EA72F9">
        <w:rPr>
          <w:i/>
          <w:iCs/>
        </w:rPr>
        <w:t>de la marine</w:t>
      </w:r>
      <w:proofErr w:type="gramEnd"/>
      <w:r w:rsidR="00252EF9" w:rsidRPr="00EA72F9">
        <w:t>, de 1681.</w:t>
      </w:r>
      <w:r w:rsidR="00920E67" w:rsidRPr="00EA72F9">
        <w:t xml:space="preserve"> </w:t>
      </w:r>
      <w:r w:rsidR="00920E67" w:rsidRPr="0087105A">
        <w:t xml:space="preserve">Centrándonos en esta segunda, </w:t>
      </w:r>
      <w:r w:rsidR="0082065F">
        <w:t>regula</w:t>
      </w:r>
      <w:r w:rsidR="00FD4C74">
        <w:t xml:space="preserve"> el conocimiento</w:t>
      </w:r>
      <w:r w:rsidR="003F03F6">
        <w:t xml:space="preserve"> de embarque</w:t>
      </w:r>
      <w:r w:rsidR="00FD4C74">
        <w:t>, «</w:t>
      </w:r>
      <w:proofErr w:type="spellStart"/>
      <w:r w:rsidR="00FD4C74">
        <w:rPr>
          <w:i/>
          <w:iCs/>
        </w:rPr>
        <w:t>connoi</w:t>
      </w:r>
      <w:r w:rsidR="008811EB">
        <w:rPr>
          <w:i/>
          <w:iCs/>
        </w:rPr>
        <w:t>ss</w:t>
      </w:r>
      <w:r w:rsidR="00FD4C74">
        <w:rPr>
          <w:i/>
          <w:iCs/>
        </w:rPr>
        <w:t>ement</w:t>
      </w:r>
      <w:proofErr w:type="spellEnd"/>
      <w:r w:rsidR="00FD4C74">
        <w:t>»</w:t>
      </w:r>
      <w:r w:rsidR="0082065F">
        <w:t>,</w:t>
      </w:r>
      <w:r w:rsidR="00FD4C74">
        <w:t xml:space="preserve"> en su título II. Este </w:t>
      </w:r>
      <w:r w:rsidR="004214D8">
        <w:t>documento</w:t>
      </w:r>
      <w:r w:rsidR="00FD4C74">
        <w:t xml:space="preserve"> hacía prueba que el capitán de un barco había recibido las mercancías entregadas por el comerciante (artículo 1) en la calidad y cantidad cargada. Este documento se firmaba por el capitán o por el escribano (artículo 1) y debía recoger, así mismo, el nombre del cargador (comerciante) y de aquellos a los que la mercancía debía ser «</w:t>
      </w:r>
      <w:proofErr w:type="spellStart"/>
      <w:r w:rsidR="00FD4C74">
        <w:rPr>
          <w:i/>
          <w:iCs/>
        </w:rPr>
        <w:t>con</w:t>
      </w:r>
      <w:r w:rsidR="008811EB">
        <w:rPr>
          <w:i/>
          <w:iCs/>
        </w:rPr>
        <w:t>s</w:t>
      </w:r>
      <w:r w:rsidR="00FD4C74">
        <w:rPr>
          <w:i/>
          <w:iCs/>
        </w:rPr>
        <w:t>ignée</w:t>
      </w:r>
      <w:proofErr w:type="spellEnd"/>
      <w:r w:rsidR="00FD4C74">
        <w:t xml:space="preserve">», es decir, los destinatarios o sus representantes. Además del </w:t>
      </w:r>
      <w:proofErr w:type="spellStart"/>
      <w:r w:rsidR="00FD4C74">
        <w:rPr>
          <w:i/>
          <w:iCs/>
        </w:rPr>
        <w:t>connoi</w:t>
      </w:r>
      <w:r w:rsidR="008811EB">
        <w:rPr>
          <w:i/>
          <w:iCs/>
        </w:rPr>
        <w:t>ss</w:t>
      </w:r>
      <w:r w:rsidR="00FD4C74">
        <w:rPr>
          <w:i/>
          <w:iCs/>
        </w:rPr>
        <w:t>ement</w:t>
      </w:r>
      <w:proofErr w:type="spellEnd"/>
      <w:r w:rsidR="0082065F">
        <w:t>,</w:t>
      </w:r>
      <w:r w:rsidR="00FD4C74">
        <w:t xml:space="preserve"> se regulaba la </w:t>
      </w:r>
      <w:proofErr w:type="spellStart"/>
      <w:r w:rsidR="00FD4C74">
        <w:rPr>
          <w:i/>
          <w:iCs/>
        </w:rPr>
        <w:t>police</w:t>
      </w:r>
      <w:proofErr w:type="spellEnd"/>
      <w:r w:rsidR="00FD4C74">
        <w:rPr>
          <w:i/>
          <w:iCs/>
        </w:rPr>
        <w:t xml:space="preserve"> de </w:t>
      </w:r>
      <w:proofErr w:type="spellStart"/>
      <w:r w:rsidR="00FD4C74">
        <w:rPr>
          <w:i/>
          <w:iCs/>
        </w:rPr>
        <w:t>chargement</w:t>
      </w:r>
      <w:proofErr w:type="spellEnd"/>
      <w:r w:rsidR="00261559">
        <w:t>,</w:t>
      </w:r>
      <w:r w:rsidR="00FD4C74">
        <w:t xml:space="preserve"> diferenciándose en que el primer</w:t>
      </w:r>
      <w:r w:rsidR="00261559">
        <w:t xml:space="preserve"> documento</w:t>
      </w:r>
      <w:r w:rsidR="00FD4C74">
        <w:t xml:space="preserve"> estaba pensado para el uso en el océano, mientras que el segu</w:t>
      </w:r>
      <w:r w:rsidR="00261559">
        <w:t>ndo estaba destinado</w:t>
      </w:r>
      <w:r w:rsidR="00FD4C74">
        <w:t xml:space="preserve"> para el mar Mediterráneo (artículo 2).</w:t>
      </w:r>
    </w:p>
    <w:p w14:paraId="2CA4FE28" w14:textId="7FBB8447" w:rsidR="00725427" w:rsidRDefault="00F85C74" w:rsidP="00F64EBA">
      <w:r w:rsidRPr="00F85C74">
        <w:t>La tercera etapa de l</w:t>
      </w:r>
      <w:r>
        <w:t xml:space="preserve">a evolución del conocimiento de embarque comienza en el siglo XIX, concretamente, </w:t>
      </w:r>
      <w:r w:rsidR="00376257">
        <w:t>con las innovaciones introducidas en la navegación, especialmente con el barco a vapor</w:t>
      </w:r>
      <w:r w:rsidR="00376257">
        <w:rPr>
          <w:rStyle w:val="Refdenotaalpie"/>
        </w:rPr>
        <w:footnoteReference w:id="48"/>
      </w:r>
      <w:r w:rsidR="00376257">
        <w:t xml:space="preserve">. </w:t>
      </w:r>
      <w:r w:rsidR="003379BB">
        <w:t xml:space="preserve">El desarrollo naval a partir de la Revolución Industrial no sólo consiguió barcos más rápidos, sino también más resistentes y </w:t>
      </w:r>
      <w:r w:rsidR="002A5797">
        <w:t xml:space="preserve">con mayor capacidad de carga. De nuevo, las innovaciones introducidas en el transporte afectaron </w:t>
      </w:r>
      <w:r w:rsidR="004214D8">
        <w:t>a</w:t>
      </w:r>
      <w:r w:rsidR="002A5797">
        <w:t>l comercio</w:t>
      </w:r>
      <w:r w:rsidR="0027395D">
        <w:t xml:space="preserve">, lo que también </w:t>
      </w:r>
      <w:r w:rsidR="004214D8">
        <w:t>modificó</w:t>
      </w:r>
      <w:r w:rsidR="0027395D">
        <w:t xml:space="preserve"> la utilización del conocimiento de embarque</w:t>
      </w:r>
      <w:r w:rsidR="00DC4B07">
        <w:t xml:space="preserve">, pues su régimen jurídico </w:t>
      </w:r>
      <w:r w:rsidR="00E77BF9">
        <w:t>evolucionó</w:t>
      </w:r>
      <w:r w:rsidR="00A86368">
        <w:t xml:space="preserve"> a la par que</w:t>
      </w:r>
      <w:r w:rsidR="00AD3424">
        <w:t xml:space="preserve"> lo h</w:t>
      </w:r>
      <w:r w:rsidR="00E77BF9">
        <w:t xml:space="preserve">izo </w:t>
      </w:r>
      <w:r w:rsidR="00A86368">
        <w:t>el comercio marítimo y el transport</w:t>
      </w:r>
      <w:r w:rsidR="002A5797">
        <w:t>e</w:t>
      </w:r>
      <w:r w:rsidR="00DC4B07">
        <w:t>.</w:t>
      </w:r>
      <w:r w:rsidR="00E06669">
        <w:t xml:space="preserve"> El siglo XIX conoció una época de codificación, </w:t>
      </w:r>
      <w:r w:rsidR="00F64EBA">
        <w:t>incluyéndose el Derecho marítimo en el ámbito del Derecho mercantil y alejándose del inicial régimen jurídico de los usos y costumbres</w:t>
      </w:r>
      <w:r w:rsidR="0037539E">
        <w:t xml:space="preserve"> m</w:t>
      </w:r>
      <w:r w:rsidR="00F64EBA">
        <w:t>arítimas</w:t>
      </w:r>
      <w:r w:rsidR="0037539E">
        <w:rPr>
          <w:rStyle w:val="Refdenotaalpie"/>
        </w:rPr>
        <w:footnoteReference w:id="49"/>
      </w:r>
      <w:r w:rsidR="0037539E">
        <w:t>.</w:t>
      </w:r>
      <w:r w:rsidR="00E47D6A">
        <w:t xml:space="preserve"> En este momento, las funciones del conocimiento de embarque se ase</w:t>
      </w:r>
      <w:r w:rsidR="00D33339">
        <w:t>mejan más a las actuales, objeto de estudio a continuación.</w:t>
      </w:r>
    </w:p>
    <w:p w14:paraId="557FCEAD" w14:textId="668588E4" w:rsidR="006324B2" w:rsidRPr="00C8784B" w:rsidRDefault="00AF176D" w:rsidP="005D46B8">
      <w:pPr>
        <w:pStyle w:val="Ttulo2"/>
      </w:pPr>
      <w:bookmarkStart w:id="3" w:name="_Hlk11573208"/>
      <w:r>
        <w:lastRenderedPageBreak/>
        <w:t>Concepto y f</w:t>
      </w:r>
      <w:r w:rsidR="006324B2">
        <w:t>unciones del conocimiento de embarque</w:t>
      </w:r>
    </w:p>
    <w:p w14:paraId="4658BAE1" w14:textId="531FB68F" w:rsidR="00066459" w:rsidRDefault="00CC666E" w:rsidP="002543AC">
      <w:bookmarkStart w:id="4" w:name="_Toc535420976"/>
      <w:r w:rsidRPr="00C8784B">
        <w:t>El conocimiento de embarque</w:t>
      </w:r>
      <w:r w:rsidR="00D72F8E">
        <w:t>,</w:t>
      </w:r>
      <w:r>
        <w:t xml:space="preserve"> </w:t>
      </w:r>
      <w:r w:rsidRPr="00C8784B">
        <w:t>configura</w:t>
      </w:r>
      <w:r w:rsidR="00D72F8E">
        <w:t>do</w:t>
      </w:r>
      <w:r w:rsidRPr="00C8784B">
        <w:t xml:space="preserve"> en el «contrato de transporte marítimo de mercancías, también denominado fletamento»</w:t>
      </w:r>
      <w:r w:rsidRPr="00C8784B">
        <w:rPr>
          <w:rStyle w:val="Refdenotaalpie"/>
        </w:rPr>
        <w:footnoteReference w:id="50"/>
      </w:r>
      <w:r w:rsidR="00345A28">
        <w:t xml:space="preserve">, </w:t>
      </w:r>
      <w:r w:rsidR="00066459" w:rsidRPr="00C8784B">
        <w:t>cumple con tres funciones principales</w:t>
      </w:r>
      <w:r w:rsidR="00066459" w:rsidRPr="00C8784B">
        <w:rPr>
          <w:rStyle w:val="Refdenotaalpie"/>
        </w:rPr>
        <w:footnoteReference w:id="51"/>
      </w:r>
      <w:r w:rsidR="00066459" w:rsidRPr="00C8784B">
        <w:t xml:space="preserve">: es recibo de las mercancías; </w:t>
      </w:r>
      <w:r w:rsidR="00AB5A17">
        <w:t>documenta</w:t>
      </w:r>
      <w:r w:rsidR="00066459" w:rsidRPr="00C8784B">
        <w:t xml:space="preserve"> el contrato de transporte de mercancías celebrado entre las partes; y es título</w:t>
      </w:r>
      <w:r w:rsidR="00AB5A17">
        <w:t xml:space="preserve"> </w:t>
      </w:r>
      <w:r w:rsidR="00066459" w:rsidRPr="00C8784B">
        <w:t xml:space="preserve">valor representativo de la carga transportada. </w:t>
      </w:r>
    </w:p>
    <w:p w14:paraId="0C8DCD5A" w14:textId="03D46EEA" w:rsidR="00001F59" w:rsidRDefault="002204CA" w:rsidP="00820011">
      <w:r>
        <w:t xml:space="preserve">En virtud de </w:t>
      </w:r>
      <w:r w:rsidR="003C66AF">
        <w:t>la</w:t>
      </w:r>
      <w:r>
        <w:t xml:space="preserve"> primera </w:t>
      </w:r>
      <w:r w:rsidR="003C66AF">
        <w:t>función señalada</w:t>
      </w:r>
      <w:r>
        <w:t>, e</w:t>
      </w:r>
      <w:r w:rsidR="006945B9" w:rsidRPr="00C8784B">
        <w:t>l conocimiento de embarque acredita la recepción de las mercancías a bordo del buque</w:t>
      </w:r>
      <w:r w:rsidR="006945B9" w:rsidRPr="00C8784B">
        <w:rPr>
          <w:rStyle w:val="Refdenotaalpie"/>
        </w:rPr>
        <w:footnoteReference w:id="52"/>
      </w:r>
      <w:r w:rsidR="006945B9" w:rsidRPr="00C8784B">
        <w:t xml:space="preserve">. </w:t>
      </w:r>
      <w:r w:rsidR="001873E2">
        <w:t xml:space="preserve">El </w:t>
      </w:r>
      <w:r w:rsidR="001873E2" w:rsidRPr="00C8784B">
        <w:t xml:space="preserve">porteador, el capitán o el </w:t>
      </w:r>
      <w:r w:rsidR="008C3615">
        <w:t xml:space="preserve">representante </w:t>
      </w:r>
      <w:r w:rsidR="001873E2" w:rsidRPr="00C8784B">
        <w:t>del porteador</w:t>
      </w:r>
      <w:r w:rsidR="00001F59" w:rsidRPr="00C8784B">
        <w:rPr>
          <w:vertAlign w:val="superscript"/>
        </w:rPr>
        <w:footnoteReference w:id="53"/>
      </w:r>
      <w:r w:rsidR="00CA3BEE">
        <w:t xml:space="preserve"> (en </w:t>
      </w:r>
      <w:r w:rsidR="00AA62F8">
        <w:t>el origen</w:t>
      </w:r>
      <w:r w:rsidR="00CA3BEE">
        <w:t xml:space="preserve"> del conocimiento de embarque comentados en el epígrafe precedente, sería el capitán o el escribano</w:t>
      </w:r>
      <w:r w:rsidR="00CA3BEE">
        <w:rPr>
          <w:rStyle w:val="Refdenotaalpie"/>
        </w:rPr>
        <w:footnoteReference w:id="54"/>
      </w:r>
      <w:r w:rsidR="00CA3BEE">
        <w:t>)</w:t>
      </w:r>
      <w:r w:rsidR="001873E2">
        <w:t xml:space="preserve"> contrastará </w:t>
      </w:r>
      <w:r w:rsidR="00001F59" w:rsidRPr="00C8784B">
        <w:t xml:space="preserve">las condiciones </w:t>
      </w:r>
      <w:r w:rsidR="00001F59">
        <w:t>de</w:t>
      </w:r>
      <w:r w:rsidR="00001F59" w:rsidRPr="00C8784B">
        <w:t xml:space="preserve"> las mercancías descritas en el conocimiento con las</w:t>
      </w:r>
      <w:r w:rsidR="00001F59">
        <w:t xml:space="preserve"> </w:t>
      </w:r>
      <w:r w:rsidR="00001F59" w:rsidRPr="00C8784B">
        <w:t>cargadas</w:t>
      </w:r>
      <w:r w:rsidR="00001F59">
        <w:t>, tras lo que procederá a la firma del documento.</w:t>
      </w:r>
    </w:p>
    <w:p w14:paraId="5D683451" w14:textId="5E6F2A2D" w:rsidR="006945B9" w:rsidRDefault="009729CC" w:rsidP="00820011">
      <w:r>
        <w:t>Esta función probatoria</w:t>
      </w:r>
      <w:r w:rsidR="0032386D">
        <w:t xml:space="preserve"> permite considerar que</w:t>
      </w:r>
      <w:r>
        <w:t xml:space="preserve"> el recibo</w:t>
      </w:r>
      <w:r w:rsidR="008D066E">
        <w:t xml:space="preserve"> </w:t>
      </w:r>
      <w:r w:rsidR="009E32BA">
        <w:t xml:space="preserve">constituye una </w:t>
      </w:r>
      <w:r w:rsidR="009E32BA" w:rsidRPr="00AE174D">
        <w:t>«declaración formal</w:t>
      </w:r>
      <w:r w:rsidR="009E32BA" w:rsidRPr="00C8784B">
        <w:t>»</w:t>
      </w:r>
      <w:r w:rsidR="009E32BA" w:rsidRPr="00C8784B">
        <w:rPr>
          <w:rStyle w:val="Refdenotaalpie"/>
        </w:rPr>
        <w:footnoteReference w:id="55"/>
      </w:r>
      <w:r w:rsidR="009E32BA">
        <w:t xml:space="preserve"> que acredita </w:t>
      </w:r>
      <w:r w:rsidR="008D066E">
        <w:t>no sólo</w:t>
      </w:r>
      <w:r w:rsidR="006945B9" w:rsidRPr="00C8784B">
        <w:t xml:space="preserve"> la efectiva recepción de las mercancías</w:t>
      </w:r>
      <w:r w:rsidR="008D066E">
        <w:t xml:space="preserve"> por el porteador, </w:t>
      </w:r>
      <w:r w:rsidR="008D066E">
        <w:lastRenderedPageBreak/>
        <w:t>sino también</w:t>
      </w:r>
      <w:r w:rsidR="006945B9" w:rsidRPr="00C8784B">
        <w:t xml:space="preserve"> su posterior carga </w:t>
      </w:r>
      <w:r w:rsidR="008D066E">
        <w:t>a bordo</w:t>
      </w:r>
      <w:r w:rsidR="006945B9" w:rsidRPr="00C8784B">
        <w:t xml:space="preserve"> </w:t>
      </w:r>
      <w:r w:rsidR="008D066E">
        <w:t>d</w:t>
      </w:r>
      <w:r w:rsidR="006945B9" w:rsidRPr="00C8784B">
        <w:t>el buque</w:t>
      </w:r>
      <w:r w:rsidR="006945B9" w:rsidRPr="00C8784B">
        <w:rPr>
          <w:rStyle w:val="Refdenotaalpie"/>
        </w:rPr>
        <w:footnoteReference w:id="56"/>
      </w:r>
      <w:r w:rsidR="006945B9" w:rsidRPr="00C8784B">
        <w:t xml:space="preserve">.  </w:t>
      </w:r>
      <w:bookmarkEnd w:id="4"/>
      <w:r w:rsidR="006945B9" w:rsidRPr="00C8784B">
        <w:t xml:space="preserve">Una vez recibidas las mercancías, </w:t>
      </w:r>
      <w:r w:rsidR="00A50481">
        <w:t xml:space="preserve">éstas </w:t>
      </w:r>
      <w:r w:rsidR="006945B9" w:rsidRPr="00C8784B">
        <w:t>serán transportadas hasta el puerto o lugar de destino donde se entregarán al titular legítimo del documento</w:t>
      </w:r>
      <w:r w:rsidR="00A50481">
        <w:t xml:space="preserve"> quien podrá reclamarlas y disponer de ellas</w:t>
      </w:r>
      <w:r w:rsidR="006945B9" w:rsidRPr="00C8784B">
        <w:rPr>
          <w:vertAlign w:val="superscript"/>
        </w:rPr>
        <w:footnoteReference w:id="57"/>
      </w:r>
      <w:r w:rsidR="006945B9" w:rsidRPr="00C8784B">
        <w:t xml:space="preserve">. </w:t>
      </w:r>
    </w:p>
    <w:p w14:paraId="7E571C35" w14:textId="5FE2FE8E" w:rsidR="001A672D" w:rsidRPr="0066373F" w:rsidRDefault="00AC0132" w:rsidP="00820011">
      <w:r>
        <w:t>E</w:t>
      </w:r>
      <w:r w:rsidR="008D066E">
        <w:t xml:space="preserve">sta función </w:t>
      </w:r>
      <w:r>
        <w:t>sería la evolución</w:t>
      </w:r>
      <w:r w:rsidR="00796D78">
        <w:t xml:space="preserve"> de</w:t>
      </w:r>
      <w:r w:rsidR="00EB77CE">
        <w:t xml:space="preserve">l escribano </w:t>
      </w:r>
      <w:r w:rsidR="00796D78">
        <w:t>cuando</w:t>
      </w:r>
      <w:r w:rsidR="00EB77CE">
        <w:t xml:space="preserve"> tomaba nota en </w:t>
      </w:r>
      <w:r>
        <w:t xml:space="preserve">el cartolario </w:t>
      </w:r>
      <w:r w:rsidR="00EB77CE">
        <w:t>de las mercancías embarcadas a bordo de</w:t>
      </w:r>
      <w:r w:rsidR="00796D78">
        <w:t xml:space="preserve"> la nave</w:t>
      </w:r>
      <w:r w:rsidR="001A672D">
        <w:t xml:space="preserve">. </w:t>
      </w:r>
      <w:r w:rsidR="00EB77CE">
        <w:t>El</w:t>
      </w:r>
      <w:r w:rsidR="001A672D">
        <w:t xml:space="preserve"> </w:t>
      </w:r>
      <w:r w:rsidR="0007237E">
        <w:t>cartolario</w:t>
      </w:r>
      <w:r w:rsidR="00EB77CE">
        <w:t xml:space="preserve"> </w:t>
      </w:r>
      <w:r w:rsidR="001A672D">
        <w:t xml:space="preserve">era el registro por escrito de la mercancía cargada, lo que </w:t>
      </w:r>
      <w:r w:rsidR="00EE6C88">
        <w:t>se corresponde con esta función del conocimiento de embarque.</w:t>
      </w:r>
      <w:r w:rsidR="00572742">
        <w:t xml:space="preserve"> </w:t>
      </w:r>
      <w:r w:rsidR="0066373F">
        <w:t xml:space="preserve">Igualmente, </w:t>
      </w:r>
      <w:r w:rsidR="005E33A2">
        <w:t xml:space="preserve">se recuerda </w:t>
      </w:r>
      <w:r w:rsidR="0066373F">
        <w:t xml:space="preserve">lo </w:t>
      </w:r>
      <w:r w:rsidR="005E33A2">
        <w:t>comentado</w:t>
      </w:r>
      <w:r w:rsidR="0066373F">
        <w:t xml:space="preserve"> </w:t>
      </w:r>
      <w:r w:rsidR="0047284D">
        <w:t>sobre</w:t>
      </w:r>
      <w:r w:rsidR="0066373F">
        <w:t xml:space="preserve"> el </w:t>
      </w:r>
      <w:proofErr w:type="spellStart"/>
      <w:r w:rsidR="0066373F">
        <w:rPr>
          <w:i/>
          <w:iCs/>
        </w:rPr>
        <w:t>book</w:t>
      </w:r>
      <w:proofErr w:type="spellEnd"/>
      <w:r w:rsidR="0066373F">
        <w:rPr>
          <w:i/>
          <w:iCs/>
        </w:rPr>
        <w:t xml:space="preserve"> </w:t>
      </w:r>
      <w:proofErr w:type="spellStart"/>
      <w:r w:rsidR="0066373F">
        <w:rPr>
          <w:i/>
          <w:iCs/>
        </w:rPr>
        <w:t>of</w:t>
      </w:r>
      <w:proofErr w:type="spellEnd"/>
      <w:r w:rsidR="0066373F">
        <w:rPr>
          <w:i/>
          <w:iCs/>
        </w:rPr>
        <w:t xml:space="preserve"> </w:t>
      </w:r>
      <w:proofErr w:type="spellStart"/>
      <w:r w:rsidR="0066373F">
        <w:rPr>
          <w:i/>
          <w:iCs/>
        </w:rPr>
        <w:t>lading</w:t>
      </w:r>
      <w:proofErr w:type="spellEnd"/>
      <w:r w:rsidR="0066373F">
        <w:t xml:space="preserve"> o un </w:t>
      </w:r>
      <w:r w:rsidR="009D278A">
        <w:t>«</w:t>
      </w:r>
      <w:r w:rsidR="0066373F">
        <w:t>libro registro</w:t>
      </w:r>
      <w:r w:rsidR="009D278A">
        <w:t>»</w:t>
      </w:r>
      <w:r w:rsidR="0066373F">
        <w:t xml:space="preserve"> </w:t>
      </w:r>
      <w:r w:rsidR="005E33A2">
        <w:t xml:space="preserve">en el </w:t>
      </w:r>
      <w:r w:rsidR="008B75A2">
        <w:t xml:space="preserve">que </w:t>
      </w:r>
      <w:r w:rsidR="005E33A2">
        <w:t xml:space="preserve">quedaba constancia de </w:t>
      </w:r>
      <w:r w:rsidR="0066373F">
        <w:t>lo que se embarcaba a bordo del buque</w:t>
      </w:r>
      <w:r w:rsidR="008B75A2">
        <w:t>.</w:t>
      </w:r>
    </w:p>
    <w:p w14:paraId="56B68277" w14:textId="72DECD0A" w:rsidR="009A0E89" w:rsidRDefault="0047284D" w:rsidP="009A0E89">
      <w:r>
        <w:t>La</w:t>
      </w:r>
      <w:r w:rsidR="00A43A47">
        <w:t xml:space="preserve"> función</w:t>
      </w:r>
      <w:r w:rsidR="008D066E">
        <w:t xml:space="preserve"> </w:t>
      </w:r>
      <w:r>
        <w:t xml:space="preserve">de recibo </w:t>
      </w:r>
      <w:r w:rsidR="00422A51">
        <w:t>fomenta</w:t>
      </w:r>
      <w:r w:rsidR="006945B9" w:rsidRPr="00C8784B">
        <w:t xml:space="preserve"> la seguridad del tráfico marítimo</w:t>
      </w:r>
      <w:r w:rsidR="006945B9" w:rsidRPr="00C8784B">
        <w:rPr>
          <w:rStyle w:val="Refdenotaalpie"/>
        </w:rPr>
        <w:footnoteReference w:id="58"/>
      </w:r>
      <w:r w:rsidR="00926FEF">
        <w:t xml:space="preserve">, pues </w:t>
      </w:r>
      <w:r w:rsidR="006945B9" w:rsidRPr="00C8784B">
        <w:t xml:space="preserve">el conocimiento de embarque hace prueba tanto de la entrega de las mercancías del cargador al porteador para su carga </w:t>
      </w:r>
      <w:r w:rsidR="004C6A6F">
        <w:t>a bordo del</w:t>
      </w:r>
      <w:r w:rsidR="006945B9" w:rsidRPr="00C8784B">
        <w:t xml:space="preserve"> buque</w:t>
      </w:r>
      <w:r w:rsidR="0036228F">
        <w:rPr>
          <w:rStyle w:val="Refdenotaalpie"/>
        </w:rPr>
        <w:footnoteReference w:id="59"/>
      </w:r>
      <w:r w:rsidR="004C6A6F">
        <w:t xml:space="preserve">. Igualmente, hace prueba </w:t>
      </w:r>
      <w:r w:rsidR="006945B9" w:rsidRPr="00C8784B">
        <w:t>de</w:t>
      </w:r>
      <w:r w:rsidR="006945B9">
        <w:t>l estado</w:t>
      </w:r>
      <w:r w:rsidR="006945B9" w:rsidRPr="00C8784B">
        <w:t xml:space="preserve"> </w:t>
      </w:r>
      <w:r w:rsidR="006945B9">
        <w:t>de dichas</w:t>
      </w:r>
      <w:r w:rsidR="006945B9" w:rsidRPr="00C8784B">
        <w:t xml:space="preserve"> mercancías en los términos en los que se declaran en el documento</w:t>
      </w:r>
      <w:r w:rsidR="006945B9" w:rsidRPr="00C8784B">
        <w:rPr>
          <w:rStyle w:val="Refdenotaalpie"/>
        </w:rPr>
        <w:footnoteReference w:id="60"/>
      </w:r>
      <w:r w:rsidR="007E3A31">
        <w:t xml:space="preserve"> </w:t>
      </w:r>
      <w:r w:rsidR="009A0E89" w:rsidRPr="00C8784B">
        <w:t>—«existencia, naturaleza, vigencia, contenido, titularidad, (…) modalidades o circunstancias»</w:t>
      </w:r>
      <w:r w:rsidR="009A0E89" w:rsidRPr="00C8784B">
        <w:rPr>
          <w:rStyle w:val="Refdenotaalpie"/>
        </w:rPr>
        <w:footnoteReference w:id="61"/>
      </w:r>
      <w:r w:rsidR="009A0E89">
        <w:t>—</w:t>
      </w:r>
      <w:r w:rsidR="009A0E89" w:rsidRPr="00C8784B">
        <w:t>.</w:t>
      </w:r>
    </w:p>
    <w:p w14:paraId="7C2C76B9" w14:textId="468112C1" w:rsidR="00CD5D5D" w:rsidRDefault="005B0851" w:rsidP="00820011">
      <w:r>
        <w:t>En un sentido histórico o cronológico</w:t>
      </w:r>
      <w:r w:rsidR="00F56E06">
        <w:rPr>
          <w:rStyle w:val="Refdenotaalpie"/>
        </w:rPr>
        <w:footnoteReference w:id="62"/>
      </w:r>
      <w:r w:rsidR="00F56E06">
        <w:t xml:space="preserve">, aparece como segunda función del conocimiento de embarque la de </w:t>
      </w:r>
      <w:r w:rsidR="006945B9" w:rsidRPr="00C8784B">
        <w:t xml:space="preserve">la documentación del contrato de transporte de mercancías celebrado </w:t>
      </w:r>
      <w:r w:rsidR="00F56E06">
        <w:t>entre</w:t>
      </w:r>
      <w:r w:rsidR="006945B9" w:rsidRPr="00C8784B">
        <w:t xml:space="preserve"> las partes</w:t>
      </w:r>
      <w:r w:rsidR="005563DC">
        <w:t>.</w:t>
      </w:r>
      <w:r w:rsidR="000637DE">
        <w:t xml:space="preserve"> C</w:t>
      </w:r>
      <w:r w:rsidR="00551550">
        <w:t xml:space="preserve">uando empezaron a incorporarse en </w:t>
      </w:r>
      <w:r w:rsidR="000637DE">
        <w:t xml:space="preserve">los conocimientos de embarque </w:t>
      </w:r>
      <w:r w:rsidR="00551550">
        <w:t>las cláusulas del contrato,</w:t>
      </w:r>
      <w:r w:rsidR="004E3493">
        <w:t xml:space="preserve"> a mediados del siglo XIX</w:t>
      </w:r>
      <w:r w:rsidR="004E3493">
        <w:rPr>
          <w:rStyle w:val="Refdenotaalpie"/>
        </w:rPr>
        <w:footnoteReference w:id="63"/>
      </w:r>
      <w:r w:rsidR="004E3493">
        <w:t xml:space="preserve">, </w:t>
      </w:r>
      <w:r w:rsidR="000637DE">
        <w:t>estos documentos</w:t>
      </w:r>
      <w:r w:rsidR="004E3493">
        <w:t xml:space="preserve"> no </w:t>
      </w:r>
      <w:r w:rsidR="000637DE">
        <w:t xml:space="preserve">eran </w:t>
      </w:r>
      <w:r w:rsidR="004E3493">
        <w:t xml:space="preserve">sólo prueba del contrato, </w:t>
      </w:r>
      <w:r w:rsidR="00AD7549">
        <w:t>pues incorporaban</w:t>
      </w:r>
      <w:r w:rsidR="005563DC" w:rsidRPr="00C8784B">
        <w:t xml:space="preserve"> las condiciones </w:t>
      </w:r>
      <w:r w:rsidR="00AD7549">
        <w:t>de la relación contractual entre las partes</w:t>
      </w:r>
      <w:r w:rsidR="005563DC" w:rsidRPr="00C8784B">
        <w:rPr>
          <w:rStyle w:val="Refdenotaalpie"/>
        </w:rPr>
        <w:footnoteReference w:id="64"/>
      </w:r>
      <w:r w:rsidR="005563DC" w:rsidRPr="00C8784B">
        <w:t>.</w:t>
      </w:r>
      <w:r w:rsidR="00B86D99">
        <w:t xml:space="preserve"> Así se observa</w:t>
      </w:r>
      <w:r w:rsidR="00E57695">
        <w:t xml:space="preserve"> en</w:t>
      </w:r>
      <w:r w:rsidR="00B86D99">
        <w:t xml:space="preserve"> </w:t>
      </w:r>
      <w:r w:rsidR="00717DDC">
        <w:t>el</w:t>
      </w:r>
      <w:r w:rsidR="00E57695">
        <w:t xml:space="preserve"> modelo</w:t>
      </w:r>
      <w:r w:rsidR="00717DDC">
        <w:t xml:space="preserve"> </w:t>
      </w:r>
      <w:r w:rsidR="00E57695">
        <w:t xml:space="preserve">de conocimiento de embarque </w:t>
      </w:r>
      <w:r w:rsidR="00717DDC">
        <w:t>de</w:t>
      </w:r>
      <w:r w:rsidR="00103FA5">
        <w:t xml:space="preserve">l </w:t>
      </w:r>
      <w:proofErr w:type="spellStart"/>
      <w:r w:rsidR="00103FA5" w:rsidRPr="001C4F6F">
        <w:rPr>
          <w:i/>
          <w:szCs w:val="20"/>
        </w:rPr>
        <w:t>Baltic</w:t>
      </w:r>
      <w:proofErr w:type="spellEnd"/>
      <w:r w:rsidR="00103FA5" w:rsidRPr="001C4F6F">
        <w:rPr>
          <w:i/>
          <w:szCs w:val="20"/>
        </w:rPr>
        <w:t xml:space="preserve"> and </w:t>
      </w:r>
      <w:r w:rsidR="00103FA5" w:rsidRPr="001C4F6F">
        <w:rPr>
          <w:i/>
          <w:szCs w:val="20"/>
        </w:rPr>
        <w:lastRenderedPageBreak/>
        <w:t xml:space="preserve">International </w:t>
      </w:r>
      <w:proofErr w:type="spellStart"/>
      <w:r w:rsidR="00103FA5" w:rsidRPr="001C4F6F">
        <w:rPr>
          <w:i/>
          <w:szCs w:val="20"/>
        </w:rPr>
        <w:t>Maritime</w:t>
      </w:r>
      <w:proofErr w:type="spellEnd"/>
      <w:r w:rsidR="00103FA5" w:rsidRPr="001C4F6F">
        <w:rPr>
          <w:i/>
          <w:szCs w:val="20"/>
        </w:rPr>
        <w:t xml:space="preserve"> Council</w:t>
      </w:r>
      <w:r w:rsidR="00103FA5">
        <w:rPr>
          <w:szCs w:val="20"/>
        </w:rPr>
        <w:t xml:space="preserve"> (</w:t>
      </w:r>
      <w:r w:rsidR="00717DDC">
        <w:t>BIMCO</w:t>
      </w:r>
      <w:r w:rsidR="00103FA5">
        <w:t>)</w:t>
      </w:r>
      <w:r w:rsidR="00103FA5">
        <w:rPr>
          <w:rStyle w:val="Refdenotaalpie"/>
        </w:rPr>
        <w:footnoteReference w:id="65"/>
      </w:r>
      <w:r w:rsidR="008213CC">
        <w:t xml:space="preserve"> «CONLINEBILL» 2016</w:t>
      </w:r>
      <w:r w:rsidR="00A83585">
        <w:t>,</w:t>
      </w:r>
      <w:r w:rsidR="008213CC">
        <w:t xml:space="preserve"> </w:t>
      </w:r>
      <w:r w:rsidR="00FF531C">
        <w:t>cuyo reverso contiene las cláusulas del contrato de transporte marítimo de mercancías.</w:t>
      </w:r>
      <w:r w:rsidR="00130D09">
        <w:t xml:space="preserve"> </w:t>
      </w:r>
      <w:r w:rsidR="006945B9" w:rsidRPr="00C8784B">
        <w:t>E</w:t>
      </w:r>
      <w:r w:rsidR="00130D09">
        <w:t>n la legislación española, de hecho, e</w:t>
      </w:r>
      <w:r w:rsidR="006945B9" w:rsidRPr="00C8784B">
        <w:t>l artículo 205 LNM establece que las «condiciones del contrato podrán figurar en el conocimiento de embarque».</w:t>
      </w:r>
    </w:p>
    <w:p w14:paraId="219AC10D" w14:textId="79EC5B87" w:rsidR="008355E7" w:rsidRDefault="009359F5" w:rsidP="00820011">
      <w:r>
        <w:t>Sin perjuicio de las dos funciones anteriores del conocimiento de embarque, la más especializada es la de ser un título valor</w:t>
      </w:r>
      <w:r w:rsidRPr="00C8784B">
        <w:rPr>
          <w:vertAlign w:val="superscript"/>
        </w:rPr>
        <w:footnoteReference w:id="66"/>
      </w:r>
      <w:r>
        <w:t>.</w:t>
      </w:r>
      <w:r w:rsidR="003B4332">
        <w:t xml:space="preserve"> E</w:t>
      </w:r>
      <w:r w:rsidR="003B4332" w:rsidRPr="00C8784B">
        <w:t>l conocimiento de embarque es un título</w:t>
      </w:r>
      <w:r w:rsidR="003B4332">
        <w:t xml:space="preserve"> </w:t>
      </w:r>
      <w:r w:rsidR="003B4332" w:rsidRPr="00C8784B">
        <w:t>valor causal</w:t>
      </w:r>
      <w:r w:rsidR="003B4332" w:rsidRPr="00C8784B">
        <w:rPr>
          <w:rStyle w:val="Refdenotaalpie"/>
        </w:rPr>
        <w:footnoteReference w:id="67"/>
      </w:r>
      <w:r w:rsidR="003B4332" w:rsidRPr="00C8784B">
        <w:t xml:space="preserve">, de tal modo que el negocio que subyace </w:t>
      </w:r>
      <w:r w:rsidR="00AF3930">
        <w:t>e</w:t>
      </w:r>
      <w:r w:rsidR="003B4332" w:rsidRPr="00C8784B">
        <w:t>l documento</w:t>
      </w:r>
      <w:r w:rsidR="00CD5BD6">
        <w:t xml:space="preserve"> —el negocio causal, éste es, el </w:t>
      </w:r>
      <w:r w:rsidR="003B4332" w:rsidRPr="00C8784B">
        <w:t>contrato de transporte marítimo de mercancías</w:t>
      </w:r>
      <w:r w:rsidR="0091737D">
        <w:t xml:space="preserve"> (</w:t>
      </w:r>
      <w:r w:rsidR="003B4332" w:rsidRPr="00C8784B">
        <w:t>fletamento</w:t>
      </w:r>
      <w:r w:rsidR="0091737D">
        <w:t>)</w:t>
      </w:r>
      <w:r w:rsidR="00CD5BD6">
        <w:t>—</w:t>
      </w:r>
      <w:r w:rsidR="003B4332" w:rsidRPr="00C8784B">
        <w:t xml:space="preserve"> caracteriza la relación cartácea</w:t>
      </w:r>
      <w:r w:rsidR="003B4332" w:rsidRPr="00C8784B">
        <w:rPr>
          <w:vertAlign w:val="superscript"/>
        </w:rPr>
        <w:footnoteReference w:id="68"/>
      </w:r>
      <w:r w:rsidR="003B4332" w:rsidRPr="00C8784B">
        <w:t xml:space="preserve">. </w:t>
      </w:r>
    </w:p>
    <w:p w14:paraId="6B5E9766" w14:textId="27F9FFD3" w:rsidR="008F1BB8" w:rsidRDefault="004433FF" w:rsidP="00820011">
      <w:r>
        <w:t>La</w:t>
      </w:r>
      <w:r w:rsidR="00B6371F">
        <w:t xml:space="preserve"> función del conocimiento de embarque </w:t>
      </w:r>
      <w:r>
        <w:t xml:space="preserve">como título valor </w:t>
      </w:r>
      <w:r w:rsidR="00E234FB">
        <w:t>requirió unas determinadas condiciones del comercio y</w:t>
      </w:r>
      <w:r w:rsidR="008D3B5C">
        <w:t xml:space="preserve"> del</w:t>
      </w:r>
      <w:r w:rsidR="00E234FB">
        <w:t xml:space="preserve"> transporte de mercancías</w:t>
      </w:r>
      <w:r w:rsidR="0095481B">
        <w:t xml:space="preserve">. </w:t>
      </w:r>
      <w:r w:rsidR="0095481B" w:rsidRPr="0095481B">
        <w:t>E</w:t>
      </w:r>
      <w:r w:rsidR="00C3743F">
        <w:t>n el siglo XVIII,</w:t>
      </w:r>
      <w:r w:rsidR="00791D74">
        <w:t xml:space="preserve"> </w:t>
      </w:r>
      <w:r w:rsidR="0095481B">
        <w:t xml:space="preserve">ya </w:t>
      </w:r>
      <w:r w:rsidR="006A2D9C">
        <w:t>se «endosaban»</w:t>
      </w:r>
      <w:r w:rsidR="0095481B">
        <w:t xml:space="preserve"> los </w:t>
      </w:r>
      <w:r w:rsidR="00791D74">
        <w:t>conocimiento</w:t>
      </w:r>
      <w:r w:rsidR="0095481B">
        <w:t>s</w:t>
      </w:r>
      <w:r w:rsidR="00791D74">
        <w:t xml:space="preserve"> de embarque</w:t>
      </w:r>
      <w:r w:rsidR="00437256">
        <w:rPr>
          <w:rStyle w:val="Refdenotaalpie"/>
        </w:rPr>
        <w:footnoteReference w:id="69"/>
      </w:r>
      <w:r w:rsidR="00437256">
        <w:t>;</w:t>
      </w:r>
      <w:r w:rsidR="00791D74">
        <w:t xml:space="preserve"> </w:t>
      </w:r>
      <w:r w:rsidR="00122B00">
        <w:t xml:space="preserve">de modo que </w:t>
      </w:r>
      <w:r w:rsidR="006A2D9C">
        <w:t>el</w:t>
      </w:r>
      <w:r w:rsidR="005C2CA0">
        <w:t xml:space="preserve"> documento circulaba </w:t>
      </w:r>
      <w:r w:rsidR="00D36700">
        <w:t>y otra persona</w:t>
      </w:r>
      <w:r w:rsidR="006A2D9C">
        <w:t xml:space="preserve"> </w:t>
      </w:r>
      <w:r w:rsidR="008F1BB8">
        <w:t xml:space="preserve">se </w:t>
      </w:r>
      <w:r w:rsidR="00BF0B56">
        <w:t>convertía en</w:t>
      </w:r>
      <w:r w:rsidR="00741D80">
        <w:t xml:space="preserve"> el titular del documento</w:t>
      </w:r>
      <w:r w:rsidR="00D36700">
        <w:t xml:space="preserve"> y</w:t>
      </w:r>
      <w:r w:rsidR="008F1BB8">
        <w:t>, por ende,</w:t>
      </w:r>
      <w:r w:rsidR="00741D80">
        <w:t xml:space="preserve"> de</w:t>
      </w:r>
      <w:r w:rsidR="00D36700">
        <w:t xml:space="preserve"> los derechos derivados de él.</w:t>
      </w:r>
      <w:r w:rsidR="006B06B6">
        <w:t xml:space="preserve"> </w:t>
      </w:r>
      <w:r w:rsidR="00220240">
        <w:t>La</w:t>
      </w:r>
      <w:r w:rsidR="00220240" w:rsidRPr="00C8784B">
        <w:t xml:space="preserve"> autonomía </w:t>
      </w:r>
      <w:r w:rsidR="00220240">
        <w:t xml:space="preserve">que caracteriza </w:t>
      </w:r>
      <w:r w:rsidR="00D621A4">
        <w:t xml:space="preserve">los </w:t>
      </w:r>
      <w:r w:rsidR="00220240">
        <w:t>título</w:t>
      </w:r>
      <w:r w:rsidR="00D621A4">
        <w:t>s</w:t>
      </w:r>
      <w:r w:rsidR="00220240">
        <w:t xml:space="preserve"> valor</w:t>
      </w:r>
      <w:r w:rsidR="00D621A4">
        <w:t>es (también el conocimiento de embarque)</w:t>
      </w:r>
      <w:r w:rsidR="00220240">
        <w:t xml:space="preserve"> permite</w:t>
      </w:r>
      <w:r w:rsidR="00220240" w:rsidRPr="00C8784B">
        <w:t xml:space="preserve"> </w:t>
      </w:r>
      <w:r w:rsidR="00220240">
        <w:t xml:space="preserve">que </w:t>
      </w:r>
      <w:r w:rsidR="00220240" w:rsidRPr="00C8784B">
        <w:t>el adquirente recib</w:t>
      </w:r>
      <w:r w:rsidR="00220240">
        <w:t>a</w:t>
      </w:r>
      <w:r w:rsidR="00220240" w:rsidRPr="00C8784B">
        <w:t xml:space="preserve"> dicho título desvinculado de las circunstancias personales del transmitente —siempre que adquiera el título de buena fe</w:t>
      </w:r>
      <w:r w:rsidR="00095732">
        <w:t>—</w:t>
      </w:r>
      <w:r w:rsidR="00220240" w:rsidRPr="00C8784B">
        <w:rPr>
          <w:rStyle w:val="Refdenotaalpie"/>
        </w:rPr>
        <w:footnoteReference w:id="70"/>
      </w:r>
      <w:r w:rsidR="00220240" w:rsidRPr="00C8784B">
        <w:t>. El adquirente del conocimiento de embarque obtendrá todos los derechos y acciones del transmitente —inicialmente, el cargador—</w:t>
      </w:r>
      <w:r w:rsidR="008B07A1">
        <w:t xml:space="preserve"> </w:t>
      </w:r>
      <w:r w:rsidR="00220240">
        <w:t xml:space="preserve">en los términos establecidos en </w:t>
      </w:r>
      <w:r w:rsidR="00220240" w:rsidRPr="00C8784B">
        <w:t>el contrato</w:t>
      </w:r>
      <w:r w:rsidR="00220240" w:rsidRPr="00C8784B">
        <w:rPr>
          <w:vertAlign w:val="superscript"/>
        </w:rPr>
        <w:footnoteReference w:id="71"/>
      </w:r>
      <w:r w:rsidR="00220240" w:rsidRPr="00C8784B">
        <w:t>. En consecuencia, el tenedor legítimo del documento tiene garantizada una posición «</w:t>
      </w:r>
      <w:r w:rsidR="00220240" w:rsidRPr="00C8784B">
        <w:rPr>
          <w:iCs/>
        </w:rPr>
        <w:t>monopolística»</w:t>
      </w:r>
      <w:r w:rsidR="00220240" w:rsidRPr="00C8784B">
        <w:rPr>
          <w:rStyle w:val="Refdenotaalpie"/>
        </w:rPr>
        <w:footnoteReference w:id="72"/>
      </w:r>
      <w:r w:rsidR="00220240" w:rsidRPr="00C8784B">
        <w:rPr>
          <w:i/>
        </w:rPr>
        <w:t xml:space="preserve"> </w:t>
      </w:r>
      <w:r w:rsidR="00220240" w:rsidRPr="00C8784B">
        <w:t xml:space="preserve">sobre el derecho </w:t>
      </w:r>
      <w:r w:rsidR="0093716D">
        <w:t>a</w:t>
      </w:r>
      <w:r w:rsidR="00220240" w:rsidRPr="00C8784B">
        <w:t xml:space="preserve"> obten</w:t>
      </w:r>
      <w:r w:rsidR="0093716D">
        <w:t>er</w:t>
      </w:r>
      <w:r w:rsidR="00220240" w:rsidRPr="00C8784B">
        <w:t xml:space="preserve"> las mercancías.</w:t>
      </w:r>
    </w:p>
    <w:p w14:paraId="4C2D94A6" w14:textId="3D309601" w:rsidR="00696B66" w:rsidRDefault="00696B66" w:rsidP="00820011">
      <w:r>
        <w:lastRenderedPageBreak/>
        <w:t>Dentro de las categorías de los títulos valores, e</w:t>
      </w:r>
      <w:r w:rsidRPr="00C8784B">
        <w:t>l conocimiento de embarque</w:t>
      </w:r>
      <w:r w:rsidRPr="00C8784B">
        <w:rPr>
          <w:i/>
        </w:rPr>
        <w:t xml:space="preserve"> </w:t>
      </w:r>
      <w:r w:rsidRPr="00C8784B">
        <w:t>es concretamente un título representativo de las mercancías</w:t>
      </w:r>
      <w:r w:rsidRPr="00C8784B">
        <w:rPr>
          <w:vertAlign w:val="superscript"/>
        </w:rPr>
        <w:footnoteReference w:id="73"/>
      </w:r>
      <w:r>
        <w:t>. Estos títulos se caracterizan por «conferir a su poseedor legítimo la posesión mediata de las mercancías, el derecho a exigir su entrega (…) y un poder de disposición sobre las mismas»</w:t>
      </w:r>
      <w:r>
        <w:rPr>
          <w:rStyle w:val="Refdenotaalpie"/>
        </w:rPr>
        <w:footnoteReference w:id="74"/>
      </w:r>
      <w:r>
        <w:t>.</w:t>
      </w:r>
      <w:r w:rsidRPr="00246CAC">
        <w:t xml:space="preserve"> </w:t>
      </w:r>
      <w:r>
        <w:t xml:space="preserve">Estos títulos valores se denominan </w:t>
      </w:r>
      <w:r w:rsidR="008B07A1">
        <w:t xml:space="preserve">asimismo </w:t>
      </w:r>
      <w:r>
        <w:t>«</w:t>
      </w:r>
      <w:r w:rsidRPr="00C8784B">
        <w:t>de tradición</w:t>
      </w:r>
      <w:r>
        <w:t xml:space="preserve">» porque la </w:t>
      </w:r>
      <w:r w:rsidR="00AF3E8D">
        <w:t>circulación</w:t>
      </w:r>
      <w:r>
        <w:t xml:space="preserve"> del título implica la de las mercancías en él descritas</w:t>
      </w:r>
      <w:r w:rsidRPr="00C8784B">
        <w:rPr>
          <w:rStyle w:val="Refdenotaalpie"/>
        </w:rPr>
        <w:footnoteReference w:id="75"/>
      </w:r>
      <w:r>
        <w:t>, de modo que facilitan la transmisión de derechos reales sobre las mercancías a bordo del buque</w:t>
      </w:r>
      <w:r>
        <w:rPr>
          <w:rStyle w:val="Refdenotaalpie"/>
        </w:rPr>
        <w:footnoteReference w:id="76"/>
      </w:r>
      <w:r>
        <w:t>.</w:t>
      </w:r>
    </w:p>
    <w:p w14:paraId="61C037C3" w14:textId="19F02044" w:rsidR="00840E6E" w:rsidRDefault="00840E6E" w:rsidP="00820011">
      <w:r w:rsidRPr="00C8784B">
        <w:t>En los títulos-valores, el estrecho vínculo que guardan los títulos con los derechos que mencionan —</w:t>
      </w:r>
      <w:r w:rsidRPr="00C8784B">
        <w:rPr>
          <w:i/>
          <w:iCs/>
        </w:rPr>
        <w:t>incorporación</w:t>
      </w:r>
      <w:r w:rsidRPr="00C8784B">
        <w:t xml:space="preserve">— permiten aplicar a los primeros un régimen parecido al </w:t>
      </w:r>
      <w:r>
        <w:t>previsto para</w:t>
      </w:r>
      <w:r w:rsidRPr="00C8784B">
        <w:t xml:space="preserve"> las cosas muebles</w:t>
      </w:r>
      <w:r w:rsidRPr="00C8784B">
        <w:rPr>
          <w:rStyle w:val="Refdenotaalpie"/>
        </w:rPr>
        <w:footnoteReference w:id="77"/>
      </w:r>
      <w:r>
        <w:t>,</w:t>
      </w:r>
      <w:r w:rsidRPr="00C8784B">
        <w:t xml:space="preserve"> tanto para su ejercicio como para su transmisión. </w:t>
      </w:r>
      <w:r>
        <w:t>P</w:t>
      </w:r>
      <w:r w:rsidRPr="00C8784B">
        <w:t>ara el ejercicio del derecho declarado en el título</w:t>
      </w:r>
      <w:r w:rsidR="008A23A3">
        <w:t>,</w:t>
      </w:r>
      <w:r>
        <w:t xml:space="preserve"> </w:t>
      </w:r>
      <w:r w:rsidRPr="00C8784B">
        <w:t>la posesión es requisito mínimo e indispensable</w:t>
      </w:r>
      <w:r w:rsidRPr="00C8784B">
        <w:rPr>
          <w:rStyle w:val="Refdenotaalpie"/>
        </w:rPr>
        <w:footnoteReference w:id="78"/>
      </w:r>
      <w:r w:rsidRPr="00C8784B">
        <w:t xml:space="preserve">. </w:t>
      </w:r>
      <w:r>
        <w:t>P</w:t>
      </w:r>
      <w:r w:rsidRPr="00C8784B">
        <w:t xml:space="preserve">ara la transmisión del derecho, la entrega del título es un requisito mínimo, aunque no único, puesto que en virtud del sistema de </w:t>
      </w:r>
      <w:r w:rsidRPr="00C8784B">
        <w:rPr>
          <w:i/>
          <w:iCs/>
        </w:rPr>
        <w:t>título</w:t>
      </w:r>
      <w:r w:rsidRPr="00C8784B">
        <w:t xml:space="preserve"> y </w:t>
      </w:r>
      <w:r w:rsidRPr="00C8784B">
        <w:rPr>
          <w:i/>
          <w:iCs/>
        </w:rPr>
        <w:t>modo</w:t>
      </w:r>
      <w:r w:rsidRPr="00C8784B">
        <w:t xml:space="preserve"> (artículo 609 CC)</w:t>
      </w:r>
      <w:r w:rsidR="004C0DFB">
        <w:rPr>
          <w:rStyle w:val="Refdenotaalpie"/>
        </w:rPr>
        <w:footnoteReference w:id="79"/>
      </w:r>
      <w:r w:rsidRPr="00C8784B">
        <w:t xml:space="preserve">, será necesario </w:t>
      </w:r>
      <w:r w:rsidRPr="00C8784B">
        <w:rPr>
          <w:i/>
          <w:iCs/>
        </w:rPr>
        <w:t>apoyarse</w:t>
      </w:r>
      <w:r w:rsidRPr="00C8784B">
        <w:t xml:space="preserve"> en un contrato o relación jurídica destinado a producirla. Esta </w:t>
      </w:r>
      <w:r w:rsidRPr="00C8784B">
        <w:rPr>
          <w:i/>
          <w:iCs/>
        </w:rPr>
        <w:t xml:space="preserve">incorporación </w:t>
      </w:r>
      <w:r w:rsidRPr="00C8784B">
        <w:t xml:space="preserve">entendida como una íntima relación existente entre el documento (una cosa mueble y corporal, en este caso, el conocimiento de embarque) y el derecho que en él se menciona (incorporal) es la que ha permitido </w:t>
      </w:r>
      <w:r w:rsidRPr="00C8784B">
        <w:rPr>
          <w:i/>
          <w:iCs/>
        </w:rPr>
        <w:t>materializar</w:t>
      </w:r>
      <w:r w:rsidRPr="00C8784B">
        <w:t xml:space="preserve"> el derecho en el título </w:t>
      </w:r>
      <w:r w:rsidRPr="00C8784B">
        <w:lastRenderedPageBreak/>
        <w:t xml:space="preserve">creando una nueva relación jurídica distinta a la extracartácea que constituye su </w:t>
      </w:r>
      <w:r w:rsidRPr="00091CE7">
        <w:t>causa</w:t>
      </w:r>
      <w:r w:rsidR="00CD23AA">
        <w:t xml:space="preserve"> (el contrato de transporte de mercancías)</w:t>
      </w:r>
      <w:r w:rsidRPr="00C8784B">
        <w:rPr>
          <w:rStyle w:val="Refdenotaalpie"/>
        </w:rPr>
        <w:footnoteReference w:id="80"/>
      </w:r>
      <w:r w:rsidRPr="00C8784B">
        <w:t xml:space="preserve">. </w:t>
      </w:r>
    </w:p>
    <w:p w14:paraId="2104AE21" w14:textId="74E60D67" w:rsidR="00B450DE" w:rsidRDefault="006B06BA" w:rsidP="00820011">
      <w:r>
        <w:t xml:space="preserve">El conocimiento de embarque </w:t>
      </w:r>
      <w:r w:rsidR="00EA610E">
        <w:t>permitió</w:t>
      </w:r>
      <w:r>
        <w:t xml:space="preserve"> </w:t>
      </w:r>
      <w:r w:rsidR="00840E6E">
        <w:t xml:space="preserve">así </w:t>
      </w:r>
      <w:r w:rsidR="00236973">
        <w:t xml:space="preserve">constituir y </w:t>
      </w:r>
      <w:r>
        <w:t>transmitir derechos reales sobre unas mercancías cuando su transmisión física no era posible porque estaban en poder de un tercero</w:t>
      </w:r>
      <w:r w:rsidR="004B1C28">
        <w:t xml:space="preserve"> que se hallaba navegando</w:t>
      </w:r>
      <w:r>
        <w:t xml:space="preserve">. </w:t>
      </w:r>
      <w:r w:rsidR="006B06B6">
        <w:t xml:space="preserve">La función económica, por tanto, del conocimiento de embarque como título </w:t>
      </w:r>
      <w:r w:rsidR="00322AC5">
        <w:t xml:space="preserve">valor de tradición </w:t>
      </w:r>
      <w:r w:rsidR="00EA610E">
        <w:t>ha sido</w:t>
      </w:r>
      <w:r w:rsidR="00322AC5">
        <w:t xml:space="preserve"> la de poder facilitar la transmisión especulativa de las mercancías </w:t>
      </w:r>
      <w:r w:rsidR="00353BA7">
        <w:t>a lo largo de su transporte hasta el puerto de destino</w:t>
      </w:r>
      <w:r w:rsidR="00696B66">
        <w:t>,</w:t>
      </w:r>
      <w:r w:rsidR="007223F6">
        <w:t xml:space="preserve"> </w:t>
      </w:r>
      <w:r w:rsidR="00696B66">
        <w:t>incluso</w:t>
      </w:r>
      <w:r w:rsidR="007223F6">
        <w:t xml:space="preserve"> desde </w:t>
      </w:r>
      <w:r w:rsidR="00030F88">
        <w:t>el inicio del</w:t>
      </w:r>
      <w:r w:rsidR="007223F6">
        <w:t xml:space="preserve"> siglo XVI</w:t>
      </w:r>
      <w:r w:rsidR="003232CC">
        <w:rPr>
          <w:rStyle w:val="Refdenotaalpie"/>
        </w:rPr>
        <w:footnoteReference w:id="81"/>
      </w:r>
      <w:r w:rsidR="00353BA7">
        <w:t xml:space="preserve">. </w:t>
      </w:r>
      <w:r w:rsidR="00EA610E">
        <w:t>No obstante, e</w:t>
      </w:r>
      <w:r w:rsidR="00585DC4">
        <w:t xml:space="preserve">sta venta especulativa de las mercancías ha ido perdiendo peso en el transporte actual de mercancías y se encuentra </w:t>
      </w:r>
      <w:r w:rsidR="008337AA">
        <w:t>limitada a los transportes de algunas cargas genéricas</w:t>
      </w:r>
      <w:r w:rsidR="008337AA">
        <w:rPr>
          <w:rStyle w:val="Refdenotaalpie"/>
        </w:rPr>
        <w:footnoteReference w:id="82"/>
      </w:r>
      <w:r w:rsidR="008337AA">
        <w:t>.</w:t>
      </w:r>
      <w:bookmarkEnd w:id="3"/>
    </w:p>
    <w:p w14:paraId="2F5A22B9" w14:textId="77777777" w:rsidR="004B190B" w:rsidRDefault="004B190B" w:rsidP="00820011"/>
    <w:p w14:paraId="625250F4" w14:textId="2AF04AF7" w:rsidR="003F45CB" w:rsidRDefault="003F45CB" w:rsidP="005D46B8">
      <w:pPr>
        <w:pStyle w:val="Ttulo1"/>
      </w:pPr>
      <w:r>
        <w:t>L</w:t>
      </w:r>
      <w:r w:rsidR="005068E7">
        <w:t>A «ELECTRONIFICACIÓN» DEL</w:t>
      </w:r>
      <w:r>
        <w:t xml:space="preserve"> CONOCIMIENTO DE EMBARQUE</w:t>
      </w:r>
    </w:p>
    <w:p w14:paraId="74FECC8F" w14:textId="50873DD8" w:rsidR="003F45CB" w:rsidRDefault="00526F07" w:rsidP="00547A6E">
      <w:pPr>
        <w:pStyle w:val="Ttulo2"/>
        <w:numPr>
          <w:ilvl w:val="0"/>
          <w:numId w:val="7"/>
        </w:numPr>
      </w:pPr>
      <w:r>
        <w:t>El conocimiento de embarque electrónico</w:t>
      </w:r>
      <w:r w:rsidR="005068E7">
        <w:t>: antecedentes y regulación actual</w:t>
      </w:r>
    </w:p>
    <w:p w14:paraId="4DA7FE9E" w14:textId="3F80495C" w:rsidR="00C855C2" w:rsidRDefault="00C855C2" w:rsidP="00820011">
      <w:r>
        <w:t xml:space="preserve">En el epígrafe anterior se ha puesto de manifiesto cómo el conocimiento de embarque ha evolucionado durante siglos. Desde </w:t>
      </w:r>
      <w:r w:rsidR="00BD039D">
        <w:t xml:space="preserve">concebirse como </w:t>
      </w:r>
      <w:r>
        <w:t xml:space="preserve">una anotación en un </w:t>
      </w:r>
      <w:r w:rsidR="00F9453C">
        <w:t>cartolario</w:t>
      </w:r>
      <w:r>
        <w:t xml:space="preserve"> (registro) por un escribano</w:t>
      </w:r>
      <w:r w:rsidR="00DB0BE7">
        <w:t>,</w:t>
      </w:r>
      <w:r>
        <w:t xml:space="preserve"> hasta convertirse en un documento que incorpora las condiciones del contrato de transporte de mercancías entre las partes. </w:t>
      </w:r>
      <w:r w:rsidRPr="00C8784B">
        <w:t>A raíz de</w:t>
      </w:r>
      <w:r>
        <w:t xml:space="preserve"> la creación, desarrollo y evolución de </w:t>
      </w:r>
      <w:r w:rsidRPr="00C8784B">
        <w:t xml:space="preserve">las </w:t>
      </w:r>
      <w:r w:rsidRPr="00C8784B">
        <w:rPr>
          <w:i/>
          <w:iCs/>
        </w:rPr>
        <w:t>nuevas tecnologías</w:t>
      </w:r>
      <w:r w:rsidRPr="00C8784B">
        <w:t xml:space="preserve">, el comercio </w:t>
      </w:r>
      <w:r w:rsidR="001F1A5A">
        <w:t>tiende cada vez más</w:t>
      </w:r>
      <w:r w:rsidRPr="00C8784B">
        <w:t xml:space="preserve"> a un </w:t>
      </w:r>
      <w:r w:rsidRPr="00BD039D">
        <w:rPr>
          <w:iCs/>
        </w:rPr>
        <w:t>entorno</w:t>
      </w:r>
      <w:r w:rsidR="00BD039D">
        <w:rPr>
          <w:iCs/>
        </w:rPr>
        <w:t xml:space="preserve"> </w:t>
      </w:r>
      <w:r w:rsidRPr="00C8784B">
        <w:rPr>
          <w:i/>
        </w:rPr>
        <w:t>electrónico</w:t>
      </w:r>
      <w:r>
        <w:t xml:space="preserve">. </w:t>
      </w:r>
      <w:r w:rsidR="00F9453C">
        <w:t>Debido a la íntima relación entre comercio y transporte, los</w:t>
      </w:r>
      <w:r>
        <w:t xml:space="preserve"> documentos utilizados en </w:t>
      </w:r>
      <w:r w:rsidR="00780642">
        <w:t xml:space="preserve">las transacciones </w:t>
      </w:r>
      <w:r w:rsidR="009A6D95">
        <w:t>comerciales</w:t>
      </w:r>
      <w:r>
        <w:t xml:space="preserve"> se </w:t>
      </w:r>
      <w:r w:rsidRPr="00C8784B">
        <w:t>verán influenciados</w:t>
      </w:r>
      <w:r w:rsidR="00F9453C">
        <w:t>, por tanto,</w:t>
      </w:r>
      <w:r w:rsidRPr="00C8784B">
        <w:t xml:space="preserve"> por «procesos informáticos»</w:t>
      </w:r>
      <w:r w:rsidRPr="00C8784B">
        <w:rPr>
          <w:rStyle w:val="Refdenotaalpie"/>
        </w:rPr>
        <w:footnoteReference w:id="83"/>
      </w:r>
      <w:r>
        <w:t>, incluyendo, entre aquellos, el conocimiento de embarque.</w:t>
      </w:r>
    </w:p>
    <w:p w14:paraId="1E7F163E" w14:textId="6C0C1887" w:rsidR="00EE77F0" w:rsidRDefault="00AA737C" w:rsidP="00820011">
      <w:r>
        <w:t>Desde mediados del siglo XX,</w:t>
      </w:r>
      <w:r w:rsidR="00EE77F0">
        <w:t xml:space="preserve"> aproximadamente en los años sesenta</w:t>
      </w:r>
      <w:r w:rsidR="00EE77F0">
        <w:rPr>
          <w:rStyle w:val="Refdenotaalpie"/>
        </w:rPr>
        <w:footnoteReference w:id="84"/>
      </w:r>
      <w:r w:rsidR="00EE77F0">
        <w:t>,</w:t>
      </w:r>
      <w:r>
        <w:t xml:space="preserve"> han tenido lugar una serie de iniciativas que han buscado la </w:t>
      </w:r>
      <w:r>
        <w:rPr>
          <w:iCs/>
        </w:rPr>
        <w:t>«</w:t>
      </w:r>
      <w:r w:rsidRPr="00091CE7">
        <w:rPr>
          <w:iCs/>
        </w:rPr>
        <w:t>electronificación</w:t>
      </w:r>
      <w:r>
        <w:rPr>
          <w:iCs/>
        </w:rPr>
        <w:t>»</w:t>
      </w:r>
      <w:r w:rsidRPr="00C8784B">
        <w:rPr>
          <w:vertAlign w:val="superscript"/>
        </w:rPr>
        <w:footnoteReference w:id="85"/>
      </w:r>
      <w:r w:rsidRPr="00C8784B">
        <w:rPr>
          <w:i/>
        </w:rPr>
        <w:t xml:space="preserve"> </w:t>
      </w:r>
      <w:r w:rsidRPr="00C8784B">
        <w:t>de los documentos</w:t>
      </w:r>
      <w:r>
        <w:t xml:space="preserve"> </w:t>
      </w:r>
      <w:r>
        <w:lastRenderedPageBreak/>
        <w:t xml:space="preserve">utilizados en </w:t>
      </w:r>
      <w:r w:rsidR="00780642">
        <w:t>el comercio</w:t>
      </w:r>
      <w:r>
        <w:t xml:space="preserve">. </w:t>
      </w:r>
      <w:r w:rsidR="009C74F5">
        <w:t>Sin perjuicio de que existan otras</w:t>
      </w:r>
      <w:r w:rsidR="00F97CCB">
        <w:rPr>
          <w:rStyle w:val="Refdenotaalpie"/>
        </w:rPr>
        <w:footnoteReference w:id="86"/>
      </w:r>
      <w:r w:rsidR="009C74F5">
        <w:t xml:space="preserve">, se comentarán a continuación las </w:t>
      </w:r>
      <w:r w:rsidR="002A7DF7">
        <w:t xml:space="preserve">dos </w:t>
      </w:r>
      <w:r w:rsidR="009C74F5">
        <w:t xml:space="preserve">iniciativas más notables que han </w:t>
      </w:r>
      <w:r w:rsidR="002C1875">
        <w:t>impulsado</w:t>
      </w:r>
      <w:r w:rsidR="009C74F5">
        <w:t xml:space="preserve"> </w:t>
      </w:r>
      <w:r w:rsidR="00B26E7B">
        <w:t>la adaptación d</w:t>
      </w:r>
      <w:r w:rsidR="00795D12">
        <w:t xml:space="preserve">el conocimiento de embarque </w:t>
      </w:r>
      <w:r w:rsidR="00E4193A">
        <w:t xml:space="preserve">a </w:t>
      </w:r>
      <w:r w:rsidR="00602C8E">
        <w:t>un soporte electrónico</w:t>
      </w:r>
      <w:r w:rsidR="002A7DF7">
        <w:t xml:space="preserve">: </w:t>
      </w:r>
      <w:proofErr w:type="spellStart"/>
      <w:r w:rsidR="002A7DF7" w:rsidRPr="00C8784B">
        <w:rPr>
          <w:i/>
          <w:iCs/>
        </w:rPr>
        <w:t>SeaDocs</w:t>
      </w:r>
      <w:proofErr w:type="spellEnd"/>
      <w:r w:rsidR="002A7DF7" w:rsidRPr="00C8784B">
        <w:t xml:space="preserve"> y BOLERO</w:t>
      </w:r>
      <w:r w:rsidR="00E4193A">
        <w:t>.</w:t>
      </w:r>
      <w:r w:rsidR="00795D12">
        <w:t xml:space="preserve"> </w:t>
      </w:r>
      <w:r w:rsidR="00E4193A">
        <w:t xml:space="preserve">Por otro lado, desde 2014, contamos con que la </w:t>
      </w:r>
      <w:r w:rsidR="00E26E9E" w:rsidRPr="00C8784B">
        <w:t>LNM</w:t>
      </w:r>
      <w:r w:rsidR="00795D12">
        <w:t xml:space="preserve"> regula el conocimiento de embarque </w:t>
      </w:r>
      <w:r w:rsidR="00E26E9E">
        <w:t xml:space="preserve">en soporte </w:t>
      </w:r>
      <w:r w:rsidR="00795D12">
        <w:t>electrónico.</w:t>
      </w:r>
    </w:p>
    <w:p w14:paraId="07BD3D2D" w14:textId="66D20D29" w:rsidR="00C855C2" w:rsidRPr="00820011" w:rsidRDefault="00C855C2" w:rsidP="006222CF">
      <w:r w:rsidRPr="00C8784B">
        <w:t xml:space="preserve">Los </w:t>
      </w:r>
      <w:proofErr w:type="spellStart"/>
      <w:r w:rsidRPr="00C8784B">
        <w:rPr>
          <w:i/>
          <w:iCs/>
        </w:rPr>
        <w:t>SeaDocs</w:t>
      </w:r>
      <w:proofErr w:type="spellEnd"/>
      <w:r w:rsidRPr="00C8784B">
        <w:t xml:space="preserve"> surgieron para facilitar la negociación electrónica de los conocimientos de embarque emitidos en las operaciones de transporte marítimo de petróleo</w:t>
      </w:r>
      <w:r w:rsidR="00E43AB2">
        <w:rPr>
          <w:rStyle w:val="Refdenotaalpie"/>
        </w:rPr>
        <w:footnoteReference w:id="87"/>
      </w:r>
      <w:r w:rsidRPr="00C8784B">
        <w:t xml:space="preserve">. </w:t>
      </w:r>
      <w:r w:rsidR="00E26E9E">
        <w:t>A raíz de e</w:t>
      </w:r>
      <w:r w:rsidRPr="00C8784B">
        <w:t>ste proyecto</w:t>
      </w:r>
      <w:r w:rsidR="00E26E9E">
        <w:t xml:space="preserve">, </w:t>
      </w:r>
      <w:r w:rsidR="0036249D">
        <w:t>se constituyó</w:t>
      </w:r>
      <w:r w:rsidRPr="00C8784B">
        <w:t xml:space="preserve"> un </w:t>
      </w:r>
      <w:r w:rsidR="00C82896">
        <w:t>«</w:t>
      </w:r>
      <w:r w:rsidRPr="00C8784B">
        <w:t>depósito</w:t>
      </w:r>
      <w:r w:rsidR="00C82896">
        <w:t>»</w:t>
      </w:r>
      <w:r w:rsidRPr="00C8784B">
        <w:t xml:space="preserve"> de los conocimientos de embarque </w:t>
      </w:r>
      <w:r w:rsidR="00AF36A8" w:rsidRPr="00C8784B">
        <w:t>emitidos,</w:t>
      </w:r>
      <w:r w:rsidR="00B561D7">
        <w:t xml:space="preserve"> </w:t>
      </w:r>
      <w:r w:rsidR="00AF36A8">
        <w:t>así como de su circulación</w:t>
      </w:r>
      <w:r w:rsidRPr="00C8784B">
        <w:t xml:space="preserve">. </w:t>
      </w:r>
      <w:r w:rsidR="002D6A53">
        <w:t xml:space="preserve">El funcionamiento era el siguiente: una vez que los títulos </w:t>
      </w:r>
      <w:r w:rsidR="00126512">
        <w:t>se inscribían</w:t>
      </w:r>
      <w:r w:rsidR="002D6A53">
        <w:t xml:space="preserve"> en el registro de la sociedad</w:t>
      </w:r>
      <w:r w:rsidR="0036249D">
        <w:t xml:space="preserve"> (</w:t>
      </w:r>
      <w:r w:rsidR="0036249D" w:rsidRPr="00C8784B">
        <w:rPr>
          <w:i/>
          <w:iCs/>
        </w:rPr>
        <w:t xml:space="preserve">Sea </w:t>
      </w:r>
      <w:proofErr w:type="spellStart"/>
      <w:r w:rsidR="0036249D" w:rsidRPr="00C8784B">
        <w:rPr>
          <w:i/>
          <w:iCs/>
        </w:rPr>
        <w:t>Docs</w:t>
      </w:r>
      <w:proofErr w:type="spellEnd"/>
      <w:r w:rsidR="0036249D" w:rsidRPr="00C8784B">
        <w:rPr>
          <w:i/>
          <w:iCs/>
        </w:rPr>
        <w:t xml:space="preserve"> </w:t>
      </w:r>
      <w:proofErr w:type="spellStart"/>
      <w:r w:rsidR="0036249D" w:rsidRPr="00C8784B">
        <w:rPr>
          <w:i/>
          <w:iCs/>
        </w:rPr>
        <w:t>Registred</w:t>
      </w:r>
      <w:proofErr w:type="spellEnd"/>
      <w:r w:rsidR="0036249D" w:rsidRPr="00C8784B">
        <w:rPr>
          <w:i/>
          <w:iCs/>
        </w:rPr>
        <w:t xml:space="preserve"> </w:t>
      </w:r>
      <w:proofErr w:type="spellStart"/>
      <w:r w:rsidR="0036249D" w:rsidRPr="00C8784B">
        <w:rPr>
          <w:i/>
          <w:iCs/>
        </w:rPr>
        <w:t>Limited</w:t>
      </w:r>
      <w:proofErr w:type="spellEnd"/>
      <w:r w:rsidR="0036249D">
        <w:t>)</w:t>
      </w:r>
      <w:r w:rsidR="002D6A53">
        <w:t xml:space="preserve">, su circulación </w:t>
      </w:r>
      <w:r w:rsidR="00061D31">
        <w:t xml:space="preserve">(en papel) </w:t>
      </w:r>
      <w:r w:rsidR="002D6A53">
        <w:t>en el tráfico</w:t>
      </w:r>
      <w:r w:rsidR="00061D31">
        <w:t xml:space="preserve"> se retiraba</w:t>
      </w:r>
      <w:r w:rsidR="00126512">
        <w:t>. L</w:t>
      </w:r>
      <w:r w:rsidRPr="00C8784B">
        <w:t xml:space="preserve">a red configurada por </w:t>
      </w:r>
      <w:proofErr w:type="spellStart"/>
      <w:r w:rsidRPr="00C8784B">
        <w:rPr>
          <w:i/>
          <w:iCs/>
        </w:rPr>
        <w:t>SeaDocs</w:t>
      </w:r>
      <w:proofErr w:type="spellEnd"/>
      <w:r w:rsidRPr="00C8784B">
        <w:t xml:space="preserve"> emitía una clave electrónica al cargador, de modo que </w:t>
      </w:r>
      <w:r w:rsidR="009D7C04">
        <w:t>é</w:t>
      </w:r>
      <w:r w:rsidRPr="00C8784B">
        <w:t xml:space="preserve">ste pudiera </w:t>
      </w:r>
      <w:r w:rsidR="0079695D">
        <w:t xml:space="preserve">hacer circular </w:t>
      </w:r>
      <w:r w:rsidR="009D7C04">
        <w:t>el título</w:t>
      </w:r>
      <w:r w:rsidR="00337ACA">
        <w:t xml:space="preserve">; todas estas transacciones quedaban grabadas en el registro de </w:t>
      </w:r>
      <w:proofErr w:type="spellStart"/>
      <w:r w:rsidR="00337ACA">
        <w:rPr>
          <w:i/>
          <w:iCs/>
        </w:rPr>
        <w:t>SeaDocs</w:t>
      </w:r>
      <w:proofErr w:type="spellEnd"/>
      <w:r w:rsidR="008C2C6B">
        <w:rPr>
          <w:rStyle w:val="Refdenotaalpie"/>
        </w:rPr>
        <w:footnoteReference w:id="88"/>
      </w:r>
      <w:r w:rsidRPr="00C8784B">
        <w:t xml:space="preserve">. El proyecto </w:t>
      </w:r>
      <w:proofErr w:type="spellStart"/>
      <w:r w:rsidRPr="00C8784B">
        <w:rPr>
          <w:i/>
          <w:iCs/>
        </w:rPr>
        <w:t>SeaDocs</w:t>
      </w:r>
      <w:proofErr w:type="spellEnd"/>
      <w:r w:rsidRPr="00C8784B">
        <w:t xml:space="preserve"> duró solamente unos meses</w:t>
      </w:r>
      <w:r w:rsidR="00D158EE">
        <w:t>, principalmente</w:t>
      </w:r>
      <w:r w:rsidRPr="00C8784B">
        <w:t xml:space="preserve"> </w:t>
      </w:r>
      <w:r w:rsidR="00D158EE">
        <w:t>por</w:t>
      </w:r>
      <w:r w:rsidRPr="00C8784B">
        <w:t xml:space="preserve"> los altos costes de</w:t>
      </w:r>
      <w:r w:rsidR="00D158EE">
        <w:t xml:space="preserve">l </w:t>
      </w:r>
      <w:r w:rsidRPr="00C8784B">
        <w:t>sistema</w:t>
      </w:r>
      <w:r w:rsidR="00160571">
        <w:rPr>
          <w:rStyle w:val="Refdenotaalpie"/>
        </w:rPr>
        <w:footnoteReference w:id="89"/>
      </w:r>
      <w:r w:rsidRPr="00C8784B">
        <w:t xml:space="preserve">. </w:t>
      </w:r>
    </w:p>
    <w:p w14:paraId="72AF8D04" w14:textId="32139F5C" w:rsidR="00BC69B6" w:rsidRDefault="00C855C2" w:rsidP="00820011">
      <w:r w:rsidRPr="00C8784B">
        <w:t>Por su parte, BOLERO</w:t>
      </w:r>
      <w:r w:rsidR="00D65673">
        <w:t xml:space="preserve"> (</w:t>
      </w:r>
      <w:r w:rsidR="00D65673" w:rsidRPr="00D65673">
        <w:rPr>
          <w:i/>
          <w:iCs/>
        </w:rPr>
        <w:t xml:space="preserve">Bill </w:t>
      </w:r>
      <w:proofErr w:type="spellStart"/>
      <w:r w:rsidR="00D65673" w:rsidRPr="00D65673">
        <w:rPr>
          <w:i/>
          <w:iCs/>
        </w:rPr>
        <w:t>Of</w:t>
      </w:r>
      <w:proofErr w:type="spellEnd"/>
      <w:r w:rsidR="00D65673" w:rsidRPr="00D65673">
        <w:rPr>
          <w:i/>
          <w:iCs/>
        </w:rPr>
        <w:t xml:space="preserve"> </w:t>
      </w:r>
      <w:proofErr w:type="spellStart"/>
      <w:r w:rsidR="00D65673" w:rsidRPr="00D65673">
        <w:rPr>
          <w:i/>
          <w:iCs/>
        </w:rPr>
        <w:t>Lading</w:t>
      </w:r>
      <w:proofErr w:type="spellEnd"/>
      <w:r w:rsidR="00D65673" w:rsidRPr="00D65673">
        <w:rPr>
          <w:i/>
          <w:iCs/>
        </w:rPr>
        <w:t xml:space="preserve"> Electronic </w:t>
      </w:r>
      <w:proofErr w:type="spellStart"/>
      <w:r w:rsidR="00D65673" w:rsidRPr="00D65673">
        <w:rPr>
          <w:i/>
          <w:iCs/>
        </w:rPr>
        <w:t>Registry</w:t>
      </w:r>
      <w:proofErr w:type="spellEnd"/>
      <w:r w:rsidR="00D65673" w:rsidRPr="00D65673">
        <w:rPr>
          <w:i/>
          <w:iCs/>
        </w:rPr>
        <w:t xml:space="preserve"> </w:t>
      </w:r>
      <w:proofErr w:type="spellStart"/>
      <w:r w:rsidR="00D65673" w:rsidRPr="00D65673">
        <w:rPr>
          <w:i/>
          <w:iCs/>
        </w:rPr>
        <w:t>Organization</w:t>
      </w:r>
      <w:proofErr w:type="spellEnd"/>
      <w:r w:rsidR="00D65673" w:rsidRPr="00D65673">
        <w:t>)</w:t>
      </w:r>
      <w:r w:rsidRPr="00C8784B">
        <w:t xml:space="preserve"> permite un sistema de intercambio de documentación comercial </w:t>
      </w:r>
      <w:r w:rsidR="003D1822" w:rsidRPr="00C8784B">
        <w:t>en un medio electrónico</w:t>
      </w:r>
      <w:r w:rsidR="003D1822">
        <w:t>,</w:t>
      </w:r>
      <w:r w:rsidR="003D1822" w:rsidRPr="00C8784B">
        <w:t xml:space="preserve"> </w:t>
      </w:r>
      <w:r w:rsidRPr="00C8784B">
        <w:t xml:space="preserve">entre la que se incluyen los derechos transmitidos </w:t>
      </w:r>
      <w:r w:rsidR="003D1822">
        <w:t>por</w:t>
      </w:r>
      <w:r w:rsidRPr="00C8784B">
        <w:t xml:space="preserve"> los conocimientos de embarque</w:t>
      </w:r>
      <w:r w:rsidR="00F5670C" w:rsidRPr="00F5670C">
        <w:rPr>
          <w:rStyle w:val="Refdenotaalpie"/>
        </w:rPr>
        <w:footnoteReference w:id="90"/>
      </w:r>
      <w:r w:rsidRPr="00C8784B">
        <w:t>. E</w:t>
      </w:r>
      <w:r w:rsidR="001B12E7">
        <w:t>ste</w:t>
      </w:r>
      <w:r w:rsidRPr="00C8784B">
        <w:t xml:space="preserve"> sistema </w:t>
      </w:r>
      <w:r w:rsidR="003301EE">
        <w:t>constituye</w:t>
      </w:r>
      <w:r w:rsidRPr="00C8784B">
        <w:t xml:space="preserve"> un registro cerrado, de modo que se permite un intercambio de mensajes </w:t>
      </w:r>
      <w:r w:rsidR="006C104E">
        <w:t>únicamente</w:t>
      </w:r>
      <w:r w:rsidRPr="00C8784B">
        <w:t xml:space="preserve"> entre aquellos </w:t>
      </w:r>
      <w:r w:rsidR="006C104E">
        <w:t xml:space="preserve">sujetos </w:t>
      </w:r>
      <w:r w:rsidRPr="00C8784B">
        <w:t xml:space="preserve">que </w:t>
      </w:r>
      <w:r w:rsidR="006C104E" w:rsidRPr="00C8784B">
        <w:t xml:space="preserve">previamente </w:t>
      </w:r>
      <w:r w:rsidRPr="00C8784B">
        <w:t>hayan manifestado su voluntad de participar</w:t>
      </w:r>
      <w:r w:rsidR="00820011">
        <w:rPr>
          <w:rStyle w:val="Refdenotaalpie"/>
        </w:rPr>
        <w:footnoteReference w:id="91"/>
      </w:r>
      <w:r w:rsidRPr="00C8784B">
        <w:t xml:space="preserve">. </w:t>
      </w:r>
      <w:r w:rsidR="003301EE">
        <w:t>A través de</w:t>
      </w:r>
      <w:r w:rsidRPr="00C8784B">
        <w:t xml:space="preserve"> BOLERO</w:t>
      </w:r>
      <w:r w:rsidR="001B5749">
        <w:t xml:space="preserve">, </w:t>
      </w:r>
      <w:r w:rsidRPr="00C8784B">
        <w:t>el cargador envía un mensaje electrónico al porteador</w:t>
      </w:r>
      <w:r w:rsidR="008970A0">
        <w:t xml:space="preserve">, quien </w:t>
      </w:r>
      <w:r w:rsidRPr="00C8784B">
        <w:t xml:space="preserve">remitirá </w:t>
      </w:r>
      <w:r w:rsidR="008970A0">
        <w:t>la</w:t>
      </w:r>
      <w:r w:rsidRPr="00C8784B">
        <w:t xml:space="preserve"> información</w:t>
      </w:r>
      <w:r w:rsidR="008970A0">
        <w:t xml:space="preserve"> sobre el transporte</w:t>
      </w:r>
      <w:r w:rsidRPr="00C8784B">
        <w:t xml:space="preserve"> al Registro</w:t>
      </w:r>
      <w:r w:rsidR="008439C9">
        <w:t>,</w:t>
      </w:r>
      <w:r w:rsidRPr="00C8784B">
        <w:t xml:space="preserve"> donde aparecerá como </w:t>
      </w:r>
      <w:r w:rsidR="008970A0" w:rsidRPr="008970A0">
        <w:t>titular</w:t>
      </w:r>
      <w:r w:rsidRPr="00C8784B">
        <w:t xml:space="preserve"> del </w:t>
      </w:r>
      <w:r w:rsidRPr="00C8784B">
        <w:rPr>
          <w:i/>
          <w:iCs/>
        </w:rPr>
        <w:t xml:space="preserve">Bolero Bill </w:t>
      </w:r>
      <w:proofErr w:type="spellStart"/>
      <w:r w:rsidRPr="00C8784B">
        <w:rPr>
          <w:i/>
          <w:iCs/>
        </w:rPr>
        <w:t>of</w:t>
      </w:r>
      <w:proofErr w:type="spellEnd"/>
      <w:r w:rsidRPr="00C8784B">
        <w:rPr>
          <w:i/>
          <w:iCs/>
        </w:rPr>
        <w:t xml:space="preserve"> </w:t>
      </w:r>
      <w:proofErr w:type="spellStart"/>
      <w:r w:rsidRPr="00C8784B">
        <w:rPr>
          <w:i/>
          <w:iCs/>
        </w:rPr>
        <w:t>Lading</w:t>
      </w:r>
      <w:proofErr w:type="spellEnd"/>
      <w:r w:rsidRPr="00C8784B">
        <w:rPr>
          <w:i/>
          <w:iCs/>
        </w:rPr>
        <w:t xml:space="preserve"> </w:t>
      </w:r>
      <w:r w:rsidRPr="00C8784B">
        <w:t>(</w:t>
      </w:r>
      <w:r w:rsidRPr="00C8784B">
        <w:rPr>
          <w:i/>
          <w:iCs/>
        </w:rPr>
        <w:t>BBL</w:t>
      </w:r>
      <w:r w:rsidRPr="00C8784B">
        <w:t xml:space="preserve">). </w:t>
      </w:r>
      <w:r w:rsidR="004A522E">
        <w:t>Si</w:t>
      </w:r>
      <w:r w:rsidRPr="00C8784B">
        <w:t xml:space="preserve"> el </w:t>
      </w:r>
      <w:r w:rsidR="004A522E">
        <w:t>titular desea hacer circular el «conocimiento»,</w:t>
      </w:r>
      <w:r w:rsidRPr="00C8784B">
        <w:t xml:space="preserve"> </w:t>
      </w:r>
      <w:r w:rsidR="004A522E">
        <w:t xml:space="preserve">debe dar </w:t>
      </w:r>
      <w:r w:rsidR="00A7430C">
        <w:t>estas</w:t>
      </w:r>
      <w:r w:rsidRPr="00C8784B">
        <w:t xml:space="preserve"> instrucciones</w:t>
      </w:r>
      <w:r w:rsidR="004A522E">
        <w:t xml:space="preserve"> </w:t>
      </w:r>
      <w:r w:rsidRPr="00C8784B">
        <w:t>(a través de la firma digital) al Registro</w:t>
      </w:r>
      <w:r w:rsidR="00EC288D">
        <w:t>,</w:t>
      </w:r>
      <w:r w:rsidR="004A522E">
        <w:t xml:space="preserve"> que</w:t>
      </w:r>
      <w:r w:rsidRPr="00C8784B">
        <w:t xml:space="preserve"> anulará la información del anterior titular, </w:t>
      </w:r>
      <w:r w:rsidR="004A522E">
        <w:t>designando</w:t>
      </w:r>
      <w:r w:rsidRPr="00C8784B">
        <w:t xml:space="preserve"> la condición </w:t>
      </w:r>
      <w:r w:rsidR="00B37322">
        <w:t>de</w:t>
      </w:r>
      <w:r w:rsidRPr="00C8784B">
        <w:t xml:space="preserve"> nuevo titular </w:t>
      </w:r>
      <w:r w:rsidR="00B37322">
        <w:t>a quien haya recibido el «conocimiento»</w:t>
      </w:r>
      <w:r w:rsidR="001F240F">
        <w:rPr>
          <w:rStyle w:val="Refdenotaalpie"/>
        </w:rPr>
        <w:footnoteReference w:id="92"/>
      </w:r>
      <w:r w:rsidRPr="00C8784B">
        <w:t>.</w:t>
      </w:r>
    </w:p>
    <w:p w14:paraId="763B2D04" w14:textId="6EC49FFA" w:rsidR="00DA2DB1" w:rsidRDefault="001F240F" w:rsidP="00DA2DB1">
      <w:r>
        <w:t xml:space="preserve">En la actualidad, </w:t>
      </w:r>
      <w:r w:rsidR="00834564">
        <w:t>nuestr</w:t>
      </w:r>
      <w:r>
        <w:t xml:space="preserve">a LNM regula el conocimiento de embarque </w:t>
      </w:r>
      <w:r w:rsidR="00C855C2" w:rsidRPr="00C8784B">
        <w:t xml:space="preserve">en soporte electrónico </w:t>
      </w:r>
      <w:r w:rsidR="00B444C4">
        <w:t>en</w:t>
      </w:r>
      <w:r w:rsidR="00C855C2" w:rsidRPr="00C8784B">
        <w:t xml:space="preserve"> </w:t>
      </w:r>
      <w:r w:rsidR="0000379D">
        <w:t>sus</w:t>
      </w:r>
      <w:r w:rsidR="00C855C2" w:rsidRPr="00C8784B">
        <w:t xml:space="preserve"> artículos 262 al 266. </w:t>
      </w:r>
      <w:r w:rsidR="00006910">
        <w:t>No se pretende realizar un análisis exhaustivo de estos artículos</w:t>
      </w:r>
      <w:r w:rsidR="00006910">
        <w:rPr>
          <w:rStyle w:val="Refdenotaalpie"/>
        </w:rPr>
        <w:footnoteReference w:id="93"/>
      </w:r>
      <w:r w:rsidR="00006910">
        <w:t xml:space="preserve">, aunque </w:t>
      </w:r>
      <w:r w:rsidR="0000379D">
        <w:t>conviene destacar</w:t>
      </w:r>
      <w:r w:rsidR="00006910">
        <w:t xml:space="preserve"> </w:t>
      </w:r>
      <w:r w:rsidR="00D93B73">
        <w:t>dos</w:t>
      </w:r>
      <w:r w:rsidR="00006910">
        <w:t xml:space="preserve"> ideas. E</w:t>
      </w:r>
      <w:r w:rsidR="00C855C2" w:rsidRPr="00C8784B">
        <w:t xml:space="preserve">n primer lugar, el artículo 264 </w:t>
      </w:r>
      <w:r w:rsidR="00006910">
        <w:t xml:space="preserve">de la </w:t>
      </w:r>
      <w:r w:rsidR="00C855C2" w:rsidRPr="00C8784B">
        <w:t>LNM</w:t>
      </w:r>
      <w:r w:rsidR="004F2355">
        <w:t xml:space="preserve"> </w:t>
      </w:r>
      <w:r w:rsidR="00C855C2" w:rsidRPr="00C8784B">
        <w:t xml:space="preserve">recoge el principio de equivalencia funcional, fundamental para </w:t>
      </w:r>
      <w:r w:rsidR="004F2355">
        <w:t xml:space="preserve">la adaptación de </w:t>
      </w:r>
      <w:r w:rsidR="00C855C2">
        <w:t>este documento</w:t>
      </w:r>
      <w:r w:rsidR="00C855C2" w:rsidRPr="00C8784B">
        <w:t xml:space="preserve"> </w:t>
      </w:r>
      <w:r w:rsidR="00B444C4">
        <w:t>al</w:t>
      </w:r>
      <w:r w:rsidR="00C855C2" w:rsidRPr="00C8784B">
        <w:t xml:space="preserve"> soporte electrónico</w:t>
      </w:r>
      <w:r w:rsidR="00343DA6">
        <w:t xml:space="preserve"> y</w:t>
      </w:r>
      <w:r w:rsidR="00515A09" w:rsidRPr="00515A09">
        <w:t xml:space="preserve"> considerado </w:t>
      </w:r>
      <w:r w:rsidR="00BB2803">
        <w:t xml:space="preserve">el </w:t>
      </w:r>
      <w:r w:rsidR="00515A09" w:rsidRPr="00515A09">
        <w:t xml:space="preserve">núcleo esencial de la </w:t>
      </w:r>
      <w:r w:rsidR="00515A09" w:rsidRPr="00515A09">
        <w:rPr>
          <w:i/>
          <w:iCs/>
        </w:rPr>
        <w:t xml:space="preserve">contratación </w:t>
      </w:r>
      <w:r w:rsidR="00515A09" w:rsidRPr="00515A09">
        <w:rPr>
          <w:i/>
          <w:iCs/>
        </w:rPr>
        <w:lastRenderedPageBreak/>
        <w:t>electrónica</w:t>
      </w:r>
      <w:r w:rsidR="00515A09" w:rsidRPr="00515A09">
        <w:rPr>
          <w:vertAlign w:val="superscript"/>
        </w:rPr>
        <w:footnoteReference w:id="94"/>
      </w:r>
      <w:r w:rsidR="001E3E8B">
        <w:t>.</w:t>
      </w:r>
      <w:r w:rsidR="00515A09" w:rsidRPr="00515A09">
        <w:t xml:space="preserve"> </w:t>
      </w:r>
      <w:r w:rsidR="00DA2DB1">
        <w:t>En virtud del</w:t>
      </w:r>
      <w:r w:rsidR="00DA2DB1" w:rsidRPr="00515A09">
        <w:t xml:space="preserve"> principio</w:t>
      </w:r>
      <w:r w:rsidR="00DA2DB1">
        <w:t xml:space="preserve"> de equivalencia funcional,</w:t>
      </w:r>
      <w:r w:rsidR="00DA2DB1" w:rsidRPr="00FD3367">
        <w:t xml:space="preserve"> </w:t>
      </w:r>
      <w:r w:rsidR="00DA2DB1">
        <w:t>se</w:t>
      </w:r>
      <w:r w:rsidR="00DA2DB1" w:rsidRPr="00515A09">
        <w:t xml:space="preserve"> permite emplear el mismo fundamento jurídico a instituciones que aun no siendo iguales, comparten la misma función</w:t>
      </w:r>
      <w:r w:rsidR="00C964C8">
        <w:t>, haciéndolas equivalentes</w:t>
      </w:r>
      <w:r w:rsidR="00DA2DB1" w:rsidRPr="00515A09">
        <w:rPr>
          <w:vertAlign w:val="superscript"/>
        </w:rPr>
        <w:footnoteReference w:id="95"/>
      </w:r>
      <w:r w:rsidR="00DA2DB1" w:rsidRPr="00515A09">
        <w:t xml:space="preserve">. La aplicación de este principio presume que un mensaje de datos cumplirá la misma labor jurídica, ya se encuentre recogida en un instrumento </w:t>
      </w:r>
      <w:r w:rsidR="00DA2DB1" w:rsidRPr="00515A09">
        <w:rPr>
          <w:i/>
          <w:iCs/>
        </w:rPr>
        <w:t>escrito, autógrafo,</w:t>
      </w:r>
      <w:r w:rsidR="00DA2DB1" w:rsidRPr="00515A09">
        <w:t xml:space="preserve"> </w:t>
      </w:r>
      <w:r w:rsidR="00DA2DB1" w:rsidRPr="00515A09">
        <w:rPr>
          <w:i/>
          <w:iCs/>
        </w:rPr>
        <w:t>oral</w:t>
      </w:r>
      <w:r w:rsidR="00DA2DB1" w:rsidRPr="00515A09">
        <w:rPr>
          <w:vertAlign w:val="superscript"/>
        </w:rPr>
        <w:footnoteReference w:id="96"/>
      </w:r>
      <w:r w:rsidR="00DA2DB1" w:rsidRPr="00515A09">
        <w:t xml:space="preserve"> o en uno electrónico. En </w:t>
      </w:r>
      <w:r w:rsidR="00C94299">
        <w:t>consecuencia</w:t>
      </w:r>
      <w:r w:rsidR="00DA2DB1" w:rsidRPr="00515A09">
        <w:t>, cuando el documento electrónico cumpla los requisitos exigidos por la norma jurídica, se le podrá atribuir un «reconocimiento legal equivalente»</w:t>
      </w:r>
      <w:r w:rsidR="00DA2DB1" w:rsidRPr="00515A09">
        <w:rPr>
          <w:vertAlign w:val="superscript"/>
        </w:rPr>
        <w:footnoteReference w:id="97"/>
      </w:r>
      <w:r w:rsidR="00DA2DB1" w:rsidRPr="00515A09">
        <w:t xml:space="preserve"> al del documento en papel.</w:t>
      </w:r>
      <w:r w:rsidR="00DA2DB1">
        <w:t xml:space="preserve"> </w:t>
      </w:r>
    </w:p>
    <w:p w14:paraId="5F4F1720" w14:textId="7E5AA771" w:rsidR="00343DA6" w:rsidRDefault="00DA2DB1" w:rsidP="00515A09">
      <w:r>
        <w:t xml:space="preserve">El principio de equivalencia funcional </w:t>
      </w:r>
      <w:r w:rsidRPr="00515A09">
        <w:t xml:space="preserve">se fundamenta en </w:t>
      </w:r>
      <w:r w:rsidR="00B72118">
        <w:t xml:space="preserve">otro de los principios de la </w:t>
      </w:r>
      <w:r w:rsidR="00B72118">
        <w:rPr>
          <w:i/>
          <w:iCs/>
        </w:rPr>
        <w:t>contratación electrónica</w:t>
      </w:r>
      <w:r w:rsidR="00B72118">
        <w:t>,</w:t>
      </w:r>
      <w:r w:rsidR="00B72118">
        <w:rPr>
          <w:i/>
          <w:iCs/>
        </w:rPr>
        <w:t xml:space="preserve"> </w:t>
      </w:r>
      <w:r w:rsidRPr="00515A09">
        <w:t xml:space="preserve">el </w:t>
      </w:r>
      <w:r>
        <w:t xml:space="preserve">principio </w:t>
      </w:r>
      <w:r w:rsidRPr="00515A09">
        <w:t>de neutralidad tecnológica</w:t>
      </w:r>
      <w:r>
        <w:rPr>
          <w:rStyle w:val="Refdenotaalpie"/>
        </w:rPr>
        <w:footnoteReference w:id="98"/>
      </w:r>
      <w:r w:rsidRPr="00515A09">
        <w:t xml:space="preserve">, puesto que éste permitirá </w:t>
      </w:r>
      <w:r>
        <w:t>aplicar</w:t>
      </w:r>
      <w:r w:rsidRPr="00515A09">
        <w:t xml:space="preserve"> el régimen legal </w:t>
      </w:r>
      <w:r>
        <w:t>vigente</w:t>
      </w:r>
      <w:r w:rsidRPr="00515A09">
        <w:t xml:space="preserve"> aun cuando </w:t>
      </w:r>
      <w:r>
        <w:t>se desarrollen</w:t>
      </w:r>
      <w:r w:rsidRPr="00515A09">
        <w:t xml:space="preserve"> nuevas tecnologías. Igualmente, es la «aplicación práctica»</w:t>
      </w:r>
      <w:r w:rsidRPr="00515A09">
        <w:rPr>
          <w:vertAlign w:val="superscript"/>
        </w:rPr>
        <w:footnoteReference w:id="99"/>
      </w:r>
      <w:r w:rsidRPr="00515A09">
        <w:t xml:space="preserve"> del principio de inalteración del derecho preexistente</w:t>
      </w:r>
      <w:r>
        <w:rPr>
          <w:rStyle w:val="Refdenotaalpie"/>
        </w:rPr>
        <w:footnoteReference w:id="100"/>
      </w:r>
      <w:r w:rsidRPr="00515A09">
        <w:t>.</w:t>
      </w:r>
      <w:r>
        <w:t xml:space="preserve"> </w:t>
      </w:r>
      <w:r w:rsidRPr="00515A09">
        <w:t>El soporte electrónico no sería una «sustitución» del papel, sino una evolución de un formato a otro</w:t>
      </w:r>
      <w:r>
        <w:t>. L</w:t>
      </w:r>
      <w:r w:rsidRPr="00515A09">
        <w:t xml:space="preserve">o relevante </w:t>
      </w:r>
      <w:r>
        <w:t xml:space="preserve">por tanto </w:t>
      </w:r>
      <w:r w:rsidRPr="00515A09">
        <w:t>es que el conocimiento de embarque pueda ejercer sus funciones independientemente del soporte en que se emita.</w:t>
      </w:r>
    </w:p>
    <w:p w14:paraId="4E81043D" w14:textId="01910322" w:rsidR="00D14C62" w:rsidRDefault="00AB5ECE" w:rsidP="00515A09">
      <w:r>
        <w:t>En segundo lugar, el artículo</w:t>
      </w:r>
      <w:r w:rsidRPr="00C8784B">
        <w:t xml:space="preserve"> 262 </w:t>
      </w:r>
      <w:r>
        <w:t xml:space="preserve">de la </w:t>
      </w:r>
      <w:r w:rsidRPr="00C8784B">
        <w:t xml:space="preserve">LNM establece el contenido del acuerdo entre el cargador y </w:t>
      </w:r>
      <w:r w:rsidR="00647B71">
        <w:t xml:space="preserve">el </w:t>
      </w:r>
      <w:r w:rsidRPr="00C8784B">
        <w:t>porteador</w:t>
      </w:r>
      <w:r>
        <w:t xml:space="preserve"> </w:t>
      </w:r>
      <w:r w:rsidR="0035678C">
        <w:t xml:space="preserve">que deseen emitir un </w:t>
      </w:r>
      <w:r>
        <w:t>conocimiento de embarque en soporte electrónico</w:t>
      </w:r>
      <w:r w:rsidR="00B871F2">
        <w:rPr>
          <w:rStyle w:val="Refdenotaalpie"/>
        </w:rPr>
        <w:footnoteReference w:id="101"/>
      </w:r>
      <w:r w:rsidRPr="00C8784B">
        <w:t>.</w:t>
      </w:r>
      <w:r w:rsidR="00466A06">
        <w:t xml:space="preserve"> </w:t>
      </w:r>
      <w:r w:rsidR="00466A06" w:rsidRPr="00C8784B">
        <w:t xml:space="preserve">En virtud de este artículo, las partes —cargador y porteador— podrán </w:t>
      </w:r>
      <w:r w:rsidR="00466A06" w:rsidRPr="00C8784B">
        <w:lastRenderedPageBreak/>
        <w:t>elegir libremente el sistema</w:t>
      </w:r>
      <w:r w:rsidR="00466A06" w:rsidRPr="00C8784B">
        <w:rPr>
          <w:rStyle w:val="Refdenotaalpie"/>
        </w:rPr>
        <w:footnoteReference w:id="102"/>
      </w:r>
      <w:r w:rsidR="00466A06" w:rsidRPr="00C8784B">
        <w:t xml:space="preserve"> de emisión del conocimiento de embarque. Si cargador y porteador optan por la emisión del conocimiento de embarque en soporte electrónico, deberán firmar un acuerdo «por escrito»</w:t>
      </w:r>
      <w:r w:rsidR="00466A06" w:rsidRPr="00C8784B">
        <w:rPr>
          <w:rStyle w:val="Refdenotaalpie"/>
        </w:rPr>
        <w:footnoteReference w:id="103"/>
      </w:r>
      <w:r w:rsidR="00466A06" w:rsidRPr="00C8784B">
        <w:t xml:space="preserve"> antes de la carga de las mercancías en el buque</w:t>
      </w:r>
      <w:r w:rsidR="00466A06">
        <w:t>,</w:t>
      </w:r>
      <w:r w:rsidR="00466A06" w:rsidRPr="00C8784B">
        <w:t xml:space="preserve"> </w:t>
      </w:r>
      <w:r w:rsidR="00466A06" w:rsidRPr="00C8784B">
        <w:rPr>
          <w:i/>
          <w:iCs/>
        </w:rPr>
        <w:t>ex</w:t>
      </w:r>
      <w:r w:rsidR="00466A06" w:rsidRPr="00C8784B">
        <w:t xml:space="preserve"> artículo 262.1</w:t>
      </w:r>
      <w:r w:rsidR="00C3684A">
        <w:t xml:space="preserve"> de la</w:t>
      </w:r>
      <w:r w:rsidR="00466A06" w:rsidRPr="00C8784B">
        <w:t xml:space="preserve"> LNM.</w:t>
      </w:r>
      <w:r w:rsidRPr="00C8784B">
        <w:t xml:space="preserve"> </w:t>
      </w:r>
      <w:r>
        <w:t>En cuanto a</w:t>
      </w:r>
      <w:r w:rsidRPr="00C8784B">
        <w:t xml:space="preserve"> los artículos 263, 265 y 266</w:t>
      </w:r>
      <w:r w:rsidR="00FD3367">
        <w:t>,</w:t>
      </w:r>
      <w:r w:rsidRPr="00C8784B">
        <w:t xml:space="preserve"> </w:t>
      </w:r>
      <w:r>
        <w:t>regulan</w:t>
      </w:r>
      <w:r w:rsidRPr="00C8784B">
        <w:t xml:space="preserve"> la sustitución</w:t>
      </w:r>
      <w:r w:rsidR="002179E1" w:rsidRPr="002179E1">
        <w:t xml:space="preserve"> del conocimiento en soporte papel</w:t>
      </w:r>
      <w:r w:rsidR="00B01FBE">
        <w:t xml:space="preserve"> y en soporte electrónico</w:t>
      </w:r>
      <w:r w:rsidRPr="00C8784B">
        <w:t xml:space="preserve"> y</w:t>
      </w:r>
      <w:r w:rsidR="002179E1">
        <w:t xml:space="preserve"> </w:t>
      </w:r>
      <w:r w:rsidR="00B01FBE">
        <w:t>sus efectos</w:t>
      </w:r>
      <w:r w:rsidRPr="00C8784B">
        <w:t>.</w:t>
      </w:r>
    </w:p>
    <w:p w14:paraId="6E8A7149" w14:textId="3C3774C3" w:rsidR="00526F07" w:rsidRDefault="00096392" w:rsidP="005D46B8">
      <w:pPr>
        <w:pStyle w:val="Ttulo2"/>
      </w:pPr>
      <w:r>
        <w:t xml:space="preserve">El futuro </w:t>
      </w:r>
      <w:r w:rsidRPr="00A318EA">
        <w:t>del</w:t>
      </w:r>
      <w:r>
        <w:t xml:space="preserve"> </w:t>
      </w:r>
      <w:r w:rsidRPr="00A318EA">
        <w:t>conocimiento</w:t>
      </w:r>
      <w:r>
        <w:t xml:space="preserve"> de embarque</w:t>
      </w:r>
    </w:p>
    <w:p w14:paraId="4C3B7F7D" w14:textId="215F3FE9" w:rsidR="000324BA" w:rsidRDefault="005D0F2C" w:rsidP="00820011">
      <w:r>
        <w:t xml:space="preserve">En este epígrafe nos centraremos en cómo puede evolucionar el conocimiento de embarque en una era cada vez más digital. En primer </w:t>
      </w:r>
      <w:r w:rsidR="00CD1D01">
        <w:t>lugar,</w:t>
      </w:r>
      <w:r>
        <w:t xml:space="preserve"> se expondr</w:t>
      </w:r>
      <w:r w:rsidR="00CD1D01">
        <w:t xml:space="preserve">á cómo este documento </w:t>
      </w:r>
      <w:r w:rsidR="00F86836">
        <w:t>podría</w:t>
      </w:r>
      <w:r w:rsidR="00CD1D01">
        <w:t xml:space="preserve"> funcionar con una tecnología cada vez más en auge: el </w:t>
      </w:r>
      <w:r w:rsidR="00CD1D01">
        <w:rPr>
          <w:i/>
          <w:iCs/>
        </w:rPr>
        <w:t>blockchain</w:t>
      </w:r>
      <w:r w:rsidR="00CD1D01">
        <w:t>. En segundo lugar, se planteará una propuesta con base en dicha tecnología</w:t>
      </w:r>
      <w:r w:rsidR="00A318EA">
        <w:t xml:space="preserve"> en la que consideramos en qué entorno digital </w:t>
      </w:r>
      <w:r w:rsidR="0036641D">
        <w:t xml:space="preserve">realmente </w:t>
      </w:r>
      <w:r w:rsidR="00A318EA">
        <w:t>funcionaría un conocimiento de embarque electrónico</w:t>
      </w:r>
      <w:r w:rsidR="00F86836">
        <w:t>: el NFT</w:t>
      </w:r>
      <w:r w:rsidR="00CC3188">
        <w:t xml:space="preserve"> (</w:t>
      </w:r>
      <w:r w:rsidR="00CC3188" w:rsidRPr="00406167">
        <w:rPr>
          <w:i/>
          <w:iCs/>
        </w:rPr>
        <w:t>non-fungible tokens</w:t>
      </w:r>
      <w:r w:rsidR="00CC3188">
        <w:t>)</w:t>
      </w:r>
      <w:r w:rsidR="00A318EA">
        <w:t>.</w:t>
      </w:r>
    </w:p>
    <w:p w14:paraId="3FD23DC7" w14:textId="7C497AD0" w:rsidR="009D346E" w:rsidRPr="00A318EA" w:rsidRDefault="00A318EA" w:rsidP="00E835B2">
      <w:pPr>
        <w:pStyle w:val="Ttulo3"/>
      </w:pPr>
      <w:r w:rsidRPr="00A318EA">
        <w:t>Conocimiento de embarque y blockchain</w:t>
      </w:r>
    </w:p>
    <w:p w14:paraId="490029BC" w14:textId="68E8367B" w:rsidR="001861CF" w:rsidRDefault="001A05F2" w:rsidP="005F0860">
      <w:r>
        <w:t xml:space="preserve">La tecnología </w:t>
      </w:r>
      <w:r>
        <w:rPr>
          <w:i/>
          <w:iCs/>
        </w:rPr>
        <w:t>blockchain</w:t>
      </w:r>
      <w:r>
        <w:t xml:space="preserve"> </w:t>
      </w:r>
      <w:r w:rsidR="005050E9">
        <w:t xml:space="preserve">se </w:t>
      </w:r>
      <w:r w:rsidR="00CC3188">
        <w:t>hizo pública</w:t>
      </w:r>
      <w:r w:rsidR="005050E9">
        <w:t xml:space="preserve"> por primera vez en 2008</w:t>
      </w:r>
      <w:r w:rsidR="005050E9">
        <w:rPr>
          <w:rStyle w:val="Refdenotaalpie"/>
        </w:rPr>
        <w:footnoteReference w:id="104"/>
      </w:r>
      <w:r w:rsidR="00CC3188">
        <w:t>. E</w:t>
      </w:r>
      <w:r w:rsidR="000D2F75">
        <w:t>n el</w:t>
      </w:r>
      <w:r w:rsidR="00CC3188">
        <w:t xml:space="preserve"> texto publicado </w:t>
      </w:r>
      <w:r w:rsidR="00844027">
        <w:t xml:space="preserve">bajo el </w:t>
      </w:r>
      <w:r w:rsidR="00524C63">
        <w:t>p</w:t>
      </w:r>
      <w:r w:rsidR="00844027">
        <w:t>seudónimo</w:t>
      </w:r>
      <w:r w:rsidR="00CC3188">
        <w:t xml:space="preserve"> </w:t>
      </w:r>
      <w:r w:rsidR="00563B1B">
        <w:t>«</w:t>
      </w:r>
      <w:r w:rsidR="00CC0732" w:rsidRPr="00CC0732">
        <w:t>Satoshi Nakamoto</w:t>
      </w:r>
      <w:r w:rsidR="00563B1B">
        <w:t>»</w:t>
      </w:r>
      <w:r w:rsidR="000D2F75">
        <w:t xml:space="preserve"> </w:t>
      </w:r>
      <w:r w:rsidR="005F1EB3">
        <w:t xml:space="preserve">se señalaba que en el comercio (especialmente el internacional) </w:t>
      </w:r>
      <w:r w:rsidR="00563B1B">
        <w:t>se hacía</w:t>
      </w:r>
      <w:r w:rsidR="005F1EB3">
        <w:t xml:space="preserve"> necesario un sistema de pago electrónico que</w:t>
      </w:r>
      <w:r w:rsidR="00AD686E">
        <w:t xml:space="preserve"> permitiera a </w:t>
      </w:r>
      <w:r w:rsidR="002A6036">
        <w:t>las</w:t>
      </w:r>
      <w:r w:rsidR="00AD686E">
        <w:t xml:space="preserve"> partes realizar transacciones sin necesidad de que interfi</w:t>
      </w:r>
      <w:r w:rsidR="002A6036">
        <w:t>riese</w:t>
      </w:r>
      <w:r w:rsidR="00AD686E">
        <w:t xml:space="preserve"> un tercero </w:t>
      </w:r>
      <w:r w:rsidR="002A6036">
        <w:t>para</w:t>
      </w:r>
      <w:r w:rsidR="00AD686E">
        <w:t xml:space="preserve"> garantizar la operación. De este modo, la confianza entre las partes se </w:t>
      </w:r>
      <w:r w:rsidR="00F3015B">
        <w:t>vería sustituida por «pruebas criptográficas»</w:t>
      </w:r>
      <w:r w:rsidR="008941D4">
        <w:t>, es decir</w:t>
      </w:r>
      <w:r w:rsidR="00906866">
        <w:t xml:space="preserve">, una serie de </w:t>
      </w:r>
      <w:r w:rsidR="00906866" w:rsidRPr="00906866">
        <w:t xml:space="preserve">procedimientos y técnicas que se utilizan para </w:t>
      </w:r>
      <w:r w:rsidR="00CB5769">
        <w:t>«</w:t>
      </w:r>
      <w:r w:rsidR="00CB5769" w:rsidRPr="00CB5769">
        <w:t xml:space="preserve">diseñar funciones o dispositivos, capaces de transformar mensajes legibles </w:t>
      </w:r>
      <w:r w:rsidR="00CB5769">
        <w:t>(…)</w:t>
      </w:r>
      <w:r w:rsidR="00CB5769" w:rsidRPr="00CB5769">
        <w:t xml:space="preserve"> a mensajes cifrados de tal manera que esta transformación (cifrar) y su transformación inversa (descifrar) sólo pueden ser factibles con el conocimiento de una </w:t>
      </w:r>
      <w:r w:rsidR="00CB5769" w:rsidRPr="00CB5769">
        <w:lastRenderedPageBreak/>
        <w:t xml:space="preserve">o más </w:t>
      </w:r>
      <w:r w:rsidR="006B2AD5">
        <w:t>“</w:t>
      </w:r>
      <w:r w:rsidR="00CB5769" w:rsidRPr="00CB5769">
        <w:t>llaves</w:t>
      </w:r>
      <w:r w:rsidR="006B2AD5">
        <w:t>”</w:t>
      </w:r>
      <w:r w:rsidR="00CB5769">
        <w:t>»</w:t>
      </w:r>
      <w:r w:rsidR="00C13726">
        <w:rPr>
          <w:rStyle w:val="Refdenotaalpie"/>
        </w:rPr>
        <w:footnoteReference w:id="105"/>
      </w:r>
      <w:r w:rsidR="00906866" w:rsidRPr="00906866">
        <w:t>.</w:t>
      </w:r>
      <w:r w:rsidR="008B518B">
        <w:t xml:space="preserve"> </w:t>
      </w:r>
      <w:r w:rsidR="008941D4">
        <w:t xml:space="preserve">El objetivo perseguido por el </w:t>
      </w:r>
      <w:r w:rsidR="008941D4">
        <w:rPr>
          <w:i/>
          <w:iCs/>
        </w:rPr>
        <w:t>blockchain</w:t>
      </w:r>
      <w:r w:rsidR="008941D4">
        <w:t xml:space="preserve"> </w:t>
      </w:r>
      <w:r w:rsidR="0056046C">
        <w:t>consistiría en</w:t>
      </w:r>
      <w:r w:rsidR="00685F34">
        <w:t xml:space="preserve"> realizar transacciones seguras</w:t>
      </w:r>
      <w:r w:rsidR="00487C3F">
        <w:t xml:space="preserve">, pues </w:t>
      </w:r>
      <w:r w:rsidR="00685F34">
        <w:t>al ser «computacionalmente impracticables de revertir»</w:t>
      </w:r>
      <w:r w:rsidR="008B518B">
        <w:rPr>
          <w:rStyle w:val="Refdenotaalpie"/>
        </w:rPr>
        <w:footnoteReference w:id="106"/>
      </w:r>
      <w:r w:rsidR="00685F34">
        <w:t xml:space="preserve"> protegerían a las partes de posibles fraudes</w:t>
      </w:r>
      <w:r w:rsidR="00487C3F">
        <w:t>.</w:t>
      </w:r>
    </w:p>
    <w:p w14:paraId="5B6F3C68" w14:textId="643222FA" w:rsidR="00486874" w:rsidRDefault="00E077B7" w:rsidP="00F4079E">
      <w:r>
        <w:t xml:space="preserve">Esta tecnología implica </w:t>
      </w:r>
      <w:r w:rsidR="007B7748">
        <w:t xml:space="preserve">utilizar </w:t>
      </w:r>
      <w:r>
        <w:t>una cadena de firmas digitales</w:t>
      </w:r>
      <w:r w:rsidR="00E85F7A">
        <w:rPr>
          <w:rStyle w:val="Refdenotaalpie"/>
        </w:rPr>
        <w:footnoteReference w:id="107"/>
      </w:r>
      <w:r>
        <w:t xml:space="preserve">, </w:t>
      </w:r>
      <w:r w:rsidR="008C7A2B">
        <w:t xml:space="preserve">de modo que para transmitir lo que se quiera hacer circular (en su inicio, una «criptomoneda»), </w:t>
      </w:r>
      <w:r w:rsidR="00F4079E">
        <w:t xml:space="preserve">cada propietario firma digitalmente un </w:t>
      </w:r>
      <w:r w:rsidR="00F4079E">
        <w:rPr>
          <w:i/>
          <w:iCs/>
        </w:rPr>
        <w:t>hash</w:t>
      </w:r>
      <w:r w:rsidR="00106835">
        <w:rPr>
          <w:i/>
          <w:iCs/>
        </w:rPr>
        <w:t xml:space="preserve"> </w:t>
      </w:r>
      <w:r w:rsidR="00106835">
        <w:t xml:space="preserve">(una </w:t>
      </w:r>
      <w:r w:rsidR="00106835" w:rsidRPr="00C8784B">
        <w:t>«</w:t>
      </w:r>
      <w:r w:rsidR="00106835">
        <w:t>función</w:t>
      </w:r>
      <w:r w:rsidR="00106835" w:rsidRPr="00C8784B">
        <w:t xml:space="preserve"> resumen»</w:t>
      </w:r>
      <w:r w:rsidR="00146B2C">
        <w:t xml:space="preserve"> que </w:t>
      </w:r>
      <w:r w:rsidR="004B5797">
        <w:t>adapta o transforma una serie de datos</w:t>
      </w:r>
      <w:r w:rsidR="00C76582">
        <w:t xml:space="preserve"> en un conjunto de caracteres de longitud fija</w:t>
      </w:r>
      <w:r w:rsidR="00106835">
        <w:t>)</w:t>
      </w:r>
      <w:r w:rsidR="00F4079E">
        <w:t xml:space="preserve"> </w:t>
      </w:r>
      <w:r w:rsidR="002403F8" w:rsidRPr="002403F8">
        <w:t>de la transacción anterior</w:t>
      </w:r>
      <w:r w:rsidR="002403F8">
        <w:t>, así como</w:t>
      </w:r>
      <w:r w:rsidR="002403F8" w:rsidRPr="002403F8">
        <w:t xml:space="preserve"> la clave pública del siguiente propietario</w:t>
      </w:r>
      <w:r w:rsidR="002403F8">
        <w:t>,</w:t>
      </w:r>
      <w:r w:rsidR="002403F8" w:rsidRPr="002403F8">
        <w:t xml:space="preserve"> añadiéndolos al final de</w:t>
      </w:r>
      <w:r w:rsidR="002403F8">
        <w:t>l objeto que circula</w:t>
      </w:r>
      <w:r w:rsidR="007B7748">
        <w:rPr>
          <w:rStyle w:val="Refdenotaalpie"/>
        </w:rPr>
        <w:footnoteReference w:id="108"/>
      </w:r>
      <w:r w:rsidR="002403F8">
        <w:t xml:space="preserve"> (en sus orígenes, una «moneda»)</w:t>
      </w:r>
      <w:r w:rsidR="002403F8" w:rsidRPr="002403F8">
        <w:t>.</w:t>
      </w:r>
      <w:r w:rsidR="00CE7CFB">
        <w:t xml:space="preserve"> </w:t>
      </w:r>
      <w:r w:rsidR="00CE7CFB" w:rsidRPr="00C8784B">
        <w:t xml:space="preserve">Para conseguirlo, estas funciones se sirven de la firma electrónica y de </w:t>
      </w:r>
      <w:r w:rsidR="006837F2">
        <w:t>otros</w:t>
      </w:r>
      <w:r w:rsidR="00CE7CFB" w:rsidRPr="00C8784B">
        <w:t xml:space="preserve"> mecanismos criptográficos</w:t>
      </w:r>
      <w:r w:rsidR="00CE7CFB" w:rsidRPr="00C8784B">
        <w:rPr>
          <w:vertAlign w:val="superscript"/>
        </w:rPr>
        <w:footnoteReference w:id="109"/>
      </w:r>
      <w:r w:rsidR="00CE7CFB" w:rsidRPr="00C8784B">
        <w:t xml:space="preserve">. </w:t>
      </w:r>
      <w:r w:rsidR="00CE7CFB">
        <w:t>Con ello, el</w:t>
      </w:r>
      <w:r w:rsidR="00CE7CFB" w:rsidRPr="00C8784B">
        <w:t xml:space="preserve"> </w:t>
      </w:r>
      <w:r w:rsidR="00CE7CFB" w:rsidRPr="00C8784B">
        <w:rPr>
          <w:i/>
          <w:iCs/>
        </w:rPr>
        <w:t>blockchain</w:t>
      </w:r>
      <w:r w:rsidR="00CE7CFB" w:rsidRPr="00C8784B">
        <w:t xml:space="preserve"> permit</w:t>
      </w:r>
      <w:r w:rsidR="00821625">
        <w:t>iría</w:t>
      </w:r>
      <w:r w:rsidR="00CE7CFB" w:rsidRPr="00C8784B">
        <w:t xml:space="preserve"> un intercambio de bienes y servicios sin que tengan que mediar terceros que oto</w:t>
      </w:r>
      <w:r w:rsidR="00CE7CFB">
        <w:t>rguen confianza a dicho proceso,</w:t>
      </w:r>
      <w:r w:rsidR="00CE7CFB" w:rsidRPr="00C8784B">
        <w:t xml:space="preserve"> puesto que la confianza en la transacción </w:t>
      </w:r>
      <w:r w:rsidR="00821625">
        <w:t>vendría</w:t>
      </w:r>
      <w:r w:rsidR="00CE7CFB" w:rsidRPr="00C8784B">
        <w:t xml:space="preserve"> otorgada por esta red de ordenadores conectados.</w:t>
      </w:r>
    </w:p>
    <w:p w14:paraId="03412CAC" w14:textId="62E21096" w:rsidR="00107240" w:rsidRDefault="00821625" w:rsidP="005F0860">
      <w:r>
        <w:t>El</w:t>
      </w:r>
      <w:r w:rsidR="00FC222C">
        <w:t xml:space="preserve"> </w:t>
      </w:r>
      <w:r w:rsidR="00FC222C">
        <w:rPr>
          <w:i/>
          <w:iCs/>
        </w:rPr>
        <w:t xml:space="preserve">blockchain </w:t>
      </w:r>
      <w:r>
        <w:t>funciona a través de</w:t>
      </w:r>
      <w:r w:rsidR="00FC222C">
        <w:t xml:space="preserve"> un</w:t>
      </w:r>
      <w:r w:rsidR="00FC222C" w:rsidRPr="00C8784B">
        <w:t xml:space="preserve"> registro descentralizado</w:t>
      </w:r>
      <w:r w:rsidR="00107240">
        <w:t xml:space="preserve"> de modo que la información almacenada en él no est</w:t>
      </w:r>
      <w:r w:rsidR="00A44F2C">
        <w:t>á</w:t>
      </w:r>
      <w:r w:rsidR="00107240">
        <w:t xml:space="preserve"> controlada por un solo sujeto, sino que </w:t>
      </w:r>
      <w:r w:rsidR="00A62F5D">
        <w:t>el registro se distribuye por toda una red de ordenadores desde los que se podrá acceder a la cadena de bloques (</w:t>
      </w:r>
      <w:r w:rsidR="00A62F5D">
        <w:rPr>
          <w:i/>
          <w:iCs/>
        </w:rPr>
        <w:t>blockchain</w:t>
      </w:r>
      <w:r w:rsidR="00A62F5D">
        <w:t>) y a la información sobre lo que circula en dicha cadena.</w:t>
      </w:r>
    </w:p>
    <w:p w14:paraId="660079E1" w14:textId="0C8BB22D" w:rsidR="00884422" w:rsidRDefault="006A092F" w:rsidP="005F0860">
      <w:r>
        <w:t xml:space="preserve">En el diseño original del </w:t>
      </w:r>
      <w:r>
        <w:rPr>
          <w:i/>
          <w:iCs/>
        </w:rPr>
        <w:t>blockchain</w:t>
      </w:r>
      <w:r w:rsidR="00FD4582">
        <w:t>,</w:t>
      </w:r>
      <w:r>
        <w:t xml:space="preserve"> </w:t>
      </w:r>
      <w:r w:rsidR="00787E88">
        <w:t xml:space="preserve">se señalaba el </w:t>
      </w:r>
      <w:r w:rsidR="00787E88" w:rsidRPr="00787E88">
        <w:t>problema</w:t>
      </w:r>
      <w:r w:rsidR="00787E88">
        <w:t xml:space="preserve"> de que </w:t>
      </w:r>
      <w:r w:rsidR="00787E88" w:rsidRPr="00787E88">
        <w:t xml:space="preserve">el beneficiario no </w:t>
      </w:r>
      <w:r w:rsidR="00787E88">
        <w:t>podía</w:t>
      </w:r>
      <w:r w:rsidR="00787E88" w:rsidRPr="00787E88">
        <w:t xml:space="preserve"> </w:t>
      </w:r>
      <w:r w:rsidR="00787E88">
        <w:t>comprobar</w:t>
      </w:r>
      <w:r w:rsidR="00787E88" w:rsidRPr="00787E88">
        <w:t xml:space="preserve"> </w:t>
      </w:r>
      <w:r w:rsidR="00395856">
        <w:t>si</w:t>
      </w:r>
      <w:r w:rsidR="00787E88" w:rsidRPr="00787E88">
        <w:t xml:space="preserve"> uno de los propietarios </w:t>
      </w:r>
      <w:r w:rsidR="00395856">
        <w:t xml:space="preserve">anteriores </w:t>
      </w:r>
      <w:r w:rsidR="00787E88" w:rsidRPr="00787E88">
        <w:t>ha</w:t>
      </w:r>
      <w:r w:rsidR="00787E88">
        <w:t>bía</w:t>
      </w:r>
      <w:r w:rsidR="00787E88" w:rsidRPr="00787E88">
        <w:t xml:space="preserve"> gastado </w:t>
      </w:r>
      <w:r w:rsidR="00395856">
        <w:t xml:space="preserve">o no </w:t>
      </w:r>
      <w:r w:rsidR="00787E88" w:rsidRPr="00787E88">
        <w:t>dos veces la moneda</w:t>
      </w:r>
      <w:r w:rsidR="00787E88">
        <w:t>. Mientras que esto podría hacerse a través de una empresa o autoridad central (</w:t>
      </w:r>
      <w:r w:rsidR="006B5F01">
        <w:t>como,</w:t>
      </w:r>
      <w:r w:rsidR="00787E88">
        <w:t xml:space="preserve"> por ejemplo, la </w:t>
      </w:r>
      <w:r w:rsidR="00DB5710" w:rsidRPr="00DB5710">
        <w:t xml:space="preserve">Fábrica Nacional de </w:t>
      </w:r>
      <w:proofErr w:type="gramStart"/>
      <w:r w:rsidR="00DB5710" w:rsidRPr="00DB5710">
        <w:t>Moneda</w:t>
      </w:r>
      <w:proofErr w:type="gramEnd"/>
      <w:r w:rsidR="00DB5710" w:rsidRPr="00DB5710">
        <w:t xml:space="preserve"> y Timbre</w:t>
      </w:r>
      <w:r w:rsidR="00DB5710">
        <w:t xml:space="preserve">), la novedad que busca el </w:t>
      </w:r>
      <w:r w:rsidR="00DB5710">
        <w:rPr>
          <w:i/>
          <w:iCs/>
        </w:rPr>
        <w:t>blockchain</w:t>
      </w:r>
      <w:r w:rsidR="00DB5710">
        <w:t xml:space="preserve"> es prescindir precisamente de esa autoridad central</w:t>
      </w:r>
      <w:r w:rsidR="006B5F01">
        <w:t xml:space="preserve">, siendo la única forma de garantizar la ausencia de posibles transacciones (doble gasto) </w:t>
      </w:r>
      <w:r w:rsidR="000436AC">
        <w:t xml:space="preserve">el </w:t>
      </w:r>
      <w:r w:rsidR="006B5F01">
        <w:t>«</w:t>
      </w:r>
      <w:r w:rsidR="006B5F01" w:rsidRPr="006B5F01">
        <w:t>conocer todas las transacciones</w:t>
      </w:r>
      <w:r w:rsidR="006B5F01">
        <w:t>»</w:t>
      </w:r>
      <w:r w:rsidR="000436AC">
        <w:t>. Así,</w:t>
      </w:r>
      <w:r w:rsidR="00CF3D77">
        <w:t xml:space="preserve"> lo que el beneficiario debe </w:t>
      </w:r>
      <w:r w:rsidR="00202ACE">
        <w:t>conocer</w:t>
      </w:r>
      <w:r w:rsidR="00CF3D77">
        <w:t xml:space="preserve"> es que «</w:t>
      </w:r>
      <w:r w:rsidR="00CF3D77" w:rsidRPr="00CF3D77">
        <w:t>en el momento de cada transacción, la mayoría de los nodos estaban de acuerdo en que era la primera recibida</w:t>
      </w:r>
      <w:r w:rsidR="00CF3D77">
        <w:t>»</w:t>
      </w:r>
      <w:r w:rsidR="006B5F01">
        <w:rPr>
          <w:rStyle w:val="Refdenotaalpie"/>
        </w:rPr>
        <w:footnoteReference w:id="110"/>
      </w:r>
      <w:r w:rsidR="006B5F01">
        <w:t>.</w:t>
      </w:r>
      <w:r w:rsidR="00931A17">
        <w:t xml:space="preserve"> </w:t>
      </w:r>
      <w:r w:rsidR="005F0860">
        <w:t>T</w:t>
      </w:r>
      <w:r w:rsidR="00FC222C" w:rsidRPr="00C8784B">
        <w:t xml:space="preserve">odos los datos procesados por este conjunto de </w:t>
      </w:r>
      <w:r w:rsidR="00E630B6" w:rsidRPr="00C8784B">
        <w:t>ordenadores</w:t>
      </w:r>
      <w:r w:rsidR="00FC222C" w:rsidRPr="00C8784B">
        <w:t xml:space="preserve"> </w:t>
      </w:r>
      <w:r w:rsidR="005F0860">
        <w:t>serán</w:t>
      </w:r>
      <w:r w:rsidR="00FC222C" w:rsidRPr="00C8784B">
        <w:t xml:space="preserve"> accesibles </w:t>
      </w:r>
      <w:r w:rsidR="005F0860">
        <w:t>por quienes formen parte de esa red descentralizada</w:t>
      </w:r>
      <w:r w:rsidR="00553167">
        <w:t>; de este modo, cada transacción quedará grabada en el registro descentralizado</w:t>
      </w:r>
      <w:r w:rsidR="005F0860">
        <w:t xml:space="preserve">. </w:t>
      </w:r>
      <w:r w:rsidR="00900D59">
        <w:rPr>
          <w:i/>
          <w:iCs/>
        </w:rPr>
        <w:t>A priori</w:t>
      </w:r>
      <w:r w:rsidR="00900D59">
        <w:t>, un mayor número de sujetos podría</w:t>
      </w:r>
      <w:r w:rsidR="005F0860">
        <w:t xml:space="preserve"> detectar</w:t>
      </w:r>
      <w:r w:rsidR="00FC222C" w:rsidRPr="00C8784B">
        <w:t xml:space="preserve"> </w:t>
      </w:r>
      <w:r w:rsidR="00E630B6">
        <w:t>(</w:t>
      </w:r>
      <w:r w:rsidR="00FC222C" w:rsidRPr="00C8784B">
        <w:t>posibles</w:t>
      </w:r>
      <w:r w:rsidR="00E630B6">
        <w:t>)</w:t>
      </w:r>
      <w:r w:rsidR="00FC222C" w:rsidRPr="00C8784B">
        <w:t xml:space="preserve"> alteraciones en el sistema para su ulterior corrección. </w:t>
      </w:r>
      <w:r w:rsidR="00E630B6">
        <w:t>L</w:t>
      </w:r>
      <w:r w:rsidR="00FC222C" w:rsidRPr="00C8784B">
        <w:t>os datos almacenados en este registro podrán ser consultados en cualquier momento</w:t>
      </w:r>
      <w:r w:rsidR="00FC222C" w:rsidRPr="00C8784B">
        <w:rPr>
          <w:rStyle w:val="Refdenotaalpie"/>
        </w:rPr>
        <w:footnoteReference w:id="111"/>
      </w:r>
      <w:r w:rsidR="00FC222C" w:rsidRPr="00C8784B">
        <w:t xml:space="preserve">, proporcionando transparencia al sistema y a las operaciones que se realicen </w:t>
      </w:r>
      <w:r w:rsidR="00884422">
        <w:t>a través de</w:t>
      </w:r>
      <w:r w:rsidR="00FC222C" w:rsidRPr="00C8784B">
        <w:t xml:space="preserve"> él.</w:t>
      </w:r>
    </w:p>
    <w:p w14:paraId="107375F8" w14:textId="659673D7" w:rsidR="003746FF" w:rsidRPr="002C560F" w:rsidRDefault="001E6398" w:rsidP="003746FF">
      <w:r w:rsidRPr="001E6398">
        <w:rPr>
          <w:iCs/>
        </w:rPr>
        <w:t>L</w:t>
      </w:r>
      <w:r w:rsidR="003746FF" w:rsidRPr="001E6398">
        <w:rPr>
          <w:iCs/>
        </w:rPr>
        <w:t>a</w:t>
      </w:r>
      <w:r w:rsidR="003746FF">
        <w:rPr>
          <w:iCs/>
        </w:rPr>
        <w:t xml:space="preserve"> </w:t>
      </w:r>
      <w:r w:rsidR="003746FF" w:rsidRPr="002B2CEB">
        <w:t xml:space="preserve">tecnología </w:t>
      </w:r>
      <w:r w:rsidR="003746FF">
        <w:rPr>
          <w:i/>
          <w:iCs/>
        </w:rPr>
        <w:t>blockchain</w:t>
      </w:r>
      <w:r w:rsidR="003746FF">
        <w:t xml:space="preserve"> funciona a través de </w:t>
      </w:r>
      <w:r w:rsidR="003746FF">
        <w:rPr>
          <w:i/>
          <w:iCs/>
        </w:rPr>
        <w:t>tokens</w:t>
      </w:r>
      <w:r w:rsidR="003746FF" w:rsidRPr="00EA2B36">
        <w:t xml:space="preserve"> </w:t>
      </w:r>
      <w:r w:rsidR="003746FF" w:rsidRPr="002B2CEB">
        <w:t>o ficha</w:t>
      </w:r>
      <w:r w:rsidR="003746FF">
        <w:t>s</w:t>
      </w:r>
      <w:r w:rsidR="003746FF" w:rsidRPr="002B2CEB">
        <w:t xml:space="preserve"> digital</w:t>
      </w:r>
      <w:r w:rsidR="003746FF">
        <w:t>es; esto es, una representación digital de algo que tiene interés o valor</w:t>
      </w:r>
      <w:r w:rsidR="003746FF">
        <w:rPr>
          <w:rStyle w:val="Refdenotaalpie"/>
        </w:rPr>
        <w:footnoteReference w:id="112"/>
      </w:r>
      <w:r w:rsidR="003746FF">
        <w:t xml:space="preserve">, inclusive un derecho. Un </w:t>
      </w:r>
      <w:r w:rsidR="003746FF">
        <w:rPr>
          <w:i/>
          <w:iCs/>
        </w:rPr>
        <w:t>token</w:t>
      </w:r>
      <w:r w:rsidR="003746FF">
        <w:t xml:space="preserve"> </w:t>
      </w:r>
      <w:r w:rsidR="003746FF">
        <w:lastRenderedPageBreak/>
        <w:t xml:space="preserve">puede representar una cosa física (una mesa), una bien intangible (una </w:t>
      </w:r>
      <w:r w:rsidR="003746FF">
        <w:rPr>
          <w:i/>
          <w:iCs/>
        </w:rPr>
        <w:t>skin</w:t>
      </w:r>
      <w:r w:rsidR="003746FF">
        <w:t xml:space="preserve"> en un videojuego), un permiso (la entrada a un museo), etc. La característica del </w:t>
      </w:r>
      <w:r w:rsidR="003746FF">
        <w:rPr>
          <w:i/>
          <w:iCs/>
        </w:rPr>
        <w:t>token</w:t>
      </w:r>
      <w:r w:rsidR="003746FF">
        <w:t xml:space="preserve"> es que no existe una única autoridad o garante que lo proporcione, sino que, fundamentado en la tecnología </w:t>
      </w:r>
      <w:r w:rsidR="003746FF">
        <w:rPr>
          <w:i/>
          <w:iCs/>
        </w:rPr>
        <w:t>blockchain</w:t>
      </w:r>
      <w:r w:rsidR="003746FF">
        <w:t xml:space="preserve">, es esa cadena de bloques la que autoriza, permite, de algún modo, al legítimo titular del </w:t>
      </w:r>
      <w:r w:rsidR="003746FF">
        <w:rPr>
          <w:i/>
          <w:iCs/>
        </w:rPr>
        <w:t>token</w:t>
      </w:r>
      <w:r w:rsidR="003746FF">
        <w:t xml:space="preserve"> utilizarlo, generalmente a través de un </w:t>
      </w:r>
      <w:r w:rsidR="004840CE">
        <w:t>«</w:t>
      </w:r>
      <w:proofErr w:type="spellStart"/>
      <w:r w:rsidR="003746FF">
        <w:rPr>
          <w:i/>
          <w:iCs/>
        </w:rPr>
        <w:t>smart</w:t>
      </w:r>
      <w:proofErr w:type="spellEnd"/>
      <w:r w:rsidR="003746FF">
        <w:rPr>
          <w:i/>
          <w:iCs/>
        </w:rPr>
        <w:t xml:space="preserve"> </w:t>
      </w:r>
      <w:proofErr w:type="spellStart"/>
      <w:r w:rsidR="003746FF">
        <w:rPr>
          <w:i/>
          <w:iCs/>
        </w:rPr>
        <w:t>contract</w:t>
      </w:r>
      <w:proofErr w:type="spellEnd"/>
      <w:r w:rsidR="004840CE">
        <w:t>»</w:t>
      </w:r>
      <w:r w:rsidR="003746FF">
        <w:rPr>
          <w:rStyle w:val="Refdenotaalpie"/>
        </w:rPr>
        <w:footnoteReference w:id="113"/>
      </w:r>
      <w:r w:rsidR="003746FF">
        <w:t xml:space="preserve">. Los </w:t>
      </w:r>
      <w:r w:rsidR="004840CE">
        <w:t>«</w:t>
      </w:r>
      <w:proofErr w:type="spellStart"/>
      <w:r w:rsidR="003746FF">
        <w:rPr>
          <w:i/>
          <w:iCs/>
        </w:rPr>
        <w:t>smart</w:t>
      </w:r>
      <w:proofErr w:type="spellEnd"/>
      <w:r w:rsidR="003746FF">
        <w:rPr>
          <w:i/>
          <w:iCs/>
        </w:rPr>
        <w:t xml:space="preserve"> </w:t>
      </w:r>
      <w:proofErr w:type="spellStart"/>
      <w:r w:rsidR="003746FF">
        <w:rPr>
          <w:i/>
          <w:iCs/>
        </w:rPr>
        <w:t>contracts</w:t>
      </w:r>
      <w:proofErr w:type="spellEnd"/>
      <w:r w:rsidR="004840CE">
        <w:t>»</w:t>
      </w:r>
      <w:r w:rsidR="003746FF">
        <w:rPr>
          <w:i/>
          <w:iCs/>
        </w:rPr>
        <w:t xml:space="preserve"> </w:t>
      </w:r>
      <w:r w:rsidR="003746FF">
        <w:t>funcionan a través de funciones condicionales («</w:t>
      </w:r>
      <w:proofErr w:type="spellStart"/>
      <w:r w:rsidR="003746FF">
        <w:rPr>
          <w:i/>
          <w:iCs/>
        </w:rPr>
        <w:t>if</w:t>
      </w:r>
      <w:proofErr w:type="spellEnd"/>
      <w:r w:rsidR="003746FF">
        <w:rPr>
          <w:i/>
          <w:iCs/>
        </w:rPr>
        <w:t xml:space="preserve"> X </w:t>
      </w:r>
      <w:proofErr w:type="spellStart"/>
      <w:r w:rsidR="003746FF">
        <w:rPr>
          <w:i/>
          <w:iCs/>
        </w:rPr>
        <w:t>then</w:t>
      </w:r>
      <w:proofErr w:type="spellEnd"/>
      <w:r w:rsidR="003746FF">
        <w:rPr>
          <w:i/>
          <w:iCs/>
        </w:rPr>
        <w:t xml:space="preserve"> Y</w:t>
      </w:r>
      <w:r w:rsidR="003746FF">
        <w:t>»)</w:t>
      </w:r>
      <w:r w:rsidR="004840CE">
        <w:t xml:space="preserve"> —por lo que realmente estamos ante </w:t>
      </w:r>
      <w:r w:rsidR="004840CE">
        <w:rPr>
          <w:i/>
          <w:iCs/>
        </w:rPr>
        <w:t>simples</w:t>
      </w:r>
      <w:r w:rsidR="004840CE">
        <w:t xml:space="preserve"> obligaciones condicionales—,</w:t>
      </w:r>
      <w:r w:rsidR="003746FF">
        <w:t xml:space="preserve"> de modo que si se cumple la condición —por ejemplo, ser el titular del </w:t>
      </w:r>
      <w:r w:rsidR="003746FF">
        <w:rPr>
          <w:i/>
          <w:iCs/>
        </w:rPr>
        <w:t>token</w:t>
      </w:r>
      <w:r w:rsidR="000240AB">
        <w:t xml:space="preserve"> de un</w:t>
      </w:r>
      <w:r w:rsidR="003746FF">
        <w:t>a entrada de la exhibición de</w:t>
      </w:r>
      <w:r w:rsidR="000240AB">
        <w:t xml:space="preserve"> un</w:t>
      </w:r>
      <w:r w:rsidR="003746FF">
        <w:t xml:space="preserve"> museo—, se realiza una «transacción» —entrar a la exposición del museo—.</w:t>
      </w:r>
    </w:p>
    <w:p w14:paraId="388161CB" w14:textId="6C88D585" w:rsidR="003746FF" w:rsidRPr="005C534F" w:rsidRDefault="003746FF" w:rsidP="003746FF">
      <w:r>
        <w:t>En un ejemplo sencillo, antes de la era digital, el dinero también comenzó en un determinado punto a representarse a través de «</w:t>
      </w:r>
      <w:r>
        <w:rPr>
          <w:i/>
          <w:iCs/>
        </w:rPr>
        <w:t>tokens</w:t>
      </w:r>
      <w:r>
        <w:t>» con el uso de las monedas y los billetes. A finales de la Edad Moderna, el comercio se basaba en la confianza universal depositada en el oro y la plata</w:t>
      </w:r>
      <w:r>
        <w:rPr>
          <w:rStyle w:val="Refdenotaalpie"/>
        </w:rPr>
        <w:footnoteReference w:id="114"/>
      </w:r>
      <w:r>
        <w:t>, aunque en el siglo XVII se empezaron a utilizar los billetes como dinero</w:t>
      </w:r>
      <w:r>
        <w:rPr>
          <w:rStyle w:val="Refdenotaalpie"/>
        </w:rPr>
        <w:footnoteReference w:id="115"/>
      </w:r>
      <w:r>
        <w:t xml:space="preserve">. Lo relevante no es qué utilizar para representar el dinero, sino la confianza que se deposita en ello. Esta idea puede seguirse con los </w:t>
      </w:r>
      <w:r>
        <w:rPr>
          <w:i/>
          <w:iCs/>
        </w:rPr>
        <w:t>tokens</w:t>
      </w:r>
      <w:r>
        <w:t xml:space="preserve"> utilizados en el</w:t>
      </w:r>
      <w:r w:rsidRPr="005C534F">
        <w:rPr>
          <w:i/>
          <w:iCs/>
        </w:rPr>
        <w:t xml:space="preserve"> </w:t>
      </w:r>
      <w:r>
        <w:rPr>
          <w:i/>
          <w:iCs/>
        </w:rPr>
        <w:t>blockchain</w:t>
      </w:r>
      <w:r>
        <w:t xml:space="preserve">, pues si a esa representación digital le conferimos un valor y confiamos en ella, tendrá ese valor. </w:t>
      </w:r>
      <w:r w:rsidR="008F106A">
        <w:t xml:space="preserve">La diferencia con el dinero y las divisas actuales es que cuentan con </w:t>
      </w:r>
      <w:r w:rsidR="00077738">
        <w:t xml:space="preserve">organizaciones que respaldan ese valor (el Banco Central Europeo, por </w:t>
      </w:r>
      <w:r w:rsidR="001A0E71">
        <w:t>ejemplo,</w:t>
      </w:r>
      <w:r w:rsidR="00077738">
        <w:t xml:space="preserve"> en relación con el euro); una característica esencial, en nuestra opinión, para que</w:t>
      </w:r>
      <w:r w:rsidR="00AB0FBE">
        <w:t xml:space="preserve"> sea seguro</w:t>
      </w:r>
      <w:r w:rsidR="00077738">
        <w:t xml:space="preserve"> </w:t>
      </w:r>
      <w:r w:rsidR="00AB0FBE">
        <w:t>utilizar una determinada moneda.</w:t>
      </w:r>
    </w:p>
    <w:p w14:paraId="4AB39286" w14:textId="7B23A4B0" w:rsidR="003746FF" w:rsidRDefault="003746FF" w:rsidP="005F0860">
      <w:r>
        <w:rPr>
          <w:iCs/>
        </w:rPr>
        <w:t>En la aplicación de la</w:t>
      </w:r>
      <w:r w:rsidRPr="00EA2B36">
        <w:t xml:space="preserve"> </w:t>
      </w:r>
      <w:r w:rsidRPr="002B2CEB">
        <w:t xml:space="preserve">tecnología </w:t>
      </w:r>
      <w:r>
        <w:rPr>
          <w:i/>
          <w:iCs/>
        </w:rPr>
        <w:t>blockchain</w:t>
      </w:r>
      <w:r>
        <w:t xml:space="preserve"> al conocimiento de embarque, el </w:t>
      </w:r>
      <w:r w:rsidRPr="002B2CEB">
        <w:t>poseedor del conocimiento de embarque electrónico se</w:t>
      </w:r>
      <w:r>
        <w:t xml:space="preserve">rá el </w:t>
      </w:r>
      <w:r w:rsidRPr="002B2CEB">
        <w:t xml:space="preserve">poseedor de un </w:t>
      </w:r>
      <w:r w:rsidRPr="002B2CEB">
        <w:rPr>
          <w:i/>
          <w:iCs/>
        </w:rPr>
        <w:t>token</w:t>
      </w:r>
      <w:r w:rsidRPr="002B2CEB">
        <w:t xml:space="preserve"> que </w:t>
      </w:r>
      <w:r>
        <w:t>le garantizaría que éste queda</w:t>
      </w:r>
      <w:r w:rsidRPr="002B2CEB">
        <w:t xml:space="preserve"> bajo </w:t>
      </w:r>
      <w:r>
        <w:t>su</w:t>
      </w:r>
      <w:r w:rsidRPr="002B2CEB">
        <w:t xml:space="preserve"> </w:t>
      </w:r>
      <w:r w:rsidR="007A2734" w:rsidRPr="007A2734">
        <w:t>control ex</w:t>
      </w:r>
      <w:r w:rsidRPr="007A2734">
        <w:t>clusivo</w:t>
      </w:r>
      <w:r w:rsidRPr="002B2CEB">
        <w:t>,</w:t>
      </w:r>
      <w:r w:rsidR="000D12BC">
        <w:t xml:space="preserve"> siendo</w:t>
      </w:r>
      <w:r w:rsidRPr="002B2CEB">
        <w:t xml:space="preserve"> el </w:t>
      </w:r>
      <w:r w:rsidR="001A0E71">
        <w:t>titular</w:t>
      </w:r>
      <w:r w:rsidRPr="002B2CEB">
        <w:t xml:space="preserve"> de</w:t>
      </w:r>
      <w:r>
        <w:t xml:space="preserve">l </w:t>
      </w:r>
      <w:r w:rsidRPr="002B2CEB">
        <w:rPr>
          <w:i/>
          <w:iCs/>
        </w:rPr>
        <w:t>token</w:t>
      </w:r>
      <w:r w:rsidRPr="002B2CEB">
        <w:t xml:space="preserve"> sería el único posible </w:t>
      </w:r>
      <w:r>
        <w:t>titular de los derechos de este documento</w:t>
      </w:r>
      <w:r w:rsidRPr="002B2CEB">
        <w:rPr>
          <w:vertAlign w:val="superscript"/>
        </w:rPr>
        <w:footnoteReference w:id="116"/>
      </w:r>
      <w:r w:rsidRPr="002B2CEB">
        <w:t>.</w:t>
      </w:r>
      <w:r w:rsidRPr="00884422">
        <w:t xml:space="preserve"> </w:t>
      </w:r>
      <w:r w:rsidRPr="00C8784B">
        <w:t>En el caso del conocimiento de embarque, probablemente no sea necesario que múltiples personas a través de ordenadores verifiquen la información, sino que bastará con que las partes implicadas en la operación del tráfico estén presentes</w:t>
      </w:r>
      <w:r>
        <w:rPr>
          <w:rStyle w:val="Refdenotaalpie"/>
        </w:rPr>
        <w:footnoteReference w:id="117"/>
      </w:r>
      <w:r w:rsidRPr="00C8784B">
        <w:t xml:space="preserve">. </w:t>
      </w:r>
    </w:p>
    <w:p w14:paraId="6BD0DAFD" w14:textId="5023489B" w:rsidR="0047756D" w:rsidRPr="0025011F" w:rsidRDefault="00BD4EB6" w:rsidP="00820011">
      <w:r>
        <w:t>Diversos autores han</w:t>
      </w:r>
      <w:r w:rsidR="00EF7904">
        <w:t xml:space="preserve"> propuest</w:t>
      </w:r>
      <w:r>
        <w:t>o</w:t>
      </w:r>
      <w:r w:rsidR="00EF7904">
        <w:t xml:space="preserve"> </w:t>
      </w:r>
      <w:r>
        <w:t>el uso de</w:t>
      </w:r>
      <w:r w:rsidR="00EF7904">
        <w:t xml:space="preserve"> la tecnología </w:t>
      </w:r>
      <w:r w:rsidR="00EF7904">
        <w:rPr>
          <w:i/>
          <w:iCs/>
        </w:rPr>
        <w:t>blo</w:t>
      </w:r>
      <w:r w:rsidR="00E34A3E">
        <w:rPr>
          <w:i/>
          <w:iCs/>
        </w:rPr>
        <w:t>ck</w:t>
      </w:r>
      <w:r w:rsidR="00EF7904">
        <w:rPr>
          <w:i/>
          <w:iCs/>
        </w:rPr>
        <w:t>chain</w:t>
      </w:r>
      <w:r w:rsidR="00EF7904">
        <w:t xml:space="preserve"> en el conocimiento de embarque</w:t>
      </w:r>
      <w:r w:rsidR="002C6CD0" w:rsidRPr="00C542CE">
        <w:rPr>
          <w:rStyle w:val="Refdenotaalpie"/>
        </w:rPr>
        <w:footnoteReference w:id="118"/>
      </w:r>
      <w:r w:rsidR="00F91861">
        <w:t>.</w:t>
      </w:r>
      <w:r w:rsidR="002C6CD0">
        <w:t xml:space="preserve"> Sin embargo,</w:t>
      </w:r>
      <w:r w:rsidR="00F91861">
        <w:t xml:space="preserve"> alguno cuestiona que</w:t>
      </w:r>
      <w:r w:rsidR="002C6CD0">
        <w:t xml:space="preserve"> esta tecnología no permit</w:t>
      </w:r>
      <w:r w:rsidR="00F91861">
        <w:t>a</w:t>
      </w:r>
      <w:r w:rsidR="002C6CD0">
        <w:t xml:space="preserve"> una </w:t>
      </w:r>
      <w:r w:rsidR="002C6CD0">
        <w:lastRenderedPageBreak/>
        <w:t xml:space="preserve">utilización del conocimiento de embarque, puesto que, al final, </w:t>
      </w:r>
      <w:r w:rsidR="007048D3">
        <w:t xml:space="preserve">el </w:t>
      </w:r>
      <w:r w:rsidR="007048D3">
        <w:rPr>
          <w:i/>
          <w:iCs/>
        </w:rPr>
        <w:t>blockchain</w:t>
      </w:r>
      <w:r w:rsidR="007048D3">
        <w:t xml:space="preserve"> termina</w:t>
      </w:r>
      <w:r w:rsidR="000A4AD6">
        <w:t>ría</w:t>
      </w:r>
      <w:r w:rsidR="007048D3">
        <w:t xml:space="preserve"> por constituir un registro del </w:t>
      </w:r>
      <w:r w:rsidR="000A4AD6">
        <w:t>documento</w:t>
      </w:r>
      <w:r w:rsidR="00933C28">
        <w:t>, no pudiendo garantizar su función como título valor</w:t>
      </w:r>
      <w:r w:rsidR="007048D3">
        <w:rPr>
          <w:rStyle w:val="Refdenotaalpie"/>
        </w:rPr>
        <w:footnoteReference w:id="119"/>
      </w:r>
      <w:r w:rsidR="007048D3">
        <w:t>.</w:t>
      </w:r>
      <w:r w:rsidR="005F59BE">
        <w:t xml:space="preserve"> </w:t>
      </w:r>
      <w:r w:rsidR="005C6A7B">
        <w:t>Frente a ello, en</w:t>
      </w:r>
      <w:r w:rsidR="005F59BE">
        <w:t xml:space="preserve"> la práctica actual, la empresa Maersk </w:t>
      </w:r>
      <w:r w:rsidR="005C6A7B">
        <w:t>ha estado</w:t>
      </w:r>
      <w:r w:rsidR="0025011F">
        <w:t xml:space="preserve"> colaborando con IBM para poner en marcha un sistema de conocimiento de embarque en soporte electrónico a través de la tecnología </w:t>
      </w:r>
      <w:r w:rsidR="0025011F">
        <w:rPr>
          <w:i/>
          <w:iCs/>
        </w:rPr>
        <w:t>blockchain</w:t>
      </w:r>
      <w:r w:rsidR="0025011F">
        <w:t xml:space="preserve">. No obstante, el proyecto ha finalizado antes de poder analizar </w:t>
      </w:r>
      <w:r w:rsidR="00E35CA3">
        <w:t>ningún</w:t>
      </w:r>
      <w:r w:rsidR="0025011F">
        <w:t xml:space="preserve"> resultado</w:t>
      </w:r>
      <w:r w:rsidR="0025011F">
        <w:rPr>
          <w:rStyle w:val="Refdenotaalpie"/>
        </w:rPr>
        <w:footnoteReference w:id="120"/>
      </w:r>
      <w:r w:rsidR="00E35CA3">
        <w:t xml:space="preserve">. </w:t>
      </w:r>
      <w:r w:rsidR="00237C5D">
        <w:t>Por otro lado</w:t>
      </w:r>
      <w:r w:rsidR="00E35CA3">
        <w:t>, la naviera MSC, con la creación de Wave BL</w:t>
      </w:r>
      <w:r w:rsidR="00E35CA3">
        <w:rPr>
          <w:rStyle w:val="Refdenotaalpie"/>
        </w:rPr>
        <w:footnoteReference w:id="121"/>
      </w:r>
      <w:r w:rsidR="00506138">
        <w:t xml:space="preserve"> ha acreditado el uso del </w:t>
      </w:r>
      <w:r w:rsidR="00506138">
        <w:rPr>
          <w:i/>
          <w:iCs/>
        </w:rPr>
        <w:t>blockchain</w:t>
      </w:r>
      <w:r w:rsidR="00506138">
        <w:t xml:space="preserve"> en los conocimientos de embarque. </w:t>
      </w:r>
      <w:r w:rsidR="0072468C">
        <w:t>Lo anterior se ha conseguido con este registro descentralizado, aunque cerrado entre los usuarios que se suscriben a esta plataforma</w:t>
      </w:r>
      <w:r w:rsidR="00940242">
        <w:t xml:space="preserve">, siendo ésta, en nuestra opinión, la mejor propuesta para utilizar esta tecnología en el </w:t>
      </w:r>
      <w:r w:rsidR="007A6981">
        <w:t xml:space="preserve">uso del </w:t>
      </w:r>
      <w:r w:rsidR="00940242">
        <w:t>conocimiento de embarque.</w:t>
      </w:r>
    </w:p>
    <w:p w14:paraId="06271DE7" w14:textId="1119C0DD" w:rsidR="00A4699E" w:rsidRDefault="00A4699E" w:rsidP="00E835B2">
      <w:pPr>
        <w:pStyle w:val="Ttulo3"/>
      </w:pPr>
      <w:r>
        <w:t>Sobre el futuro del conocimiento de embarque: los NFTs.</w:t>
      </w:r>
    </w:p>
    <w:p w14:paraId="24089B34" w14:textId="076DD752" w:rsidR="0043407F" w:rsidRPr="0043407F" w:rsidRDefault="0043407F" w:rsidP="0043407F">
      <w:r>
        <w:t xml:space="preserve">En el epígrafe anterior adelantábamos </w:t>
      </w:r>
      <w:r w:rsidR="00392E56">
        <w:t>que,</w:t>
      </w:r>
      <w:r>
        <w:t xml:space="preserve"> en</w:t>
      </w:r>
      <w:r w:rsidRPr="00C8784B">
        <w:t xml:space="preserve"> </w:t>
      </w:r>
      <w:r>
        <w:t>el</w:t>
      </w:r>
      <w:r w:rsidRPr="00C8784B">
        <w:t xml:space="preserve"> conocimiento de embarque, probablemente no </w:t>
      </w:r>
      <w:r w:rsidR="00392E56">
        <w:t>se</w:t>
      </w:r>
      <w:r>
        <w:t>a</w:t>
      </w:r>
      <w:r w:rsidRPr="00C8784B">
        <w:t xml:space="preserve"> necesario que múltiples personas a través de ordenadores verifi</w:t>
      </w:r>
      <w:r w:rsidR="00BE5AB7">
        <w:t>quen</w:t>
      </w:r>
      <w:r w:rsidRPr="00C8784B">
        <w:t xml:space="preserve"> la información</w:t>
      </w:r>
      <w:r>
        <w:t xml:space="preserve"> </w:t>
      </w:r>
      <w:r w:rsidR="00BE5AB7">
        <w:t>de</w:t>
      </w:r>
      <w:r>
        <w:t xml:space="preserve"> dicho documento</w:t>
      </w:r>
      <w:r w:rsidRPr="00C8784B">
        <w:t>, sino que bastar</w:t>
      </w:r>
      <w:r>
        <w:t>ía</w:t>
      </w:r>
      <w:r w:rsidRPr="00C8784B">
        <w:t xml:space="preserve"> con que las partes implicadas en la operación del tráfico </w:t>
      </w:r>
      <w:r>
        <w:t>estuvieran</w:t>
      </w:r>
      <w:r w:rsidRPr="00C8784B">
        <w:t xml:space="preserve"> presentes</w:t>
      </w:r>
      <w:r>
        <w:t xml:space="preserve"> y pudieran acceder a este registro descentralizado. </w:t>
      </w:r>
      <w:r w:rsidR="00895249">
        <w:t>Un paso más en este sentido se consigue a través de los NFTs.</w:t>
      </w:r>
    </w:p>
    <w:p w14:paraId="60E3A2E0" w14:textId="0CA8EBEF" w:rsidR="00B63B13" w:rsidRDefault="008E3372" w:rsidP="00B63B13">
      <w:r>
        <w:t xml:space="preserve">Los denominados «NFT» por sus siglas en inglés, </w:t>
      </w:r>
      <w:r w:rsidR="00406167" w:rsidRPr="00406167">
        <w:rPr>
          <w:i/>
          <w:iCs/>
        </w:rPr>
        <w:t>non-fungible tokens</w:t>
      </w:r>
      <w:r w:rsidR="00406167">
        <w:t xml:space="preserve">, son una serie de activos digitales basados en la tecnología </w:t>
      </w:r>
      <w:r w:rsidR="00406167">
        <w:rPr>
          <w:i/>
          <w:iCs/>
        </w:rPr>
        <w:t>blockchain</w:t>
      </w:r>
      <w:r w:rsidR="00406167" w:rsidRPr="00406167">
        <w:rPr>
          <w:rStyle w:val="Refdenotaalpie"/>
        </w:rPr>
        <w:footnoteReference w:id="122"/>
      </w:r>
      <w:r w:rsidR="00406167" w:rsidRPr="00406167">
        <w:t>.</w:t>
      </w:r>
      <w:r w:rsidR="00DB2EF7">
        <w:t xml:space="preserve"> </w:t>
      </w:r>
      <w:r w:rsidR="00F5702E">
        <w:t>Son</w:t>
      </w:r>
      <w:r w:rsidR="00566628">
        <w:t xml:space="preserve"> activos no fungibles, frente a </w:t>
      </w:r>
      <w:r w:rsidR="001B0977">
        <w:t>otros</w:t>
      </w:r>
      <w:r w:rsidR="00F5702E">
        <w:t xml:space="preserve"> fungibles</w:t>
      </w:r>
      <w:r w:rsidR="007D2ABC">
        <w:t>, estos son,</w:t>
      </w:r>
      <w:r w:rsidR="00052877">
        <w:t xml:space="preserve"> </w:t>
      </w:r>
      <w:r w:rsidR="00237C5D">
        <w:t>los</w:t>
      </w:r>
      <w:r w:rsidR="00C612B1">
        <w:t xml:space="preserve"> que «</w:t>
      </w:r>
      <w:r w:rsidR="00C612B1" w:rsidRPr="00C612B1">
        <w:t xml:space="preserve">en el tráfico vienen </w:t>
      </w:r>
      <w:r w:rsidR="00237C5D">
        <w:t>considerad[o]s</w:t>
      </w:r>
      <w:r w:rsidR="00C612B1" w:rsidRPr="00C612B1">
        <w:t xml:space="preserve"> según su número, medida o peso</w:t>
      </w:r>
      <w:r w:rsidR="00C612B1">
        <w:t>»</w:t>
      </w:r>
      <w:r w:rsidR="008D1204">
        <w:t xml:space="preserve">, por lo que </w:t>
      </w:r>
      <w:r w:rsidR="008D1204" w:rsidRPr="00C612B1">
        <w:t>pueden ser sustituid</w:t>
      </w:r>
      <w:r w:rsidR="00A62994">
        <w:t>o</w:t>
      </w:r>
      <w:r w:rsidR="008D1204" w:rsidRPr="00C612B1">
        <w:t>s un</w:t>
      </w:r>
      <w:r w:rsidR="00A62994">
        <w:t>o</w:t>
      </w:r>
      <w:r w:rsidR="008D1204" w:rsidRPr="00C612B1">
        <w:t>s por otr</w:t>
      </w:r>
      <w:r w:rsidR="00A62994">
        <w:t>o</w:t>
      </w:r>
      <w:r w:rsidR="008D1204" w:rsidRPr="00C612B1">
        <w:t>s</w:t>
      </w:r>
      <w:r w:rsidR="00C612B1">
        <w:rPr>
          <w:rStyle w:val="Refdenotaalpie"/>
        </w:rPr>
        <w:footnoteReference w:id="123"/>
      </w:r>
      <w:r w:rsidR="008D1204">
        <w:t xml:space="preserve">, </w:t>
      </w:r>
      <w:r w:rsidR="00F5702E">
        <w:t>los bienes</w:t>
      </w:r>
      <w:r w:rsidR="00D5587D">
        <w:t xml:space="preserve"> no fungibles </w:t>
      </w:r>
      <w:r w:rsidR="00513427">
        <w:t>se caracterizan por su individualización o por su unicidad</w:t>
      </w:r>
      <w:r w:rsidR="009228CE">
        <w:t xml:space="preserve">. De este modo, </w:t>
      </w:r>
      <w:r w:rsidR="007D2ABC">
        <w:t>un NFT supondría</w:t>
      </w:r>
      <w:r w:rsidR="00734CDF">
        <w:t xml:space="preserve"> un bien único, original, y no una reproducción o copia.</w:t>
      </w:r>
    </w:p>
    <w:p w14:paraId="692CC1B2" w14:textId="7BBB2857" w:rsidR="00975627" w:rsidRDefault="006A429A" w:rsidP="00B63B13">
      <w:r>
        <w:t>Los NFT</w:t>
      </w:r>
      <w:r w:rsidR="00734CDF">
        <w:t>s</w:t>
      </w:r>
      <w:r>
        <w:t xml:space="preserve"> son bienes</w:t>
      </w:r>
      <w:r w:rsidR="00037AE3">
        <w:t xml:space="preserve"> no</w:t>
      </w:r>
      <w:r>
        <w:t xml:space="preserve"> fungibles, lo que lo diferencia de otros bienes fungibles que utilizan la misma tecnología </w:t>
      </w:r>
      <w:r>
        <w:rPr>
          <w:i/>
          <w:iCs/>
        </w:rPr>
        <w:t>blockchain</w:t>
      </w:r>
      <w:r>
        <w:t>, como pueden ser las «criptomonedas».</w:t>
      </w:r>
      <w:r w:rsidR="004E7AA8">
        <w:t xml:space="preserve"> Un </w:t>
      </w:r>
      <w:r w:rsidR="004E7AA8" w:rsidRPr="008135B7">
        <w:rPr>
          <w:i/>
          <w:iCs/>
        </w:rPr>
        <w:t>bitcoin</w:t>
      </w:r>
      <w:r w:rsidR="004E7AA8">
        <w:t xml:space="preserve">, por ejemplo, será </w:t>
      </w:r>
      <w:r w:rsidR="00956CC3">
        <w:t>idéntico</w:t>
      </w:r>
      <w:r w:rsidR="004E7AA8">
        <w:t xml:space="preserve"> a otro </w:t>
      </w:r>
      <w:r w:rsidR="004E7AA8" w:rsidRPr="00A62994">
        <w:rPr>
          <w:i/>
          <w:iCs/>
        </w:rPr>
        <w:t>bitcoin</w:t>
      </w:r>
      <w:r w:rsidR="008135B7">
        <w:t xml:space="preserve"> y ambos pueden intercambiarse indistintamente</w:t>
      </w:r>
      <w:r w:rsidR="004E7AA8">
        <w:t xml:space="preserve">; pero un NFT </w:t>
      </w:r>
      <w:r w:rsidR="00956CC3">
        <w:t>es único, de modo que no se puede reproducir en un sentido original, sino que sólo se podrán obtener copias de él.</w:t>
      </w:r>
      <w:r w:rsidR="007A33D5">
        <w:t xml:space="preserve"> </w:t>
      </w:r>
    </w:p>
    <w:p w14:paraId="0FA8A45D" w14:textId="0C5ADFE6" w:rsidR="00A010E0" w:rsidRDefault="007D2ABC" w:rsidP="00B63B13">
      <w:r>
        <w:t>A modo de</w:t>
      </w:r>
      <w:r w:rsidR="007A33D5">
        <w:t xml:space="preserve"> ejemplo, aunque fuera del ámbito del Derecho mercantil, podría señalarse </w:t>
      </w:r>
      <w:r w:rsidR="00096CAA">
        <w:t xml:space="preserve">una obra de arte. En efecto, </w:t>
      </w:r>
      <w:r w:rsidR="008135B7">
        <w:t>un</w:t>
      </w:r>
      <w:r w:rsidR="00096CAA">
        <w:t xml:space="preserve">a obra </w:t>
      </w:r>
      <w:r w:rsidR="00A62994">
        <w:t>artística</w:t>
      </w:r>
      <w:r w:rsidR="008135B7">
        <w:t xml:space="preserve">, por ejemplo, </w:t>
      </w:r>
      <w:r w:rsidR="00274B13" w:rsidRPr="00274B13">
        <w:rPr>
          <w:i/>
          <w:iCs/>
        </w:rPr>
        <w:t>La noche estrellada</w:t>
      </w:r>
      <w:r w:rsidR="00096CAA">
        <w:t xml:space="preserve"> de </w:t>
      </w:r>
      <w:r w:rsidR="00C02B99">
        <w:t>Van Gogh es única</w:t>
      </w:r>
      <w:r w:rsidR="00673E46">
        <w:t xml:space="preserve"> y se encuentra </w:t>
      </w:r>
      <w:r w:rsidR="00274B13">
        <w:t xml:space="preserve">en </w:t>
      </w:r>
      <w:r w:rsidR="00274B13" w:rsidRPr="00274B13">
        <w:t>Museo de Arte Moderno de Nueva York</w:t>
      </w:r>
      <w:r w:rsidR="00673E46">
        <w:t>. Si se quisiera obtener la obra</w:t>
      </w:r>
      <w:r w:rsidR="00A010E0">
        <w:t xml:space="preserve"> (lícitamente, claro está)</w:t>
      </w:r>
      <w:r w:rsidR="00274B13">
        <w:t>, se podría comprar en el caso de que estuviera a la venta o se podría obtener una copia</w:t>
      </w:r>
      <w:r>
        <w:t xml:space="preserve"> (por ejemplo, una litografía)</w:t>
      </w:r>
      <w:r w:rsidR="00274B13">
        <w:t xml:space="preserve">, pero ésta no tendría el valor del original. En </w:t>
      </w:r>
      <w:r>
        <w:t>nuestro ejemplo</w:t>
      </w:r>
      <w:r w:rsidR="00274B13">
        <w:t xml:space="preserve">, el NFT es el cuadro original de </w:t>
      </w:r>
      <w:r w:rsidR="00274B13" w:rsidRPr="00274B13">
        <w:rPr>
          <w:i/>
          <w:iCs/>
        </w:rPr>
        <w:t>La noche estrellada</w:t>
      </w:r>
      <w:r w:rsidR="000323D4" w:rsidRPr="000323D4">
        <w:rPr>
          <w:rStyle w:val="Refdenotaalpie"/>
        </w:rPr>
        <w:footnoteReference w:id="124"/>
      </w:r>
      <w:r w:rsidR="00274B13" w:rsidRPr="000323D4">
        <w:t>.</w:t>
      </w:r>
      <w:r w:rsidR="003969DD">
        <w:t xml:space="preserve"> </w:t>
      </w:r>
    </w:p>
    <w:p w14:paraId="7BE960C7" w14:textId="375D32A3" w:rsidR="00925F08" w:rsidRDefault="00DB5ECB" w:rsidP="00B63B13">
      <w:r>
        <w:lastRenderedPageBreak/>
        <w:t xml:space="preserve">La utilización del NFT en el conocimiento de embarque permite reflejar el </w:t>
      </w:r>
      <w:r w:rsidR="00F30EA2">
        <w:t>contenido de este documento</w:t>
      </w:r>
      <w:r w:rsidR="006032F9">
        <w:t>,</w:t>
      </w:r>
      <w:r>
        <w:t xml:space="preserve"> así como todos los cambios de titularidad que existan sobre</w:t>
      </w:r>
      <w:r w:rsidR="00C2745B">
        <w:t xml:space="preserve"> él</w:t>
      </w:r>
      <w:r>
        <w:t xml:space="preserve"> (y sobre las mercancías, pues es un título de tradición).</w:t>
      </w:r>
      <w:r w:rsidR="006032F9">
        <w:t xml:space="preserve"> Cada cambio que se produzca en la titularidad del NFT</w:t>
      </w:r>
      <w:r w:rsidR="00C2745B">
        <w:t>,</w:t>
      </w:r>
      <w:r w:rsidR="006032F9">
        <w:t xml:space="preserve"> quedará registrado en la base de datos del propio NFT.</w:t>
      </w:r>
      <w:r w:rsidR="005E78C0">
        <w:t xml:space="preserve"> De este modo, en cada bloque de la cadena (</w:t>
      </w:r>
      <w:r w:rsidR="005E78C0">
        <w:rPr>
          <w:i/>
          <w:iCs/>
        </w:rPr>
        <w:t>blockchain</w:t>
      </w:r>
      <w:r w:rsidR="005E78C0">
        <w:t>), existe «una copia incorruptible del conocimiento de embarque y una cadena de custodia completa»</w:t>
      </w:r>
      <w:r w:rsidR="005E78C0">
        <w:rPr>
          <w:rStyle w:val="Refdenotaalpie"/>
        </w:rPr>
        <w:footnoteReference w:id="125"/>
      </w:r>
      <w:r w:rsidR="005E78C0">
        <w:t>.</w:t>
      </w:r>
      <w:r w:rsidR="00926FB8" w:rsidRPr="00926FB8">
        <w:t xml:space="preserve"> </w:t>
      </w:r>
      <w:r w:rsidR="00926FB8">
        <w:t xml:space="preserve">Una de las aplicaciones del NFT es que incluye información sobre su titularidad. Un NFT permite saber quién es su titular, cuándo fue creado, quién lo posee (controla), etc., así como proporciona información sobre cualquier transacción que se realice sobre el mismo. Esto se consigue a través de la tecnología </w:t>
      </w:r>
      <w:r w:rsidR="00926FB8">
        <w:rPr>
          <w:i/>
          <w:iCs/>
        </w:rPr>
        <w:t>blockchain</w:t>
      </w:r>
      <w:r w:rsidR="00926FB8">
        <w:t>, que permite mantener un registro «público», en tanto en cuanto las transacciones que se realicen con esta tecnología son visibles para todos sus participantes</w:t>
      </w:r>
      <w:r w:rsidR="00926FB8">
        <w:rPr>
          <w:rStyle w:val="Refdenotaalpie"/>
        </w:rPr>
        <w:footnoteReference w:id="126"/>
      </w:r>
      <w:r w:rsidR="00926FB8">
        <w:t>.</w:t>
      </w:r>
    </w:p>
    <w:p w14:paraId="3C17AADB" w14:textId="75EC9FF9" w:rsidR="000E7271" w:rsidRPr="00184A12" w:rsidRDefault="00184A12" w:rsidP="00B63B13">
      <w:r>
        <w:t xml:space="preserve">Como hemos adelantado, la tecnología </w:t>
      </w:r>
      <w:r>
        <w:rPr>
          <w:i/>
          <w:iCs/>
        </w:rPr>
        <w:t>blockchain</w:t>
      </w:r>
      <w:r>
        <w:t xml:space="preserve"> permitiría las tres funciones del conocimiento de embarque: ser recibo de las mercancías entregadas y embarcadas, ser el contrato de transporte marítimo celebrado entre las partes y ser un título valor de tradición, capaz de transmitir la circulación de las mercancías descritas en el título con la transmisión del documento. </w:t>
      </w:r>
      <w:r w:rsidR="008A24AA">
        <w:t>El NFT que utiliza esta tecnología vendría a posibilitar de un modo más real el funcionamiento del conocimiento de embarque en soporte electrónico. Al ser un bien no fungible y único</w:t>
      </w:r>
      <w:r w:rsidR="0091134F">
        <w:t>,</w:t>
      </w:r>
      <w:r w:rsidR="008A24AA">
        <w:t xml:space="preserve"> </w:t>
      </w:r>
      <w:r w:rsidR="006451EB">
        <w:t>sólo existiría un poseedor legítimo del documento (y, por ende, de las mercancías)</w:t>
      </w:r>
      <w:r w:rsidR="00CF01F4">
        <w:t>. A</w:t>
      </w:r>
      <w:r w:rsidR="00AE23DC">
        <w:t xml:space="preserve">demás de </w:t>
      </w:r>
      <w:r w:rsidR="00337C5B">
        <w:t>utilizar</w:t>
      </w:r>
      <w:r w:rsidR="00AE23DC">
        <w:t xml:space="preserve"> un registro descentralizado</w:t>
      </w:r>
      <w:r w:rsidR="00337C5B">
        <w:t>,</w:t>
      </w:r>
      <w:r w:rsidR="00AE23DC">
        <w:t xml:space="preserve"> </w:t>
      </w:r>
      <w:r w:rsidR="00337C5B">
        <w:t>éste sería</w:t>
      </w:r>
      <w:r w:rsidR="00AE23DC">
        <w:t xml:space="preserve"> cerrado, esto es, en una red en la que intervengan únicamente los operadores del tráfico afectado por ese conocimiento de embarque.</w:t>
      </w:r>
    </w:p>
    <w:p w14:paraId="0A178E35" w14:textId="44B74811" w:rsidR="00392E56" w:rsidRDefault="00392E56" w:rsidP="00B63B13"/>
    <w:p w14:paraId="46549296" w14:textId="0A7CF75D" w:rsidR="00392E56" w:rsidRDefault="00392E56" w:rsidP="005D46B8">
      <w:pPr>
        <w:pStyle w:val="Ttulo1"/>
      </w:pPr>
      <w:r>
        <w:t>CONCLUSIONES</w:t>
      </w:r>
    </w:p>
    <w:p w14:paraId="772A521F" w14:textId="11C204C0" w:rsidR="00A338FD" w:rsidRDefault="00305E6B" w:rsidP="00A338FD">
      <w:r>
        <w:t xml:space="preserve">Desde sus orígenes, el conocimiento de embarque ha sido un documento esencial en el transporte marítimo y en el comercio de mercancías. </w:t>
      </w:r>
      <w:r w:rsidR="007159DD">
        <w:t xml:space="preserve">En este trabajo hemos expuesto la evolución de este documento del transporte, desde la figura del escribano, pasando por el «libro registro» o </w:t>
      </w:r>
      <w:proofErr w:type="spellStart"/>
      <w:r w:rsidR="007159DD">
        <w:rPr>
          <w:i/>
          <w:iCs/>
        </w:rPr>
        <w:t>book</w:t>
      </w:r>
      <w:proofErr w:type="spellEnd"/>
      <w:r w:rsidR="007159DD">
        <w:rPr>
          <w:i/>
          <w:iCs/>
        </w:rPr>
        <w:t xml:space="preserve"> </w:t>
      </w:r>
      <w:proofErr w:type="spellStart"/>
      <w:r w:rsidR="007159DD">
        <w:rPr>
          <w:i/>
          <w:iCs/>
        </w:rPr>
        <w:t>of</w:t>
      </w:r>
      <w:proofErr w:type="spellEnd"/>
      <w:r w:rsidR="007159DD">
        <w:rPr>
          <w:i/>
          <w:iCs/>
        </w:rPr>
        <w:t xml:space="preserve"> </w:t>
      </w:r>
      <w:proofErr w:type="spellStart"/>
      <w:r w:rsidR="007159DD">
        <w:rPr>
          <w:i/>
          <w:iCs/>
        </w:rPr>
        <w:t>lading</w:t>
      </w:r>
      <w:proofErr w:type="spellEnd"/>
      <w:r w:rsidR="00CD0EFD">
        <w:t>, hasta llegar al documento que conocemos hoy, recogido en modelos como los publicados por BIMCO.</w:t>
      </w:r>
    </w:p>
    <w:p w14:paraId="76F90209" w14:textId="7DA9D6D3" w:rsidR="00CD0EFD" w:rsidRDefault="00CD0EFD" w:rsidP="00A338FD">
      <w:r>
        <w:t xml:space="preserve">En la actualidad, las nuevas tecnologías (las tecnologías, en realidad) son parte de nuestro entorno, también del </w:t>
      </w:r>
      <w:r w:rsidR="00201E84">
        <w:t>ámbito</w:t>
      </w:r>
      <w:r>
        <w:t xml:space="preserve"> </w:t>
      </w:r>
      <w:r w:rsidR="00DC25C9">
        <w:t>del comercio y el transporte</w:t>
      </w:r>
      <w:r>
        <w:t xml:space="preserve">. </w:t>
      </w:r>
      <w:r w:rsidR="00DC25C9">
        <w:t xml:space="preserve">Por ello, desde el siglo XX ya se habían realizado intentos para </w:t>
      </w:r>
      <w:r w:rsidR="00201E84">
        <w:t>emitir</w:t>
      </w:r>
      <w:r w:rsidR="00DC25C9">
        <w:t xml:space="preserve"> un conocimiento de embarque </w:t>
      </w:r>
      <w:r w:rsidR="00201E84">
        <w:t xml:space="preserve">en soporte </w:t>
      </w:r>
      <w:r w:rsidR="00DC25C9">
        <w:t>electrónico, buscando una mayor agilidad y también una mayor seguridad en el tráfico de las mercancías transportadas.</w:t>
      </w:r>
      <w:r w:rsidR="004851CF">
        <w:t xml:space="preserve"> Si bien estos intentos conllevaron una evolución en el documento de transporte electrónico, no gozaron del éxito pretendido, de modo que </w:t>
      </w:r>
      <w:r w:rsidR="00A06EF3">
        <w:t xml:space="preserve">no han satisfecho las exigencias del tráfico comercial. </w:t>
      </w:r>
    </w:p>
    <w:p w14:paraId="5101F722" w14:textId="02264AFD" w:rsidR="00A06EF3" w:rsidRDefault="00A06EF3" w:rsidP="00A338FD">
      <w:r>
        <w:t xml:space="preserve">En 2008 se publicaron las bases del funcionamiento de la tecnología </w:t>
      </w:r>
      <w:r>
        <w:rPr>
          <w:i/>
          <w:iCs/>
        </w:rPr>
        <w:t>blockchain</w:t>
      </w:r>
      <w:r>
        <w:t xml:space="preserve"> que </w:t>
      </w:r>
      <w:r w:rsidR="00952BE6">
        <w:t>se han</w:t>
      </w:r>
      <w:r>
        <w:t xml:space="preserve"> </w:t>
      </w:r>
      <w:r w:rsidR="00201E84">
        <w:t>utilizado</w:t>
      </w:r>
      <w:r>
        <w:t xml:space="preserve"> para algunas aplicaciones como las «criptomonedas». Esta tecnología, basada en un registro descentralizado, ha sido señalada como propuesta para la culminación del conocimiento de embarque electrónico. Sin embargo, consideramos que </w:t>
      </w:r>
      <w:r w:rsidR="0096059D">
        <w:lastRenderedPageBreak/>
        <w:t xml:space="preserve">no se trata del fin del conocimiento de embarque, sino del medio. Tomando como referencia la tecnología </w:t>
      </w:r>
      <w:r w:rsidR="00322060">
        <w:rPr>
          <w:i/>
          <w:iCs/>
        </w:rPr>
        <w:t>blockchain,</w:t>
      </w:r>
      <w:r w:rsidR="0096059D">
        <w:t xml:space="preserve"> pero reinterpretándola a través del NFT y de un registro descentralizado pero cerrado, sí consideramos que el conocimiento de embarque electrónico puede funcionar. El sentido de ello es que ese registro descentralizado esté cerrado, conformado únicamente por los sujetos que intervienen en una determinada operación de transporte: cargador, porteadores (la empresa naviera, la transportista terrestre), </w:t>
      </w:r>
      <w:r w:rsidR="00CE38B2">
        <w:t>los sujetos responsabilizados de la aduana de las mercancías, el destinatario, las aseguradoras, etc. De este modo, todos estos sujetos interesados garantizarían la</w:t>
      </w:r>
      <w:r w:rsidR="00D5012C">
        <w:t xml:space="preserve"> seguridad de la</w:t>
      </w:r>
      <w:r w:rsidR="006200FA">
        <w:t xml:space="preserve"> circulación </w:t>
      </w:r>
      <w:r w:rsidR="00D5012C">
        <w:t xml:space="preserve">del conocimiento de embarque. Este documento sería un NFT, de modo que se garantizase que sólo existiera uno y que éste pueda circular sólo cuando su legítimo titular desee transmitirlo. </w:t>
      </w:r>
      <w:r w:rsidR="00AD6A8F">
        <w:t>Los sujetos que conformen este registro descentralizado cerrado podría</w:t>
      </w:r>
      <w:r w:rsidR="00F14634">
        <w:t>n</w:t>
      </w:r>
      <w:r w:rsidR="00AD6A8F">
        <w:t xml:space="preserve"> </w:t>
      </w:r>
      <w:r w:rsidR="00F14634">
        <w:t xml:space="preserve">en todo momento conocer quién es el legítimo </w:t>
      </w:r>
      <w:r w:rsidR="006200FA">
        <w:t>titular</w:t>
      </w:r>
      <w:r w:rsidR="00F14634">
        <w:t xml:space="preserve"> del NFT (conocimiento de embarque) y, </w:t>
      </w:r>
      <w:r w:rsidR="000048BB">
        <w:t>en su caso</w:t>
      </w:r>
      <w:r w:rsidR="00F14634">
        <w:t xml:space="preserve">, de las mercancías. </w:t>
      </w:r>
    </w:p>
    <w:p w14:paraId="23CCB417" w14:textId="12FD302F" w:rsidR="00305E6B" w:rsidRPr="00D30429" w:rsidRDefault="00D30429" w:rsidP="00A338FD">
      <w:r>
        <w:t xml:space="preserve">Así pues, si bien es cierto que tomaríamos como base la tecnología </w:t>
      </w:r>
      <w:r>
        <w:rPr>
          <w:i/>
          <w:iCs/>
        </w:rPr>
        <w:t>blockchain</w:t>
      </w:r>
      <w:r>
        <w:t xml:space="preserve">, consideramos que hay que perfilar la utilización de esta tecnología, a través del NFT y de un registro descentralizado, pero cerrado, conformado únicamente por los sujetos </w:t>
      </w:r>
      <w:r w:rsidR="00970DEF">
        <w:t>afectados por esa relación concreta mercantil de transporte de mercancías.</w:t>
      </w:r>
    </w:p>
    <w:p w14:paraId="4C9469D2" w14:textId="74AC685D" w:rsidR="00392E56" w:rsidRDefault="00392E56" w:rsidP="00392E56"/>
    <w:p w14:paraId="152CB824" w14:textId="2D9D56F7" w:rsidR="00392E56" w:rsidRDefault="00392E56" w:rsidP="005D46B8">
      <w:pPr>
        <w:pStyle w:val="Ttulo1"/>
      </w:pPr>
      <w:r>
        <w:t>BIBLIOGRAFÍA</w:t>
      </w:r>
    </w:p>
    <w:p w14:paraId="56CD5702" w14:textId="77777777" w:rsidR="002D4CE2" w:rsidRPr="00E21D3E" w:rsidRDefault="002D4CE2" w:rsidP="002D4CE2">
      <w:bookmarkStart w:id="30" w:name="_Hlk29887324"/>
      <w:bookmarkStart w:id="31" w:name="_Hlk29888395"/>
      <w:bookmarkStart w:id="32" w:name="_Hlk13476294"/>
      <w:bookmarkStart w:id="33" w:name="_Hlk9594810"/>
      <w:r w:rsidRPr="00E21D3E">
        <w:t xml:space="preserve">ANASTASIO, E., «Alrededor del conocimiento de embarque II», </w:t>
      </w:r>
      <w:r w:rsidRPr="00E21D3E">
        <w:rPr>
          <w:i/>
          <w:iCs/>
        </w:rPr>
        <w:t>Revista de derecho mercantil</w:t>
      </w:r>
      <w:r w:rsidRPr="00E21D3E">
        <w:t>, número 4 (1946), pp. 107-115</w:t>
      </w:r>
      <w:bookmarkEnd w:id="30"/>
      <w:r w:rsidRPr="00E21D3E">
        <w:t>.</w:t>
      </w:r>
    </w:p>
    <w:bookmarkEnd w:id="31"/>
    <w:p w14:paraId="1E8FC756" w14:textId="77777777" w:rsidR="002D4CE2" w:rsidRPr="00203C0B" w:rsidRDefault="002D4CE2" w:rsidP="002D4CE2">
      <w:pPr>
        <w:rPr>
          <w:lang w:val="it-IT"/>
        </w:rPr>
      </w:pPr>
      <w:r w:rsidRPr="00203C0B">
        <w:rPr>
          <w:lang w:val="it-IT"/>
        </w:rPr>
        <w:t xml:space="preserve">ANSELMI, S., «Disciplina e salari dei marittimi nel Basso Medioevo: gli Statuti del Mare di Ancona (secoli XIV-XV)», </w:t>
      </w:r>
      <w:r w:rsidRPr="00203C0B">
        <w:rPr>
          <w:i/>
          <w:iCs/>
          <w:lang w:val="it-IT"/>
        </w:rPr>
        <w:t>Quaderni Storici</w:t>
      </w:r>
      <w:r w:rsidRPr="00203C0B">
        <w:rPr>
          <w:lang w:val="it-IT"/>
        </w:rPr>
        <w:t>, volumen 15, número 45 (3) (1980), pp. 1.062-1.078.</w:t>
      </w:r>
    </w:p>
    <w:p w14:paraId="0CDEFF65" w14:textId="77777777" w:rsidR="002D4CE2" w:rsidRPr="00436D43" w:rsidRDefault="002D4CE2" w:rsidP="002D4CE2">
      <w:pPr>
        <w:rPr>
          <w:lang w:val="en-GB"/>
        </w:rPr>
      </w:pPr>
      <w:r w:rsidRPr="00436D43">
        <w:rPr>
          <w:lang w:val="en-GB"/>
        </w:rPr>
        <w:t xml:space="preserve">ALBRETCH, C., «Blockchain Bills of Lading: The End of History? Overcoming Paper-Based Transport Documents in Sea Carriage Through New Technologies», </w:t>
      </w:r>
      <w:r w:rsidRPr="00436D43">
        <w:rPr>
          <w:i/>
          <w:iCs/>
          <w:lang w:val="en-GB"/>
        </w:rPr>
        <w:t>Tulane Maritime Law Journal</w:t>
      </w:r>
      <w:r w:rsidRPr="00436D43">
        <w:rPr>
          <w:lang w:val="en-GB"/>
        </w:rPr>
        <w:t xml:space="preserve">, </w:t>
      </w:r>
      <w:proofErr w:type="spellStart"/>
      <w:r w:rsidRPr="00436D43">
        <w:rPr>
          <w:lang w:val="en-GB"/>
        </w:rPr>
        <w:t>volumen</w:t>
      </w:r>
      <w:proofErr w:type="spellEnd"/>
      <w:r w:rsidRPr="00436D43">
        <w:rPr>
          <w:lang w:val="en-GB"/>
        </w:rPr>
        <w:t xml:space="preserve"> 43, </w:t>
      </w:r>
      <w:proofErr w:type="spellStart"/>
      <w:r w:rsidRPr="00436D43">
        <w:rPr>
          <w:lang w:val="en-GB"/>
        </w:rPr>
        <w:t>número</w:t>
      </w:r>
      <w:proofErr w:type="spellEnd"/>
      <w:r w:rsidRPr="00436D43">
        <w:rPr>
          <w:lang w:val="en-GB"/>
        </w:rPr>
        <w:t xml:space="preserve"> 2 (2019), pp. 251-288.</w:t>
      </w:r>
    </w:p>
    <w:p w14:paraId="61F86E4D" w14:textId="77777777" w:rsidR="002D4CE2" w:rsidRPr="00203C0B" w:rsidRDefault="002D4CE2" w:rsidP="002D4CE2">
      <w:pPr>
        <w:rPr>
          <w:lang w:val="it-IT"/>
        </w:rPr>
      </w:pPr>
      <w:r w:rsidRPr="00203C0B">
        <w:rPr>
          <w:lang w:val="it-IT"/>
        </w:rPr>
        <w:t xml:space="preserve">ARENA, A., </w:t>
      </w:r>
      <w:bookmarkStart w:id="34" w:name="_Hlk26000620"/>
      <w:r w:rsidRPr="00203C0B">
        <w:rPr>
          <w:i/>
          <w:iCs/>
          <w:lang w:val="it-IT"/>
        </w:rPr>
        <w:t>Polizza di carico e gli altri titoli rappresentativi di trasporto</w:t>
      </w:r>
      <w:r w:rsidRPr="00203C0B">
        <w:rPr>
          <w:lang w:val="it-IT"/>
        </w:rPr>
        <w:t xml:space="preserve">, </w:t>
      </w:r>
      <w:r w:rsidRPr="00203C0B">
        <w:rPr>
          <w:i/>
          <w:iCs/>
          <w:lang w:val="it-IT"/>
        </w:rPr>
        <w:t>I. Introduzione -  Contratto di trasporto e titolo rappresentativo di trasporto</w:t>
      </w:r>
      <w:bookmarkEnd w:id="34"/>
      <w:r w:rsidRPr="00203C0B">
        <w:rPr>
          <w:lang w:val="it-IT"/>
        </w:rPr>
        <w:t>, Giuffrè, Milán, 1951.</w:t>
      </w:r>
    </w:p>
    <w:p w14:paraId="12AC6B0C" w14:textId="77777777" w:rsidR="002D4CE2" w:rsidRPr="00E21D3E" w:rsidRDefault="002D4CE2" w:rsidP="002D4CE2">
      <w:r w:rsidRPr="00CD4068">
        <w:t xml:space="preserve">ARROYO GUARDEÑO, D., DÍAZ VICO, J., HERNÁNDEZ ENCINAS, L., </w:t>
      </w:r>
      <w:r w:rsidRPr="003831A3">
        <w:rPr>
          <w:i/>
          <w:iCs/>
        </w:rPr>
        <w:t>Blockchain</w:t>
      </w:r>
      <w:r w:rsidRPr="00CD4068">
        <w:t>, Consejo Superior de Investigaciones Científicas, Madrid</w:t>
      </w:r>
      <w:r>
        <w:t>,</w:t>
      </w:r>
      <w:r w:rsidRPr="00CD4068">
        <w:t xml:space="preserve"> 2019</w:t>
      </w:r>
      <w:r>
        <w:t>.</w:t>
      </w:r>
    </w:p>
    <w:p w14:paraId="7B93747C" w14:textId="77777777" w:rsidR="002D4CE2" w:rsidRPr="0003657C" w:rsidRDefault="002D4CE2" w:rsidP="002D4CE2">
      <w:r w:rsidRPr="0003657C">
        <w:t xml:space="preserve">ARROYO MARTÍNEZ, I., RUEDA MARTÍNEZ, J.A., </w:t>
      </w:r>
      <w:r w:rsidRPr="0003657C">
        <w:rPr>
          <w:i/>
          <w:iCs/>
        </w:rPr>
        <w:t>Comentarios a la Ley 14/2014 de 24 de julio, de navegación marítima</w:t>
      </w:r>
      <w:r w:rsidRPr="0003657C">
        <w:t xml:space="preserve">, Thomson Reuters </w:t>
      </w:r>
      <w:proofErr w:type="spellStart"/>
      <w:r w:rsidRPr="0003657C">
        <w:t>Civitas</w:t>
      </w:r>
      <w:proofErr w:type="spellEnd"/>
      <w:r w:rsidRPr="0003657C">
        <w:t>, Madrid, 2016.</w:t>
      </w:r>
    </w:p>
    <w:p w14:paraId="62E8C409" w14:textId="77777777" w:rsidR="002D4CE2" w:rsidRPr="00EC6855" w:rsidRDefault="002D4CE2" w:rsidP="002D4CE2">
      <w:pPr>
        <w:rPr>
          <w:lang w:val="en-GB"/>
        </w:rPr>
      </w:pPr>
      <w:bookmarkStart w:id="35" w:name="_Hlk23931638"/>
      <w:r w:rsidRPr="00EC6855">
        <w:rPr>
          <w:lang w:val="en-GB"/>
        </w:rPr>
        <w:t xml:space="preserve">ASTLE, W., </w:t>
      </w:r>
      <w:r w:rsidRPr="00EC6855">
        <w:rPr>
          <w:i/>
          <w:iCs/>
          <w:lang w:val="en-GB"/>
        </w:rPr>
        <w:t xml:space="preserve">Legal developments in maritime </w:t>
      </w:r>
      <w:proofErr w:type="gramStart"/>
      <w:r w:rsidRPr="00EC6855">
        <w:rPr>
          <w:i/>
          <w:iCs/>
          <w:lang w:val="en-GB"/>
        </w:rPr>
        <w:t>commerce:</w:t>
      </w:r>
      <w:proofErr w:type="gramEnd"/>
      <w:r w:rsidRPr="00EC6855">
        <w:rPr>
          <w:i/>
          <w:iCs/>
          <w:lang w:val="en-GB"/>
        </w:rPr>
        <w:t xml:space="preserve"> matters of general interest and importance arising out of selected legal issues</w:t>
      </w:r>
      <w:r w:rsidRPr="00EC6855">
        <w:rPr>
          <w:lang w:val="en-GB"/>
        </w:rPr>
        <w:t xml:space="preserve">, </w:t>
      </w:r>
      <w:proofErr w:type="spellStart"/>
      <w:r w:rsidRPr="00EC6855">
        <w:rPr>
          <w:lang w:val="en-GB"/>
        </w:rPr>
        <w:t>Fairplay</w:t>
      </w:r>
      <w:proofErr w:type="spellEnd"/>
      <w:r w:rsidRPr="00EC6855">
        <w:rPr>
          <w:lang w:val="en-GB"/>
        </w:rPr>
        <w:t xml:space="preserve"> Publications, </w:t>
      </w:r>
      <w:proofErr w:type="spellStart"/>
      <w:r w:rsidRPr="00EC6855">
        <w:rPr>
          <w:lang w:val="en-GB"/>
        </w:rPr>
        <w:t>Londres</w:t>
      </w:r>
      <w:proofErr w:type="spellEnd"/>
      <w:r w:rsidRPr="00EC6855">
        <w:rPr>
          <w:lang w:val="en-GB"/>
        </w:rPr>
        <w:t>, 1983</w:t>
      </w:r>
      <w:bookmarkEnd w:id="35"/>
      <w:r w:rsidRPr="00EC6855">
        <w:rPr>
          <w:lang w:val="en-GB"/>
        </w:rPr>
        <w:t>.</w:t>
      </w:r>
    </w:p>
    <w:p w14:paraId="16B58B60" w14:textId="77777777" w:rsidR="002D4CE2" w:rsidRPr="00D1557F" w:rsidRDefault="002D4CE2" w:rsidP="002D4CE2">
      <w:pPr>
        <w:rPr>
          <w:lang w:val="en-GB"/>
        </w:rPr>
      </w:pPr>
      <w:r w:rsidRPr="00D1557F">
        <w:rPr>
          <w:lang w:val="en-GB"/>
        </w:rPr>
        <w:t xml:space="preserve">AYRAL, S., «Bitcoin 2.0 crowdfunding is real crowdfunding», </w:t>
      </w:r>
      <w:r w:rsidRPr="00D1557F">
        <w:rPr>
          <w:i/>
          <w:iCs/>
          <w:lang w:val="en-GB"/>
        </w:rPr>
        <w:t>TechCrunch</w:t>
      </w:r>
      <w:r w:rsidRPr="00D1557F">
        <w:rPr>
          <w:lang w:val="en-GB"/>
        </w:rPr>
        <w:t xml:space="preserve"> (2014), </w:t>
      </w:r>
      <w:r w:rsidR="00000000">
        <w:fldChar w:fldCharType="begin"/>
      </w:r>
      <w:r w:rsidR="00000000" w:rsidRPr="00EB1227">
        <w:rPr>
          <w:lang w:val="en-GB"/>
        </w:rPr>
        <w:instrText>HYPERLINK "http://techcrunch.com/2014/10/17/bitcoin-2-0-crowdfunding-is-real-crowdfunding/"</w:instrText>
      </w:r>
      <w:r w:rsidR="00000000">
        <w:fldChar w:fldCharType="separate"/>
      </w:r>
      <w:r w:rsidRPr="00D1557F">
        <w:rPr>
          <w:rStyle w:val="Hipervnculo"/>
          <w:lang w:val="en-GB"/>
        </w:rPr>
        <w:t>http://techcrunch.com/2014/10/17/bitcoin-2-0-crowdfunding-is-real-crowdfunding/</w:t>
      </w:r>
      <w:r w:rsidR="00000000">
        <w:rPr>
          <w:rStyle w:val="Hipervnculo"/>
          <w:lang w:val="en-GB"/>
        </w:rPr>
        <w:fldChar w:fldCharType="end"/>
      </w:r>
      <w:r w:rsidRPr="00D1557F">
        <w:rPr>
          <w:lang w:val="en-GB"/>
        </w:rPr>
        <w:t>.</w:t>
      </w:r>
    </w:p>
    <w:p w14:paraId="4DB0B040" w14:textId="77777777" w:rsidR="002D4CE2" w:rsidRPr="00550EDB" w:rsidRDefault="002D4CE2" w:rsidP="002D4CE2">
      <w:r w:rsidRPr="00550EDB">
        <w:t xml:space="preserve">BARRIO GALLARDO, A., «Firma electrónica, equivalencia funcional y formación del contrato», </w:t>
      </w:r>
      <w:r w:rsidRPr="00550EDB">
        <w:rPr>
          <w:i/>
          <w:iCs/>
        </w:rPr>
        <w:t>Derecho y tecnologías avanzadas</w:t>
      </w:r>
      <w:r w:rsidRPr="00550EDB">
        <w:t>, ed. M. del P. LASALA CALLEJA, Universidad de Zaragoza, Zaragoza (2013), pp. 103-116.</w:t>
      </w:r>
    </w:p>
    <w:p w14:paraId="0E6660F1" w14:textId="77777777" w:rsidR="002D4CE2" w:rsidRPr="004A2226" w:rsidRDefault="002D4CE2" w:rsidP="002D4CE2">
      <w:pPr>
        <w:rPr>
          <w:lang w:val="en-GB"/>
        </w:rPr>
      </w:pPr>
      <w:r w:rsidRPr="004A2226">
        <w:rPr>
          <w:lang w:val="en-GB"/>
        </w:rPr>
        <w:t xml:space="preserve">BENNET, W., </w:t>
      </w:r>
      <w:r w:rsidRPr="004A2226">
        <w:rPr>
          <w:i/>
          <w:iCs/>
          <w:lang w:val="en-GB"/>
        </w:rPr>
        <w:t>The History and Present Position of the Bill of Lading as a Document of Title to Goods</w:t>
      </w:r>
      <w:r w:rsidRPr="004A2226">
        <w:rPr>
          <w:lang w:val="en-GB"/>
        </w:rPr>
        <w:t>, Cambridge University Press, Cambridge, 1914.</w:t>
      </w:r>
    </w:p>
    <w:p w14:paraId="08A1C14A" w14:textId="77777777" w:rsidR="002D4CE2" w:rsidRPr="00D545A5" w:rsidRDefault="002D4CE2" w:rsidP="002D4CE2">
      <w:pPr>
        <w:rPr>
          <w:lang w:val="it-IT"/>
        </w:rPr>
      </w:pPr>
      <w:r w:rsidRPr="00D545A5">
        <w:rPr>
          <w:lang w:val="it-IT"/>
        </w:rPr>
        <w:t xml:space="preserve">BENSA, E., </w:t>
      </w:r>
      <w:r w:rsidRPr="00D545A5">
        <w:rPr>
          <w:i/>
          <w:iCs/>
          <w:lang w:val="it-IT"/>
        </w:rPr>
        <w:t>Le forme primitive della polizza di carico: Ricerche storiche con documenti inediti</w:t>
      </w:r>
      <w:r w:rsidRPr="00D545A5">
        <w:rPr>
          <w:lang w:val="it-IT"/>
        </w:rPr>
        <w:t>, Stabilimento D’arti Grafiche Caimo &amp; C., Génova, 1925.</w:t>
      </w:r>
    </w:p>
    <w:p w14:paraId="4080EF27" w14:textId="77777777" w:rsidR="002D4CE2" w:rsidRPr="000A5E59" w:rsidRDefault="002D4CE2" w:rsidP="002D4CE2">
      <w:pPr>
        <w:rPr>
          <w:lang w:val="en-US"/>
        </w:rPr>
      </w:pPr>
      <w:r w:rsidRPr="000A5E59">
        <w:rPr>
          <w:lang w:val="en-US"/>
        </w:rPr>
        <w:t xml:space="preserve">BLOCH, D.S., «Non-fungible tokens: a solution to the challenges of using blockchain bills of lading in the international sales of goods», </w:t>
      </w:r>
      <w:r w:rsidRPr="000A5E59">
        <w:rPr>
          <w:i/>
          <w:iCs/>
          <w:lang w:val="en-US"/>
        </w:rPr>
        <w:t>Journal of Law, Market &amp; Innovation</w:t>
      </w:r>
      <w:r w:rsidRPr="000A5E59">
        <w:rPr>
          <w:lang w:val="en-US"/>
        </w:rPr>
        <w:t xml:space="preserve">, </w:t>
      </w:r>
      <w:proofErr w:type="spellStart"/>
      <w:r w:rsidRPr="000A5E59">
        <w:rPr>
          <w:lang w:val="en-US"/>
        </w:rPr>
        <w:t>volumen</w:t>
      </w:r>
      <w:proofErr w:type="spellEnd"/>
      <w:r w:rsidRPr="000A5E59">
        <w:rPr>
          <w:lang w:val="en-US"/>
        </w:rPr>
        <w:t xml:space="preserve"> 1, </w:t>
      </w:r>
      <w:proofErr w:type="spellStart"/>
      <w:r w:rsidRPr="000A5E59">
        <w:rPr>
          <w:lang w:val="en-US"/>
        </w:rPr>
        <w:t>número</w:t>
      </w:r>
      <w:proofErr w:type="spellEnd"/>
      <w:r w:rsidRPr="000A5E59">
        <w:rPr>
          <w:lang w:val="en-US"/>
        </w:rPr>
        <w:t xml:space="preserve"> 1 (2022), pp. 47-69.</w:t>
      </w:r>
    </w:p>
    <w:p w14:paraId="2D6378A5" w14:textId="77777777" w:rsidR="002D4CE2" w:rsidRPr="00CA5443" w:rsidRDefault="002D4CE2" w:rsidP="002D4CE2">
      <w:pPr>
        <w:rPr>
          <w:lang w:val="en-GB"/>
        </w:rPr>
      </w:pPr>
      <w:bookmarkStart w:id="36" w:name="_Hlk23583328"/>
      <w:r w:rsidRPr="00CA5443">
        <w:rPr>
          <w:lang w:val="en-GB"/>
        </w:rPr>
        <w:t xml:space="preserve">BOOLS, M.D., </w:t>
      </w:r>
      <w:r w:rsidRPr="00CA5443">
        <w:rPr>
          <w:i/>
          <w:iCs/>
          <w:lang w:val="en-GB"/>
        </w:rPr>
        <w:t>The Bill of Lading. A Document of Title to Goods. An Anglo-American Comparison</w:t>
      </w:r>
      <w:r w:rsidRPr="00CA5443">
        <w:rPr>
          <w:lang w:val="en-GB"/>
        </w:rPr>
        <w:t xml:space="preserve">, Lloyd’s of London Press, </w:t>
      </w:r>
      <w:proofErr w:type="spellStart"/>
      <w:r w:rsidRPr="00CA5443">
        <w:rPr>
          <w:lang w:val="en-GB"/>
        </w:rPr>
        <w:t>Londres</w:t>
      </w:r>
      <w:proofErr w:type="spellEnd"/>
      <w:r w:rsidRPr="00CA5443">
        <w:rPr>
          <w:lang w:val="en-GB"/>
        </w:rPr>
        <w:t>-Hong Kong, 1997</w:t>
      </w:r>
      <w:bookmarkEnd w:id="36"/>
      <w:r w:rsidRPr="00CA5443">
        <w:rPr>
          <w:lang w:val="en-GB"/>
        </w:rPr>
        <w:t>.</w:t>
      </w:r>
    </w:p>
    <w:p w14:paraId="5C1824BC" w14:textId="77777777" w:rsidR="002D4CE2" w:rsidRDefault="002D4CE2" w:rsidP="002D4CE2">
      <w:pPr>
        <w:rPr>
          <w:lang w:val="en-GB"/>
        </w:rPr>
      </w:pPr>
      <w:r w:rsidRPr="00B10989">
        <w:rPr>
          <w:lang w:val="en-GB"/>
        </w:rPr>
        <w:lastRenderedPageBreak/>
        <w:t xml:space="preserve">BRISTOW, J., </w:t>
      </w:r>
      <w:r w:rsidRPr="00B10989">
        <w:rPr>
          <w:i/>
          <w:iCs/>
          <w:lang w:val="en-GB"/>
        </w:rPr>
        <w:t>Old English Words and Terms: A Glossary for Historians</w:t>
      </w:r>
      <w:r w:rsidRPr="00B10989">
        <w:rPr>
          <w:lang w:val="en-GB"/>
        </w:rPr>
        <w:t>, Countryside Books, Berkshire, 2005.</w:t>
      </w:r>
    </w:p>
    <w:p w14:paraId="2546357D" w14:textId="77777777" w:rsidR="002D4CE2" w:rsidRPr="00697BD0" w:rsidRDefault="002D4CE2" w:rsidP="002D4CE2">
      <w:r>
        <w:rPr>
          <w:sz w:val="23"/>
          <w:szCs w:val="23"/>
        </w:rPr>
        <w:t xml:space="preserve">BRUNETTI, A., </w:t>
      </w:r>
      <w:r>
        <w:rPr>
          <w:i/>
          <w:iCs/>
          <w:sz w:val="23"/>
          <w:szCs w:val="23"/>
        </w:rPr>
        <w:t>Derecho Marítimo Privado</w:t>
      </w:r>
      <w:r>
        <w:rPr>
          <w:sz w:val="23"/>
          <w:szCs w:val="23"/>
        </w:rPr>
        <w:t>, Tomo I, versión española por GAY DE MONTELLÁ, Bosch, Barcelona, 1950.</w:t>
      </w:r>
    </w:p>
    <w:p w14:paraId="117EB330" w14:textId="77777777" w:rsidR="002D4CE2" w:rsidRPr="008944BD" w:rsidRDefault="002D4CE2" w:rsidP="002D4CE2">
      <w:pPr>
        <w:rPr>
          <w:lang w:val="en-GB"/>
        </w:rPr>
      </w:pPr>
      <w:r w:rsidRPr="008944BD">
        <w:rPr>
          <w:color w:val="000000"/>
          <w:lang w:val="en-GB"/>
        </w:rPr>
        <w:t xml:space="preserve">BURY, D.A., «Electronic Bills of Lading: A Never-Ending </w:t>
      </w:r>
      <w:proofErr w:type="gramStart"/>
      <w:r w:rsidRPr="008944BD">
        <w:rPr>
          <w:color w:val="000000"/>
          <w:lang w:val="en-GB"/>
        </w:rPr>
        <w:t>Story?»</w:t>
      </w:r>
      <w:proofErr w:type="gramEnd"/>
      <w:r w:rsidRPr="008944BD">
        <w:rPr>
          <w:color w:val="000000"/>
          <w:lang w:val="en-GB"/>
        </w:rPr>
        <w:t xml:space="preserve">, </w:t>
      </w:r>
      <w:r w:rsidRPr="008944BD">
        <w:rPr>
          <w:i/>
          <w:iCs/>
          <w:color w:val="000000"/>
          <w:lang w:val="en-GB"/>
        </w:rPr>
        <w:t>Tulane Maritime Law Journal</w:t>
      </w:r>
      <w:r w:rsidRPr="008944BD">
        <w:rPr>
          <w:color w:val="000000"/>
          <w:lang w:val="en-GB"/>
        </w:rPr>
        <w:t xml:space="preserve">, </w:t>
      </w:r>
      <w:proofErr w:type="spellStart"/>
      <w:r w:rsidRPr="008944BD">
        <w:rPr>
          <w:color w:val="000000"/>
          <w:lang w:val="en-GB"/>
        </w:rPr>
        <w:t>volumen</w:t>
      </w:r>
      <w:proofErr w:type="spellEnd"/>
      <w:r w:rsidRPr="008944BD">
        <w:rPr>
          <w:color w:val="000000"/>
          <w:lang w:val="en-GB"/>
        </w:rPr>
        <w:t xml:space="preserve"> 41 (2016), pp. 197-238.</w:t>
      </w:r>
    </w:p>
    <w:p w14:paraId="44ACE372" w14:textId="77777777" w:rsidR="002D4CE2" w:rsidRDefault="002D4CE2" w:rsidP="002D4CE2">
      <w:pPr>
        <w:rPr>
          <w:lang w:val="en-GB"/>
        </w:rPr>
      </w:pPr>
      <w:r w:rsidRPr="00C31D9A">
        <w:rPr>
          <w:lang w:val="en-GB"/>
        </w:rPr>
        <w:t xml:space="preserve">BYRNE, E.H., </w:t>
      </w:r>
      <w:r w:rsidRPr="00C31D9A">
        <w:rPr>
          <w:i/>
          <w:iCs/>
          <w:lang w:val="en-GB"/>
        </w:rPr>
        <w:t>Genoese shipping in the twelfth and thirteenth centuries</w:t>
      </w:r>
      <w:r w:rsidRPr="00C31D9A">
        <w:rPr>
          <w:lang w:val="en-GB"/>
        </w:rPr>
        <w:t>, Medieval Academy of America, Massachusetts, 1930.</w:t>
      </w:r>
    </w:p>
    <w:p w14:paraId="379E704B" w14:textId="77777777" w:rsidR="002D4CE2" w:rsidRPr="00203C0B" w:rsidRDefault="002D4CE2" w:rsidP="002D4CE2">
      <w:pPr>
        <w:rPr>
          <w:lang w:val="it-IT"/>
        </w:rPr>
      </w:pPr>
      <w:r w:rsidRPr="00203C0B">
        <w:rPr>
          <w:lang w:val="it-IT"/>
        </w:rPr>
        <w:t xml:space="preserve">CAMARDA, G., CORRIERI, S., SCOVAZZI, T., </w:t>
      </w:r>
      <w:r w:rsidRPr="00203C0B">
        <w:rPr>
          <w:i/>
          <w:iCs/>
          <w:lang w:val="it-IT"/>
        </w:rPr>
        <w:t>La formazione del diritto marittimo nella prospettiva storica</w:t>
      </w:r>
      <w:r w:rsidRPr="00203C0B">
        <w:rPr>
          <w:lang w:val="it-IT"/>
        </w:rPr>
        <w:t>, Giuffrè, Milán, 2010.</w:t>
      </w:r>
    </w:p>
    <w:p w14:paraId="5446CBF4" w14:textId="77777777" w:rsidR="002D4CE2" w:rsidRDefault="002D4CE2" w:rsidP="002D4CE2">
      <w:pPr>
        <w:rPr>
          <w:szCs w:val="20"/>
        </w:rPr>
      </w:pPr>
      <w:r w:rsidRPr="00C8784B">
        <w:rPr>
          <w:szCs w:val="20"/>
        </w:rPr>
        <w:t>CANO</w:t>
      </w:r>
      <w:r w:rsidRPr="00374EA2">
        <w:t xml:space="preserve"> </w:t>
      </w:r>
      <w:r>
        <w:t>MARTÍNEZ DE VELASCO</w:t>
      </w:r>
      <w:r w:rsidRPr="00C8784B">
        <w:rPr>
          <w:szCs w:val="20"/>
        </w:rPr>
        <w:t>,</w:t>
      </w:r>
      <w:r>
        <w:rPr>
          <w:szCs w:val="20"/>
        </w:rPr>
        <w:t xml:space="preserve"> J.I.,</w:t>
      </w:r>
      <w:r w:rsidRPr="00C8784B">
        <w:rPr>
          <w:szCs w:val="20"/>
        </w:rPr>
        <w:t xml:space="preserve"> </w:t>
      </w:r>
      <w:r w:rsidRPr="00C8784B">
        <w:rPr>
          <w:i/>
          <w:iCs/>
          <w:szCs w:val="20"/>
        </w:rPr>
        <w:t>La decadencia del contrato: el derecho robot</w:t>
      </w:r>
      <w:r w:rsidRPr="00C8784B">
        <w:rPr>
          <w:szCs w:val="20"/>
        </w:rPr>
        <w:t xml:space="preserve">, </w:t>
      </w:r>
      <w:r>
        <w:rPr>
          <w:szCs w:val="20"/>
        </w:rPr>
        <w:t>Bosch,</w:t>
      </w:r>
      <w:r w:rsidRPr="00C8784B">
        <w:rPr>
          <w:szCs w:val="20"/>
        </w:rPr>
        <w:t xml:space="preserve"> Barcelona, 2011</w:t>
      </w:r>
      <w:r>
        <w:rPr>
          <w:szCs w:val="20"/>
        </w:rPr>
        <w:t>.</w:t>
      </w:r>
    </w:p>
    <w:p w14:paraId="3B0B4042" w14:textId="77777777" w:rsidR="002D4CE2" w:rsidRPr="00374EA2" w:rsidRDefault="002D4CE2" w:rsidP="002D4CE2">
      <w:pPr>
        <w:rPr>
          <w:szCs w:val="20"/>
        </w:rPr>
      </w:pPr>
      <w:r w:rsidRPr="00DA57B2">
        <w:t xml:space="preserve">CARRERAS Y CANDI, F., «Notes </w:t>
      </w:r>
      <w:proofErr w:type="spellStart"/>
      <w:r w:rsidRPr="00DA57B2">
        <w:t>dotzentistes</w:t>
      </w:r>
      <w:proofErr w:type="spellEnd"/>
      <w:r w:rsidRPr="00DA57B2">
        <w:t xml:space="preserve"> </w:t>
      </w:r>
      <w:proofErr w:type="spellStart"/>
      <w:r w:rsidRPr="00DA57B2">
        <w:t>d’Ausona</w:t>
      </w:r>
      <w:proofErr w:type="spellEnd"/>
      <w:r w:rsidRPr="00DA57B2">
        <w:t xml:space="preserve">», </w:t>
      </w:r>
      <w:r w:rsidRPr="00DA57B2">
        <w:rPr>
          <w:i/>
          <w:iCs/>
        </w:rPr>
        <w:t>Boletín de la Real Academia de Buenas Letras de Barcelona</w:t>
      </w:r>
      <w:r w:rsidRPr="00DA57B2">
        <w:t>, volumen 5, número 40 (1910), pp. 429-479.</w:t>
      </w:r>
    </w:p>
    <w:p w14:paraId="39ACFE0B" w14:textId="77777777" w:rsidR="002D4CE2" w:rsidRPr="00222DAC" w:rsidRDefault="002D4CE2" w:rsidP="002D4CE2">
      <w:pPr>
        <w:rPr>
          <w:lang w:val="en-GB"/>
        </w:rPr>
      </w:pPr>
      <w:r w:rsidRPr="00222DAC">
        <w:rPr>
          <w:szCs w:val="20"/>
          <w:lang w:val="en-US"/>
        </w:rPr>
        <w:t xml:space="preserve">CHANDLER, «The Electronic Transmission of Bills of Lading», </w:t>
      </w:r>
      <w:r w:rsidRPr="00222DAC">
        <w:rPr>
          <w:i/>
          <w:szCs w:val="20"/>
          <w:lang w:val="en-US"/>
        </w:rPr>
        <w:t>Journal of Maritime Law and Commerce</w:t>
      </w:r>
      <w:r w:rsidRPr="00222DAC">
        <w:rPr>
          <w:szCs w:val="20"/>
          <w:lang w:val="en-US"/>
        </w:rPr>
        <w:t xml:space="preserve">, </w:t>
      </w:r>
      <w:proofErr w:type="spellStart"/>
      <w:r w:rsidRPr="00222DAC">
        <w:rPr>
          <w:szCs w:val="20"/>
          <w:lang w:val="en-US"/>
        </w:rPr>
        <w:t>volumen</w:t>
      </w:r>
      <w:proofErr w:type="spellEnd"/>
      <w:r w:rsidRPr="00222DAC">
        <w:rPr>
          <w:szCs w:val="20"/>
          <w:lang w:val="en-US"/>
        </w:rPr>
        <w:t xml:space="preserve"> 20, </w:t>
      </w:r>
      <w:proofErr w:type="spellStart"/>
      <w:r w:rsidRPr="00222DAC">
        <w:rPr>
          <w:szCs w:val="20"/>
          <w:lang w:val="en-US"/>
        </w:rPr>
        <w:t>número</w:t>
      </w:r>
      <w:proofErr w:type="spellEnd"/>
      <w:r w:rsidRPr="00222DAC">
        <w:rPr>
          <w:szCs w:val="20"/>
          <w:lang w:val="en-US"/>
        </w:rPr>
        <w:t xml:space="preserve"> 4 (1989), pp. </w:t>
      </w:r>
      <w:r w:rsidRPr="00222DAC">
        <w:rPr>
          <w:szCs w:val="20"/>
          <w:lang w:val="en-GB"/>
        </w:rPr>
        <w:t>571-579.</w:t>
      </w:r>
    </w:p>
    <w:p w14:paraId="3C9AAC36" w14:textId="77777777" w:rsidR="002D4CE2" w:rsidRPr="00232268" w:rsidRDefault="002D4CE2" w:rsidP="002D4CE2">
      <w:pPr>
        <w:rPr>
          <w:lang w:val="en-GB"/>
        </w:rPr>
      </w:pPr>
      <w:r w:rsidRPr="00232268">
        <w:rPr>
          <w:lang w:val="en-GB"/>
        </w:rPr>
        <w:t xml:space="preserve">CHETRIT, N., DANOR, M., SHAVIT, A., YONA B, GREENBAUM, D., «Not Just for Illicit Trade in Contraband Anymore: Using Blockchain to solve a millennial-long problem with Bills of Lading», </w:t>
      </w:r>
      <w:r w:rsidRPr="00232268">
        <w:rPr>
          <w:i/>
          <w:iCs/>
          <w:lang w:val="en-GB"/>
        </w:rPr>
        <w:t>Virginia Journal of Law &amp; Technology</w:t>
      </w:r>
      <w:r w:rsidRPr="00232268">
        <w:rPr>
          <w:lang w:val="en-GB"/>
        </w:rPr>
        <w:t xml:space="preserve">, </w:t>
      </w:r>
      <w:proofErr w:type="spellStart"/>
      <w:r w:rsidRPr="00232268">
        <w:rPr>
          <w:lang w:val="en-GB"/>
        </w:rPr>
        <w:t>volumen</w:t>
      </w:r>
      <w:proofErr w:type="spellEnd"/>
      <w:r w:rsidRPr="00232268">
        <w:rPr>
          <w:lang w:val="en-GB"/>
        </w:rPr>
        <w:t xml:space="preserve"> 22, </w:t>
      </w:r>
      <w:proofErr w:type="spellStart"/>
      <w:r w:rsidRPr="00232268">
        <w:rPr>
          <w:lang w:val="en-GB"/>
        </w:rPr>
        <w:t>número</w:t>
      </w:r>
      <w:proofErr w:type="spellEnd"/>
      <w:r w:rsidRPr="00232268">
        <w:rPr>
          <w:lang w:val="en-GB"/>
        </w:rPr>
        <w:t xml:space="preserve"> 2 (2018), pp. 59-106.</w:t>
      </w:r>
    </w:p>
    <w:p w14:paraId="14CD60A5" w14:textId="77777777" w:rsidR="002D4CE2" w:rsidRPr="00571501" w:rsidRDefault="002D4CE2" w:rsidP="002D4CE2">
      <w:r w:rsidRPr="00571501">
        <w:t>CHINER GIMENO, J.J., «Del “</w:t>
      </w:r>
      <w:proofErr w:type="spellStart"/>
      <w:r w:rsidRPr="00571501">
        <w:t>Consolat</w:t>
      </w:r>
      <w:proofErr w:type="spellEnd"/>
      <w:r w:rsidRPr="00571501">
        <w:t xml:space="preserve"> de mar” al “Libro llamado Consulado de mar”: aproximación histórica», </w:t>
      </w:r>
      <w:r w:rsidRPr="00571501">
        <w:rPr>
          <w:i/>
          <w:iCs/>
        </w:rPr>
        <w:t>Libro llamado Consulado de Mar</w:t>
      </w:r>
      <w:r w:rsidRPr="00571501">
        <w:t>,</w:t>
      </w:r>
      <w:r w:rsidRPr="00571501">
        <w:rPr>
          <w:i/>
          <w:iCs/>
        </w:rPr>
        <w:t xml:space="preserve"> </w:t>
      </w:r>
      <w:r w:rsidRPr="00571501">
        <w:t>Cámara Oficial de Comercio, Industria y Navegación de Valencia, Valencia (2003).</w:t>
      </w:r>
    </w:p>
    <w:p w14:paraId="2601694B" w14:textId="77777777" w:rsidR="002D4CE2" w:rsidRPr="00C76B01" w:rsidRDefault="002D4CE2" w:rsidP="002D4CE2">
      <w:pPr>
        <w:rPr>
          <w:lang w:val="en-US"/>
        </w:rPr>
      </w:pPr>
      <w:r w:rsidRPr="00C76B01">
        <w:rPr>
          <w:lang w:val="en-US"/>
        </w:rPr>
        <w:t xml:space="preserve">CHOHAN, U.W., «Non-Fungible Tokens: Blockchains, Scarcity, and Value», </w:t>
      </w:r>
      <w:r w:rsidRPr="00C76B01">
        <w:rPr>
          <w:i/>
          <w:iCs/>
          <w:lang w:val="en-US"/>
        </w:rPr>
        <w:t>Critical Blockchain Research Initiative</w:t>
      </w:r>
      <w:r w:rsidRPr="00C76B01">
        <w:rPr>
          <w:lang w:val="en-US"/>
        </w:rPr>
        <w:t xml:space="preserve"> (2021), pp. 1-14.</w:t>
      </w:r>
    </w:p>
    <w:p w14:paraId="1F312370" w14:textId="77777777" w:rsidR="002D4CE2" w:rsidRPr="00323937" w:rsidRDefault="002D4CE2" w:rsidP="002D4CE2">
      <w:pPr>
        <w:rPr>
          <w:lang w:val="it-IT"/>
        </w:rPr>
      </w:pPr>
      <w:r w:rsidRPr="00323937">
        <w:rPr>
          <w:lang w:val="it-IT"/>
        </w:rPr>
        <w:t xml:space="preserve">CONIGLIO, G., «La societa di Trani e gli “ordinamenta”», </w:t>
      </w:r>
      <w:r w:rsidRPr="00323937">
        <w:rPr>
          <w:i/>
          <w:iCs/>
          <w:lang w:val="it-IT"/>
        </w:rPr>
        <w:t>Archivio storico pugliese</w:t>
      </w:r>
      <w:r w:rsidRPr="00323937">
        <w:rPr>
          <w:lang w:val="it-IT"/>
        </w:rPr>
        <w:t>, volumen 24 (1981), pp. 75-88.</w:t>
      </w:r>
    </w:p>
    <w:p w14:paraId="3B293436" w14:textId="77777777" w:rsidR="002D4CE2" w:rsidRPr="00C235B5" w:rsidRDefault="002D4CE2" w:rsidP="002D4CE2">
      <w:pPr>
        <w:rPr>
          <w:lang w:val="it-IT"/>
        </w:rPr>
      </w:pPr>
      <w:r w:rsidRPr="00C235B5">
        <w:rPr>
          <w:lang w:val="it-IT"/>
        </w:rPr>
        <w:t xml:space="preserve">CRAWLEY, J., «Jack Dorsey's First Tweet Sells for $2.9M», </w:t>
      </w:r>
      <w:r w:rsidRPr="00C235B5">
        <w:rPr>
          <w:i/>
          <w:iCs/>
          <w:lang w:val="it-IT"/>
        </w:rPr>
        <w:t>CoinDesk</w:t>
      </w:r>
      <w:r w:rsidRPr="00C235B5">
        <w:rPr>
          <w:lang w:val="it-IT"/>
        </w:rPr>
        <w:t>, noticia publicada el 22 de marzo de 2021, https://www.coindesk.com/markets/2021/03/22/jack-dorseys-first-tweet-sells-for-29m/.</w:t>
      </w:r>
    </w:p>
    <w:p w14:paraId="36C4E21F" w14:textId="77777777" w:rsidR="002D4CE2" w:rsidRPr="008F3E6C" w:rsidRDefault="002D4CE2" w:rsidP="002D4CE2">
      <w:r w:rsidRPr="008F3E6C">
        <w:t xml:space="preserve">CRUZ RIVERO, D., «Análisis de los antecedentes del concepto de firma electrónica como equivalente a la firma manuscrita», </w:t>
      </w:r>
      <w:r w:rsidRPr="008F3E6C">
        <w:rPr>
          <w:i/>
          <w:iCs/>
        </w:rPr>
        <w:t>Revista de la contratación electrónica</w:t>
      </w:r>
      <w:r w:rsidRPr="008F3E6C">
        <w:t>, número 60 (2005), pp. 3-121.</w:t>
      </w:r>
    </w:p>
    <w:p w14:paraId="3A238552" w14:textId="77777777" w:rsidR="002D4CE2" w:rsidRPr="00536FA5" w:rsidRDefault="002D4CE2" w:rsidP="002D4CE2">
      <w:pPr>
        <w:rPr>
          <w:lang w:val="en-GB"/>
        </w:rPr>
      </w:pPr>
      <w:r w:rsidRPr="00536FA5">
        <w:rPr>
          <w:lang w:val="en-GB"/>
        </w:rPr>
        <w:t xml:space="preserve">CUNNINGHAM, T., </w:t>
      </w:r>
      <w:r w:rsidRPr="00536FA5">
        <w:rPr>
          <w:i/>
          <w:iCs/>
          <w:lang w:val="en-GB"/>
        </w:rPr>
        <w:t>A New and Complete Law-dictionary, Or, General Abridgment of the Law</w:t>
      </w:r>
      <w:r w:rsidRPr="00536FA5">
        <w:rPr>
          <w:lang w:val="en-GB"/>
        </w:rPr>
        <w:t>, The Lawbook Exchange, Clark, Nueva Jersey, 2003.</w:t>
      </w:r>
    </w:p>
    <w:p w14:paraId="7FBE6E41" w14:textId="77777777" w:rsidR="002D4CE2" w:rsidRPr="00992C77" w:rsidRDefault="002D4CE2" w:rsidP="002D4CE2">
      <w:r w:rsidRPr="00992C77">
        <w:t xml:space="preserve">DE MONTAGUT ESTRAGUÉS, T., «El </w:t>
      </w:r>
      <w:proofErr w:type="spellStart"/>
      <w:r w:rsidRPr="00992C77">
        <w:t>llibre</w:t>
      </w:r>
      <w:proofErr w:type="spellEnd"/>
      <w:r w:rsidRPr="00992C77">
        <w:t xml:space="preserve"> del </w:t>
      </w:r>
      <w:proofErr w:type="spellStart"/>
      <w:r w:rsidRPr="00992C77">
        <w:t>consolat</w:t>
      </w:r>
      <w:proofErr w:type="spellEnd"/>
      <w:r w:rsidRPr="00992C77">
        <w:t xml:space="preserve"> de mar y el ordenamiento jurídico del mar», </w:t>
      </w:r>
      <w:r w:rsidRPr="00992C77">
        <w:rPr>
          <w:i/>
          <w:iCs/>
        </w:rPr>
        <w:t>Anuario de Historia del Derecho Español</w:t>
      </w:r>
      <w:r w:rsidRPr="00992C77">
        <w:t>, número 67 (1997), pp. 201-217.</w:t>
      </w:r>
    </w:p>
    <w:p w14:paraId="4798C127" w14:textId="77777777" w:rsidR="002D4CE2" w:rsidRPr="00D947E0" w:rsidRDefault="002D4CE2" w:rsidP="002D4CE2">
      <w:pPr>
        <w:rPr>
          <w:lang w:val="en-GB"/>
        </w:rPr>
      </w:pPr>
      <w:r w:rsidRPr="00D947E0">
        <w:rPr>
          <w:lang w:val="en-GB"/>
        </w:rPr>
        <w:t xml:space="preserve">DE ROOVER, R. «The Organization of Trade», </w:t>
      </w:r>
      <w:r w:rsidRPr="00D947E0">
        <w:rPr>
          <w:i/>
          <w:iCs/>
          <w:lang w:val="en-GB"/>
        </w:rPr>
        <w:t>The Cambridge Economic History of Europe from the Decline of the Roman Empire</w:t>
      </w:r>
      <w:r w:rsidRPr="00D947E0">
        <w:rPr>
          <w:lang w:val="en-GB"/>
        </w:rPr>
        <w:t>, eds. M. POSTAN, E. RICH, E. MILLER, Cambridge, Cambridge University Press (1963), pp. 42-118.</w:t>
      </w:r>
    </w:p>
    <w:p w14:paraId="4A36D3A7" w14:textId="77777777" w:rsidR="002D4CE2" w:rsidRPr="006C1CE4" w:rsidRDefault="002D4CE2" w:rsidP="002D4CE2">
      <w:r w:rsidRPr="006C1CE4">
        <w:rPr>
          <w:noProof/>
        </w:rPr>
        <w:t xml:space="preserve">DÍAZ MORENO, </w:t>
      </w:r>
      <w:r w:rsidRPr="006C1CE4">
        <w:t xml:space="preserve">A., </w:t>
      </w:r>
      <w:r w:rsidRPr="006C1CE4">
        <w:rPr>
          <w:noProof/>
        </w:rPr>
        <w:t xml:space="preserve">«Los títulos de tradición», </w:t>
      </w:r>
      <w:r w:rsidRPr="006C1CE4">
        <w:rPr>
          <w:i/>
          <w:noProof/>
        </w:rPr>
        <w:t>Derecho Mercantil</w:t>
      </w:r>
      <w:r w:rsidRPr="006C1CE4">
        <w:rPr>
          <w:iCs/>
          <w:noProof/>
        </w:rPr>
        <w:t xml:space="preserve">, </w:t>
      </w:r>
      <w:r w:rsidRPr="006C1CE4">
        <w:rPr>
          <w:noProof/>
        </w:rPr>
        <w:t>Madrid (2013), pp. 275-285.</w:t>
      </w:r>
    </w:p>
    <w:p w14:paraId="34628962" w14:textId="77777777" w:rsidR="002D4CE2" w:rsidRPr="0056656D" w:rsidRDefault="002D4CE2" w:rsidP="002D4CE2">
      <w:r w:rsidRPr="0056656D">
        <w:t xml:space="preserve">DOMÉNECH-BELDA, C., «Rutas y comercio marítimo en el Mediterráneo durante el siglo XI a través de las evidencias monetarias», </w:t>
      </w:r>
      <w:r w:rsidRPr="0056656D">
        <w:rPr>
          <w:i/>
          <w:iCs/>
        </w:rPr>
        <w:t>Surcar los mares. Entre el mundo antiguo y la proyección europea</w:t>
      </w:r>
      <w:r w:rsidRPr="0056656D">
        <w:t>, eds. F. CABEZOS-ALMENAR, A. HOCES-GARCÍA, C. MORAL-GARCÍA, Historia y Cultura del Mar, Madrid (2020), pp. 149-173.</w:t>
      </w:r>
    </w:p>
    <w:p w14:paraId="433D34AA" w14:textId="77777777" w:rsidR="002D4CE2" w:rsidRPr="0020123D" w:rsidRDefault="002D4CE2" w:rsidP="002D4CE2">
      <w:pPr>
        <w:rPr>
          <w:lang w:val="en-GB"/>
        </w:rPr>
      </w:pPr>
      <w:r w:rsidRPr="0020123D">
        <w:rPr>
          <w:lang w:val="en-GB"/>
        </w:rPr>
        <w:t xml:space="preserve">DRAPER, D.C., «What is a Clean Bill of Lading </w:t>
      </w:r>
      <w:proofErr w:type="gramStart"/>
      <w:r w:rsidRPr="0020123D">
        <w:rPr>
          <w:lang w:val="en-GB"/>
        </w:rPr>
        <w:t>A</w:t>
      </w:r>
      <w:proofErr w:type="gramEnd"/>
      <w:r w:rsidRPr="0020123D">
        <w:rPr>
          <w:lang w:val="en-GB"/>
        </w:rPr>
        <w:t xml:space="preserve"> Problem in Financing International Trade», </w:t>
      </w:r>
      <w:r w:rsidRPr="0020123D">
        <w:rPr>
          <w:i/>
          <w:iCs/>
          <w:lang w:val="en-GB"/>
        </w:rPr>
        <w:t>Cornell Law Review</w:t>
      </w:r>
      <w:r w:rsidRPr="0020123D">
        <w:rPr>
          <w:lang w:val="en-GB"/>
        </w:rPr>
        <w:t xml:space="preserve">, </w:t>
      </w:r>
      <w:proofErr w:type="spellStart"/>
      <w:r w:rsidRPr="0020123D">
        <w:rPr>
          <w:lang w:val="en-GB"/>
        </w:rPr>
        <w:t>volumen</w:t>
      </w:r>
      <w:proofErr w:type="spellEnd"/>
      <w:r w:rsidRPr="0020123D">
        <w:rPr>
          <w:lang w:val="en-GB"/>
        </w:rPr>
        <w:t xml:space="preserve"> 37 (1951), pp. 56-68.</w:t>
      </w:r>
    </w:p>
    <w:p w14:paraId="1E1A4337" w14:textId="77777777" w:rsidR="002D4CE2" w:rsidRPr="000F024D" w:rsidRDefault="002D4CE2" w:rsidP="002D4CE2">
      <w:pPr>
        <w:rPr>
          <w:lang w:val="en-GB"/>
        </w:rPr>
      </w:pPr>
      <w:r w:rsidRPr="000F024D">
        <w:rPr>
          <w:lang w:val="en-GB"/>
        </w:rPr>
        <w:lastRenderedPageBreak/>
        <w:t xml:space="preserve">DU TOIT, S.F., «The evolution of the bill of lading», </w:t>
      </w:r>
      <w:proofErr w:type="spellStart"/>
      <w:r w:rsidRPr="000F024D">
        <w:rPr>
          <w:i/>
          <w:iCs/>
          <w:lang w:val="en-GB"/>
        </w:rPr>
        <w:t>Fundamina</w:t>
      </w:r>
      <w:proofErr w:type="spellEnd"/>
      <w:r w:rsidRPr="000F024D">
        <w:rPr>
          <w:lang w:val="en-GB"/>
        </w:rPr>
        <w:t xml:space="preserve">, </w:t>
      </w:r>
      <w:proofErr w:type="spellStart"/>
      <w:r w:rsidRPr="000F024D">
        <w:rPr>
          <w:lang w:val="en-GB"/>
        </w:rPr>
        <w:t>volumen</w:t>
      </w:r>
      <w:proofErr w:type="spellEnd"/>
      <w:r w:rsidRPr="000F024D">
        <w:rPr>
          <w:lang w:val="en-GB"/>
        </w:rPr>
        <w:t xml:space="preserve"> 11, </w:t>
      </w:r>
      <w:proofErr w:type="spellStart"/>
      <w:r w:rsidRPr="000F024D">
        <w:rPr>
          <w:lang w:val="en-GB"/>
        </w:rPr>
        <w:t>número</w:t>
      </w:r>
      <w:proofErr w:type="spellEnd"/>
      <w:r w:rsidRPr="000F024D">
        <w:rPr>
          <w:lang w:val="en-GB"/>
        </w:rPr>
        <w:t xml:space="preserve"> 2 (2005), pp. 12-25.</w:t>
      </w:r>
    </w:p>
    <w:p w14:paraId="70914635" w14:textId="77777777" w:rsidR="002D4CE2" w:rsidRPr="00443643" w:rsidRDefault="002D4CE2" w:rsidP="002D4CE2">
      <w:pPr>
        <w:rPr>
          <w:lang w:val="en-GB"/>
        </w:rPr>
      </w:pPr>
      <w:r w:rsidRPr="00443643">
        <w:rPr>
          <w:lang w:val="en-GB"/>
        </w:rPr>
        <w:t xml:space="preserve">EMERIGON, B.M., </w:t>
      </w:r>
      <w:r w:rsidRPr="00443643">
        <w:rPr>
          <w:i/>
          <w:iCs/>
          <w:lang w:val="en-GB"/>
        </w:rPr>
        <w:t>A Treatise on Insurances</w:t>
      </w:r>
      <w:r w:rsidRPr="00443643">
        <w:rPr>
          <w:lang w:val="en-GB"/>
        </w:rPr>
        <w:t xml:space="preserve">, Henry Butterworth, </w:t>
      </w:r>
      <w:proofErr w:type="spellStart"/>
      <w:r w:rsidRPr="00443643">
        <w:rPr>
          <w:lang w:val="en-GB"/>
        </w:rPr>
        <w:t>Londres</w:t>
      </w:r>
      <w:proofErr w:type="spellEnd"/>
      <w:r w:rsidRPr="00443643">
        <w:rPr>
          <w:lang w:val="en-GB"/>
        </w:rPr>
        <w:t>, 1850.</w:t>
      </w:r>
    </w:p>
    <w:p w14:paraId="103F460F" w14:textId="77777777" w:rsidR="002D4CE2" w:rsidRPr="0003657C" w:rsidRDefault="002D4CE2" w:rsidP="002D4CE2">
      <w:r w:rsidRPr="0003657C">
        <w:t xml:space="preserve">GABALDÓN GARCÍA, J.L., RUIZ SOROA, J.M., </w:t>
      </w:r>
      <w:r w:rsidRPr="0003657C">
        <w:rPr>
          <w:i/>
        </w:rPr>
        <w:t>Manual de Derecho de la Navegación Marítima,</w:t>
      </w:r>
      <w:r w:rsidRPr="0003657C">
        <w:t xml:space="preserve"> Marcial Pons, Madrid, 2006.</w:t>
      </w:r>
    </w:p>
    <w:p w14:paraId="666F6904" w14:textId="77777777" w:rsidR="002D4CE2" w:rsidRPr="005673E6" w:rsidRDefault="002D4CE2" w:rsidP="002D4CE2">
      <w:bookmarkStart w:id="37" w:name="_Hlk29463731"/>
      <w:r w:rsidRPr="005673E6">
        <w:t xml:space="preserve">GAMECHOGOICOECHEA Y ALEGRÍA, F., </w:t>
      </w:r>
      <w:r w:rsidRPr="005673E6">
        <w:rPr>
          <w:i/>
          <w:iCs/>
        </w:rPr>
        <w:t>Tratado de Derecho Marítimo Español</w:t>
      </w:r>
      <w:bookmarkEnd w:id="37"/>
      <w:r w:rsidRPr="005673E6">
        <w:t xml:space="preserve">, </w:t>
      </w:r>
      <w:r w:rsidRPr="005673E6">
        <w:rPr>
          <w:i/>
          <w:iCs/>
        </w:rPr>
        <w:t>Tomo V, Fletamentos – Transportes Marítimos</w:t>
      </w:r>
      <w:r w:rsidRPr="005673E6">
        <w:t>, Grijelmo, Bilbao, 1941.</w:t>
      </w:r>
    </w:p>
    <w:p w14:paraId="5B1CA7CD" w14:textId="77777777" w:rsidR="002D4CE2" w:rsidRPr="00432496" w:rsidRDefault="002D4CE2" w:rsidP="002D4CE2">
      <w:r w:rsidRPr="00432496">
        <w:t>GARCÍA, A., «Un contrato de “</w:t>
      </w:r>
      <w:proofErr w:type="spellStart"/>
      <w:r w:rsidRPr="00432496">
        <w:t>commenda</w:t>
      </w:r>
      <w:proofErr w:type="spellEnd"/>
      <w:r w:rsidRPr="00432496">
        <w:t xml:space="preserve">” de 1221», </w:t>
      </w:r>
      <w:proofErr w:type="spellStart"/>
      <w:r w:rsidRPr="00432496">
        <w:rPr>
          <w:i/>
          <w:iCs/>
        </w:rPr>
        <w:t>Ausa</w:t>
      </w:r>
      <w:proofErr w:type="spellEnd"/>
      <w:r w:rsidRPr="00432496">
        <w:t>, número 27, volumen 3 (1959), pp. 166-172.</w:t>
      </w:r>
    </w:p>
    <w:p w14:paraId="755E4C25" w14:textId="77777777" w:rsidR="002D4CE2" w:rsidRPr="00AD2D19" w:rsidRDefault="002D4CE2" w:rsidP="002D4CE2">
      <w:r w:rsidRPr="00AD2D19">
        <w:t xml:space="preserve">GARCÍA-PITA Y LASTRES, J.L., «Fletamento y transporte, en el marco del proceso de reforma del derecho marítimo español», </w:t>
      </w:r>
      <w:r w:rsidRPr="00AD2D19">
        <w:rPr>
          <w:i/>
        </w:rPr>
        <w:t>Estudios de Derecho Mercantil en homenaje al Profesor José María Muñoz Planas</w:t>
      </w:r>
      <w:r w:rsidRPr="00AD2D19">
        <w:t xml:space="preserve">, </w:t>
      </w:r>
      <w:proofErr w:type="spellStart"/>
      <w:r w:rsidRPr="00AD2D19">
        <w:t>Civitas</w:t>
      </w:r>
      <w:proofErr w:type="spellEnd"/>
      <w:r w:rsidRPr="00AD2D19">
        <w:t>, Cizur Menor (2011), pp. 297-350.</w:t>
      </w:r>
    </w:p>
    <w:p w14:paraId="3D9C1E21" w14:textId="77777777" w:rsidR="002D4CE2" w:rsidRDefault="002D4CE2" w:rsidP="002D4CE2">
      <w:r w:rsidRPr="00A24424">
        <w:t xml:space="preserve">GARCÍA I SANZ, A., «Estudio sobre los orígenes del Derecho marítimo hispano-mediterráneo», </w:t>
      </w:r>
      <w:r w:rsidRPr="00A24424">
        <w:rPr>
          <w:i/>
          <w:iCs/>
        </w:rPr>
        <w:t>Anuario de Historia del Derecho Español</w:t>
      </w:r>
      <w:r w:rsidRPr="00A24424">
        <w:t>, número 39 (1969), pp. 213-316.</w:t>
      </w:r>
    </w:p>
    <w:p w14:paraId="293CA70A" w14:textId="77777777" w:rsidR="002D4CE2" w:rsidRPr="00A24424" w:rsidRDefault="002D4CE2" w:rsidP="002D4CE2">
      <w:r w:rsidRPr="00A36A67">
        <w:t xml:space="preserve">GARRIGUES, J., </w:t>
      </w:r>
      <w:r>
        <w:t xml:space="preserve">«Hacia un nuevo Derecho mercantil», </w:t>
      </w:r>
      <w:r w:rsidRPr="00B24ED1">
        <w:rPr>
          <w:i/>
          <w:iCs/>
        </w:rPr>
        <w:t>Revista de estudios políticos</w:t>
      </w:r>
      <w:r>
        <w:t>, número 6 (1942), pp. 197-226.</w:t>
      </w:r>
    </w:p>
    <w:p w14:paraId="16E0F650" w14:textId="77777777" w:rsidR="002D4CE2" w:rsidRPr="00A36A67" w:rsidRDefault="002D4CE2" w:rsidP="002D4CE2">
      <w:bookmarkStart w:id="38" w:name="_Hlk9963664"/>
      <w:r w:rsidRPr="00A36A67">
        <w:t xml:space="preserve">GARRIGUES, J., </w:t>
      </w:r>
      <w:r w:rsidRPr="00A36A67">
        <w:rPr>
          <w:i/>
          <w:iCs/>
        </w:rPr>
        <w:t>Curso de Derecho mercantil</w:t>
      </w:r>
      <w:r w:rsidRPr="00A36A67">
        <w:t xml:space="preserve">, </w:t>
      </w:r>
      <w:r w:rsidRPr="00A36A67">
        <w:rPr>
          <w:i/>
          <w:iCs/>
        </w:rPr>
        <w:t>II</w:t>
      </w:r>
      <w:r w:rsidRPr="00A36A67">
        <w:t>, J. Garrigues, Madrid, 1983.</w:t>
      </w:r>
      <w:bookmarkEnd w:id="38"/>
    </w:p>
    <w:p w14:paraId="4F562012" w14:textId="77777777" w:rsidR="002D4CE2" w:rsidRPr="008B7378" w:rsidRDefault="002D4CE2" w:rsidP="002D4CE2">
      <w:bookmarkStart w:id="39" w:name="_Hlk23586056"/>
      <w:bookmarkStart w:id="40" w:name="_Hlk12810071"/>
      <w:r w:rsidRPr="008B7378">
        <w:t xml:space="preserve">GARRIGUES, J., </w:t>
      </w:r>
      <w:r w:rsidRPr="008B7378">
        <w:rPr>
          <w:i/>
          <w:iCs/>
        </w:rPr>
        <w:t>Tratado de Derecho Mercantil</w:t>
      </w:r>
      <w:r w:rsidRPr="008B7378">
        <w:t xml:space="preserve">, </w:t>
      </w:r>
      <w:r w:rsidRPr="008B7378">
        <w:rPr>
          <w:i/>
          <w:iCs/>
        </w:rPr>
        <w:t>II</w:t>
      </w:r>
      <w:r w:rsidRPr="008B7378">
        <w:t xml:space="preserve">, </w:t>
      </w:r>
      <w:r w:rsidRPr="008B7378">
        <w:rPr>
          <w:iCs/>
        </w:rPr>
        <w:t>Revista de Derecho Mercantil</w:t>
      </w:r>
      <w:r w:rsidRPr="008B7378">
        <w:rPr>
          <w:i/>
        </w:rPr>
        <w:t>,</w:t>
      </w:r>
      <w:r w:rsidRPr="008B7378">
        <w:t xml:space="preserve"> Madrid, 1955</w:t>
      </w:r>
      <w:bookmarkEnd w:id="39"/>
      <w:r w:rsidRPr="008B7378">
        <w:t>.</w:t>
      </w:r>
    </w:p>
    <w:p w14:paraId="3619378B" w14:textId="77777777" w:rsidR="002D4CE2" w:rsidRPr="00EC4EE2" w:rsidRDefault="002D4CE2" w:rsidP="002D4CE2">
      <w:pPr>
        <w:rPr>
          <w:lang w:val="en-GB"/>
        </w:rPr>
      </w:pPr>
      <w:r w:rsidRPr="00EC4EE2">
        <w:rPr>
          <w:lang w:val="en-GB"/>
        </w:rPr>
        <w:t xml:space="preserve">GIERMANN, H., </w:t>
      </w:r>
      <w:r w:rsidRPr="00EC4EE2">
        <w:rPr>
          <w:i/>
          <w:iCs/>
          <w:lang w:val="en-GB"/>
        </w:rPr>
        <w:t>The Evidentiary Value of Bills of Lading and Estoppel</w:t>
      </w:r>
      <w:r w:rsidRPr="00EC4EE2">
        <w:rPr>
          <w:lang w:val="en-GB"/>
        </w:rPr>
        <w:t>, LIT Verlag Münster, Münster, 2004.</w:t>
      </w:r>
    </w:p>
    <w:p w14:paraId="0074A3A5" w14:textId="77777777" w:rsidR="002D4CE2" w:rsidRPr="004E3584" w:rsidRDefault="002D4CE2" w:rsidP="002D4CE2">
      <w:pPr>
        <w:rPr>
          <w:lang w:val="en-GB"/>
        </w:rPr>
      </w:pPr>
      <w:r w:rsidRPr="00B8509E">
        <w:rPr>
          <w:lang w:val="en-GB"/>
        </w:rPr>
        <w:t xml:space="preserve">GILMORE, G., BLACK, C.L., </w:t>
      </w:r>
      <w:r w:rsidRPr="00B8509E">
        <w:rPr>
          <w:i/>
          <w:lang w:val="en-GB"/>
        </w:rPr>
        <w:t>The Law of admiralty</w:t>
      </w:r>
      <w:r w:rsidRPr="00B8509E">
        <w:rPr>
          <w:lang w:val="en-GB"/>
        </w:rPr>
        <w:t>, Foundation Press, Mineola, 1975.</w:t>
      </w:r>
    </w:p>
    <w:p w14:paraId="15B6A3BF" w14:textId="77777777" w:rsidR="002D4CE2" w:rsidRPr="004E3584" w:rsidRDefault="002D4CE2" w:rsidP="002D4CE2">
      <w:r w:rsidRPr="004E3584">
        <w:t>GIRÓN TENA,</w:t>
      </w:r>
      <w:r>
        <w:t xml:space="preserve"> J., «</w:t>
      </w:r>
      <w:r w:rsidRPr="004E3584">
        <w:t xml:space="preserve">Concepto del Derecho Mercantil en derecho </w:t>
      </w:r>
      <w:proofErr w:type="gramStart"/>
      <w:r w:rsidRPr="004E3584">
        <w:t>Español</w:t>
      </w:r>
      <w:proofErr w:type="gramEnd"/>
      <w:r>
        <w:t xml:space="preserve">», en </w:t>
      </w:r>
      <w:r w:rsidRPr="004E3584">
        <w:t xml:space="preserve">Anuario de </w:t>
      </w:r>
      <w:r>
        <w:t>D</w:t>
      </w:r>
      <w:r w:rsidRPr="004E3584">
        <w:t xml:space="preserve">erecho </w:t>
      </w:r>
      <w:r>
        <w:t>C</w:t>
      </w:r>
      <w:r w:rsidRPr="004E3584">
        <w:t xml:space="preserve">ivil, </w:t>
      </w:r>
      <w:r>
        <w:t>volumen</w:t>
      </w:r>
      <w:r w:rsidRPr="004E3584">
        <w:t xml:space="preserve"> 7, </w:t>
      </w:r>
      <w:r>
        <w:t>número</w:t>
      </w:r>
      <w:r w:rsidRPr="004E3584">
        <w:t xml:space="preserve"> 4 </w:t>
      </w:r>
      <w:r>
        <w:t>(</w:t>
      </w:r>
      <w:r w:rsidRPr="004E3584">
        <w:t>1954</w:t>
      </w:r>
      <w:r>
        <w:t>)</w:t>
      </w:r>
      <w:r w:rsidRPr="004E3584">
        <w:t xml:space="preserve">, </w:t>
      </w:r>
      <w:r>
        <w:t>pp</w:t>
      </w:r>
      <w:r w:rsidRPr="004E3584">
        <w:t>. 971-1</w:t>
      </w:r>
      <w:r>
        <w:t>.</w:t>
      </w:r>
      <w:r w:rsidRPr="004E3584">
        <w:t>030</w:t>
      </w:r>
      <w:r>
        <w:t>.</w:t>
      </w:r>
    </w:p>
    <w:bookmarkEnd w:id="40"/>
    <w:p w14:paraId="1AB48FB6" w14:textId="77777777" w:rsidR="002D4CE2" w:rsidRPr="00897AC3" w:rsidRDefault="002D4CE2" w:rsidP="002D4CE2">
      <w:r w:rsidRPr="00897AC3">
        <w:t xml:space="preserve">GRANADOS PAREDES, G., «Introducción a la criptografía», </w:t>
      </w:r>
      <w:r w:rsidRPr="00897AC3">
        <w:rPr>
          <w:i/>
          <w:iCs/>
        </w:rPr>
        <w:t>Revista Digital Universitaria</w:t>
      </w:r>
      <w:r w:rsidRPr="00897AC3">
        <w:t>, volumen 7, número 7 (2006), pp. 1-17.</w:t>
      </w:r>
    </w:p>
    <w:p w14:paraId="1BF9F660" w14:textId="77777777" w:rsidR="002D4CE2" w:rsidRPr="00234825" w:rsidRDefault="002D4CE2" w:rsidP="002D4CE2">
      <w:pPr>
        <w:rPr>
          <w:lang w:val="en-GB"/>
        </w:rPr>
      </w:pPr>
      <w:r w:rsidRPr="00234825">
        <w:rPr>
          <w:lang w:val="en-GB"/>
        </w:rPr>
        <w:t xml:space="preserve">GREIF, A., «Political Organizations, Social Structure, and Institutional Success: Reflection </w:t>
      </w:r>
      <w:proofErr w:type="gramStart"/>
      <w:r w:rsidRPr="00234825">
        <w:rPr>
          <w:lang w:val="en-GB"/>
        </w:rPr>
        <w:t>From</w:t>
      </w:r>
      <w:proofErr w:type="gramEnd"/>
      <w:r w:rsidRPr="00234825">
        <w:rPr>
          <w:lang w:val="en-GB"/>
        </w:rPr>
        <w:t xml:space="preserve"> Genoa and Venice During the Commercial Revolution», </w:t>
      </w:r>
      <w:r w:rsidRPr="00234825">
        <w:rPr>
          <w:i/>
          <w:iCs/>
          <w:lang w:val="en-GB"/>
        </w:rPr>
        <w:t>Journal of Institutional and Theoretical Economics</w:t>
      </w:r>
      <w:r w:rsidRPr="00234825">
        <w:rPr>
          <w:lang w:val="en-GB"/>
        </w:rPr>
        <w:t xml:space="preserve">, </w:t>
      </w:r>
      <w:proofErr w:type="spellStart"/>
      <w:r w:rsidRPr="00234825">
        <w:rPr>
          <w:lang w:val="en-GB"/>
        </w:rPr>
        <w:t>volumen</w:t>
      </w:r>
      <w:proofErr w:type="spellEnd"/>
      <w:r w:rsidRPr="00234825">
        <w:rPr>
          <w:lang w:val="en-GB"/>
        </w:rPr>
        <w:t xml:space="preserve"> 151, </w:t>
      </w:r>
      <w:proofErr w:type="spellStart"/>
      <w:r w:rsidRPr="00234825">
        <w:rPr>
          <w:lang w:val="en-GB"/>
        </w:rPr>
        <w:t>número</w:t>
      </w:r>
      <w:proofErr w:type="spellEnd"/>
      <w:r w:rsidRPr="00234825">
        <w:rPr>
          <w:lang w:val="en-GB"/>
        </w:rPr>
        <w:t xml:space="preserve"> 4 (1995), pp. 734-740.</w:t>
      </w:r>
    </w:p>
    <w:p w14:paraId="5F6D7403" w14:textId="77777777" w:rsidR="002D4CE2" w:rsidRPr="00431DB2" w:rsidRDefault="002D4CE2" w:rsidP="002D4CE2">
      <w:pPr>
        <w:rPr>
          <w:lang w:val="en-GB"/>
        </w:rPr>
      </w:pPr>
      <w:r w:rsidRPr="00431DB2">
        <w:rPr>
          <w:lang w:val="en-GB"/>
        </w:rPr>
        <w:t xml:space="preserve">GRÖNFORS, K., </w:t>
      </w:r>
      <w:r w:rsidRPr="00431DB2">
        <w:rPr>
          <w:i/>
          <w:iCs/>
          <w:lang w:val="en-GB"/>
        </w:rPr>
        <w:t>Towards Sea Waybills and Electronic Documents</w:t>
      </w:r>
      <w:r w:rsidRPr="00431DB2">
        <w:rPr>
          <w:lang w:val="en-GB"/>
        </w:rPr>
        <w:t xml:space="preserve">, </w:t>
      </w:r>
      <w:proofErr w:type="spellStart"/>
      <w:r w:rsidRPr="00431DB2">
        <w:rPr>
          <w:lang w:val="en-GB"/>
        </w:rPr>
        <w:t>Akademiförlaget</w:t>
      </w:r>
      <w:proofErr w:type="spellEnd"/>
      <w:r w:rsidRPr="00431DB2">
        <w:rPr>
          <w:lang w:val="en-GB"/>
        </w:rPr>
        <w:t xml:space="preserve">, </w:t>
      </w:r>
      <w:proofErr w:type="spellStart"/>
      <w:r w:rsidRPr="00431DB2">
        <w:rPr>
          <w:lang w:val="en-GB"/>
        </w:rPr>
        <w:t>Gotemburgo</w:t>
      </w:r>
      <w:proofErr w:type="spellEnd"/>
      <w:r w:rsidRPr="00431DB2">
        <w:rPr>
          <w:lang w:val="en-GB"/>
        </w:rPr>
        <w:t>, 1991.</w:t>
      </w:r>
    </w:p>
    <w:p w14:paraId="050882F4" w14:textId="77777777" w:rsidR="002D4CE2" w:rsidRPr="00C64D73" w:rsidRDefault="002D4CE2" w:rsidP="002D4CE2">
      <w:r w:rsidRPr="00C64D73">
        <w:t xml:space="preserve">HARARI, Y.N., </w:t>
      </w:r>
      <w:r w:rsidRPr="00C64D73">
        <w:rPr>
          <w:i/>
          <w:iCs/>
        </w:rPr>
        <w:t>Sapiens. De animales a dioses: Breve historia de la humanidad</w:t>
      </w:r>
      <w:r w:rsidRPr="00C64D73">
        <w:t>, Debate, Barcelona, 2015.</w:t>
      </w:r>
    </w:p>
    <w:p w14:paraId="32947CFE" w14:textId="77777777" w:rsidR="002D4CE2" w:rsidRDefault="002D4CE2" w:rsidP="002D4CE2">
      <w:pPr>
        <w:rPr>
          <w:lang w:val="en-US"/>
        </w:rPr>
      </w:pPr>
      <w:r w:rsidRPr="00C64D73">
        <w:rPr>
          <w:lang w:val="en-US"/>
        </w:rPr>
        <w:t xml:space="preserve">HÖGBERG, S., «Sweden's first </w:t>
      </w:r>
      <w:proofErr w:type="gramStart"/>
      <w:r w:rsidRPr="00C64D73">
        <w:rPr>
          <w:lang w:val="en-US"/>
        </w:rPr>
        <w:t>bank-notes</w:t>
      </w:r>
      <w:proofErr w:type="gramEnd"/>
      <w:r w:rsidRPr="00C64D73">
        <w:rPr>
          <w:lang w:val="en-US"/>
        </w:rPr>
        <w:t xml:space="preserve">», </w:t>
      </w:r>
      <w:r w:rsidRPr="00C64D73">
        <w:rPr>
          <w:i/>
          <w:iCs/>
          <w:lang w:val="en-US"/>
        </w:rPr>
        <w:t>Scandinavian Economic History Review</w:t>
      </w:r>
      <w:r w:rsidRPr="00C64D73">
        <w:rPr>
          <w:lang w:val="en-US"/>
        </w:rPr>
        <w:t xml:space="preserve">, </w:t>
      </w:r>
      <w:proofErr w:type="spellStart"/>
      <w:r w:rsidRPr="00C64D73">
        <w:rPr>
          <w:lang w:val="en-US"/>
        </w:rPr>
        <w:t>volumen</w:t>
      </w:r>
      <w:proofErr w:type="spellEnd"/>
      <w:r w:rsidRPr="00C64D73">
        <w:rPr>
          <w:lang w:val="en-US"/>
        </w:rPr>
        <w:t xml:space="preserve"> 9, </w:t>
      </w:r>
      <w:proofErr w:type="spellStart"/>
      <w:r w:rsidRPr="00C64D73">
        <w:rPr>
          <w:lang w:val="en-US"/>
        </w:rPr>
        <w:t>número</w:t>
      </w:r>
      <w:proofErr w:type="spellEnd"/>
      <w:r w:rsidRPr="00C64D73">
        <w:rPr>
          <w:lang w:val="en-US"/>
        </w:rPr>
        <w:t xml:space="preserve"> 2 (1961), pp. 206-208.</w:t>
      </w:r>
    </w:p>
    <w:p w14:paraId="058BF884" w14:textId="77777777" w:rsidR="002D4CE2" w:rsidRPr="00E9314E" w:rsidRDefault="002D4CE2" w:rsidP="002D4CE2">
      <w:r w:rsidRPr="00E9314E">
        <w:t xml:space="preserve">HUET, P.D., </w:t>
      </w:r>
      <w:r w:rsidRPr="00E9314E">
        <w:rPr>
          <w:i/>
          <w:iCs/>
        </w:rPr>
        <w:t>Historia del comercio y de la navegación de los antiguos</w:t>
      </w:r>
      <w:r>
        <w:t>, traducida por P. REGIDOR, Ramón Ruiz, Madrid, 1793.</w:t>
      </w:r>
    </w:p>
    <w:p w14:paraId="65C98411" w14:textId="77777777" w:rsidR="002D4CE2" w:rsidRPr="00241C8A" w:rsidRDefault="002D4CE2" w:rsidP="002D4CE2">
      <w:bookmarkStart w:id="41" w:name="_Hlk10365448"/>
      <w:r w:rsidRPr="00241C8A">
        <w:t xml:space="preserve">ILLESCAS ORTIZ, R., </w:t>
      </w:r>
      <w:r w:rsidRPr="00241C8A">
        <w:rPr>
          <w:i/>
        </w:rPr>
        <w:t>Derecho de la Contratación Electrónica</w:t>
      </w:r>
      <w:r w:rsidRPr="00241C8A">
        <w:t xml:space="preserve">, </w:t>
      </w:r>
      <w:proofErr w:type="spellStart"/>
      <w:r w:rsidRPr="00241C8A">
        <w:t>Civitas</w:t>
      </w:r>
      <w:proofErr w:type="spellEnd"/>
      <w:r w:rsidRPr="00241C8A">
        <w:t>, Madrid, 2019.</w:t>
      </w:r>
    </w:p>
    <w:p w14:paraId="7EDC6F24" w14:textId="77777777" w:rsidR="002D4CE2" w:rsidRPr="00A041E8" w:rsidRDefault="002D4CE2" w:rsidP="002D4CE2">
      <w:bookmarkStart w:id="42" w:name="_Hlk12813277"/>
      <w:bookmarkEnd w:id="41"/>
      <w:r w:rsidRPr="00A041E8">
        <w:t xml:space="preserve">JIMÉNEZ SÁNCHEZ, G.J., «Los títulos-valores», </w:t>
      </w:r>
      <w:bookmarkStart w:id="43" w:name="_Hlk29893125"/>
      <w:bookmarkStart w:id="44" w:name="_Hlk13239935"/>
      <w:r w:rsidRPr="00A041E8">
        <w:rPr>
          <w:i/>
        </w:rPr>
        <w:t>Derecho Mercantil</w:t>
      </w:r>
      <w:bookmarkEnd w:id="43"/>
      <w:r w:rsidRPr="00A041E8">
        <w:t>, Ariel, Barcelona (2009), pp. 3-1</w:t>
      </w:r>
      <w:bookmarkEnd w:id="44"/>
      <w:r w:rsidRPr="00A041E8">
        <w:t>7.</w:t>
      </w:r>
    </w:p>
    <w:p w14:paraId="69A0B8A7" w14:textId="77777777" w:rsidR="002D4CE2" w:rsidRPr="00E72DBD" w:rsidRDefault="002D4CE2" w:rsidP="002D4CE2">
      <w:pPr>
        <w:rPr>
          <w:lang w:val="it-IT"/>
        </w:rPr>
      </w:pPr>
      <w:r w:rsidRPr="00E72DBD">
        <w:t xml:space="preserve">JIMÉNEZ SÁNCHEZ, G.J., BANEA BAENA, P.J., «La representación de las posiciones jurídicas en el tráfico mercantil. Los títulos-valores. Las anotaciones en cuenta», </w:t>
      </w:r>
      <w:r w:rsidRPr="00E72DBD">
        <w:rPr>
          <w:i/>
          <w:iCs/>
        </w:rPr>
        <w:t>Lecciones de Derecho Mercantil</w:t>
      </w:r>
      <w:r w:rsidRPr="00E72DBD">
        <w:t xml:space="preserve">, </w:t>
      </w:r>
      <w:proofErr w:type="spellStart"/>
      <w:r w:rsidRPr="00E72DBD">
        <w:t>coords</w:t>
      </w:r>
      <w:proofErr w:type="spellEnd"/>
      <w:r w:rsidRPr="00E72DBD">
        <w:t xml:space="preserve">. </w:t>
      </w:r>
      <w:r w:rsidRPr="00203C0B">
        <w:rPr>
          <w:lang w:val="it-IT"/>
        </w:rPr>
        <w:t xml:space="preserve">G. </w:t>
      </w:r>
      <w:r w:rsidRPr="00E72DBD">
        <w:rPr>
          <w:lang w:val="it-IT"/>
        </w:rPr>
        <w:t>JIMÉNEZ SÁNCHEZ, A. DÍAZ MORENO, Tecnos, Madrid (2018), pp. 466-513.</w:t>
      </w:r>
    </w:p>
    <w:p w14:paraId="55D8D32E" w14:textId="77777777" w:rsidR="002D4CE2" w:rsidRPr="00C805C6" w:rsidRDefault="002D4CE2" w:rsidP="002D4CE2">
      <w:pPr>
        <w:rPr>
          <w:lang w:val="it-IT"/>
        </w:rPr>
      </w:pPr>
      <w:bookmarkStart w:id="45" w:name="_Hlk29467451"/>
      <w:bookmarkEnd w:id="42"/>
      <w:r w:rsidRPr="00C805C6">
        <w:rPr>
          <w:lang w:val="it-IT"/>
        </w:rPr>
        <w:t xml:space="preserve">LEFEBVRE D’OVIDIO, A., PESCATORE, G., TULLIO, L., </w:t>
      </w:r>
      <w:r w:rsidRPr="00C805C6">
        <w:rPr>
          <w:i/>
          <w:iCs/>
          <w:lang w:val="it-IT"/>
        </w:rPr>
        <w:t>Manuale di diritto della navigazione</w:t>
      </w:r>
      <w:r w:rsidRPr="00C805C6">
        <w:rPr>
          <w:lang w:val="it-IT"/>
        </w:rPr>
        <w:t>, Giuffrè, Milán, 2000</w:t>
      </w:r>
      <w:bookmarkEnd w:id="45"/>
      <w:r w:rsidRPr="00C805C6">
        <w:rPr>
          <w:lang w:val="it-IT"/>
        </w:rPr>
        <w:t>.</w:t>
      </w:r>
    </w:p>
    <w:p w14:paraId="7A2A76DB" w14:textId="77777777" w:rsidR="002D4CE2" w:rsidRPr="005B1F5B" w:rsidRDefault="002D4CE2" w:rsidP="002D4CE2">
      <w:pPr>
        <w:rPr>
          <w:lang w:val="en-GB"/>
        </w:rPr>
      </w:pPr>
      <w:r w:rsidRPr="005B1F5B">
        <w:rPr>
          <w:lang w:val="en-GB"/>
        </w:rPr>
        <w:t xml:space="preserve">LEWIS, A.R., </w:t>
      </w:r>
      <w:r w:rsidRPr="005B1F5B">
        <w:rPr>
          <w:i/>
          <w:iCs/>
          <w:lang w:val="en-GB"/>
        </w:rPr>
        <w:t>Naval Power and Trade in the Mediterranean A.D.500-1100</w:t>
      </w:r>
      <w:r w:rsidRPr="005B1F5B">
        <w:rPr>
          <w:lang w:val="en-GB"/>
        </w:rPr>
        <w:t>, Princeton University Press, Nueva Jersey, 1951.</w:t>
      </w:r>
    </w:p>
    <w:p w14:paraId="4A1EA605" w14:textId="77777777" w:rsidR="002D4CE2" w:rsidRPr="00B10989" w:rsidRDefault="002D4CE2" w:rsidP="002D4CE2">
      <w:pPr>
        <w:rPr>
          <w:lang w:val="en-GB"/>
        </w:rPr>
      </w:pPr>
      <w:r w:rsidRPr="00B10989">
        <w:rPr>
          <w:lang w:val="en-GB"/>
        </w:rPr>
        <w:lastRenderedPageBreak/>
        <w:t xml:space="preserve">MARSDEN, R.G., </w:t>
      </w:r>
      <w:r w:rsidRPr="00B10989">
        <w:rPr>
          <w:i/>
          <w:iCs/>
          <w:lang w:val="en-GB"/>
        </w:rPr>
        <w:t>Select Pleas in the Court of Admiralty</w:t>
      </w:r>
      <w:r w:rsidRPr="00B10989">
        <w:rPr>
          <w:lang w:val="en-GB"/>
        </w:rPr>
        <w:t xml:space="preserve">, </w:t>
      </w:r>
      <w:proofErr w:type="spellStart"/>
      <w:r w:rsidRPr="00B10989">
        <w:rPr>
          <w:lang w:val="en-GB"/>
        </w:rPr>
        <w:t>volumen</w:t>
      </w:r>
      <w:proofErr w:type="spellEnd"/>
      <w:r w:rsidRPr="00B10989">
        <w:rPr>
          <w:lang w:val="en-GB"/>
        </w:rPr>
        <w:t xml:space="preserve"> 1, Bernard </w:t>
      </w:r>
      <w:proofErr w:type="spellStart"/>
      <w:r w:rsidRPr="00B10989">
        <w:rPr>
          <w:lang w:val="en-GB"/>
        </w:rPr>
        <w:t>Quaritch</w:t>
      </w:r>
      <w:proofErr w:type="spellEnd"/>
      <w:r w:rsidRPr="00B10989">
        <w:rPr>
          <w:lang w:val="en-GB"/>
        </w:rPr>
        <w:t xml:space="preserve">, </w:t>
      </w:r>
      <w:proofErr w:type="spellStart"/>
      <w:r w:rsidRPr="00B10989">
        <w:rPr>
          <w:lang w:val="en-GB"/>
        </w:rPr>
        <w:t>Londres</w:t>
      </w:r>
      <w:proofErr w:type="spellEnd"/>
      <w:r w:rsidRPr="00B10989">
        <w:rPr>
          <w:lang w:val="en-GB"/>
        </w:rPr>
        <w:t>, 1894.</w:t>
      </w:r>
    </w:p>
    <w:p w14:paraId="14D3EE67" w14:textId="77777777" w:rsidR="002D4CE2" w:rsidRPr="00A95F01" w:rsidRDefault="002D4CE2" w:rsidP="002D4CE2">
      <w:bookmarkStart w:id="46" w:name="_Hlk10365268"/>
      <w:r w:rsidRPr="00A95F01">
        <w:t xml:space="preserve">MARTÍN CASTRO, M. de la P., «La documentación electrónica del contrato de transporte», </w:t>
      </w:r>
      <w:r w:rsidRPr="00A95F01">
        <w:rPr>
          <w:i/>
        </w:rPr>
        <w:t>Régimen Jurídico de Internet</w:t>
      </w:r>
      <w:r w:rsidRPr="00A95F01">
        <w:rPr>
          <w:iCs/>
        </w:rPr>
        <w:t xml:space="preserve">, </w:t>
      </w:r>
      <w:proofErr w:type="spellStart"/>
      <w:r w:rsidRPr="00A95F01">
        <w:rPr>
          <w:iCs/>
        </w:rPr>
        <w:t>coords</w:t>
      </w:r>
      <w:proofErr w:type="spellEnd"/>
      <w:r w:rsidRPr="00A95F01">
        <w:rPr>
          <w:iCs/>
        </w:rPr>
        <w:t xml:space="preserve">. J. </w:t>
      </w:r>
      <w:r w:rsidRPr="00A95F01">
        <w:t>CREMADES GARCÍA, M. FERNÁNDEZ-ORDÓÑEZ, R. ILLESCAS ORTIZ, La Ley, Las Rozas (2002), pp. 607-654.</w:t>
      </w:r>
    </w:p>
    <w:bookmarkEnd w:id="46"/>
    <w:p w14:paraId="216D9E11" w14:textId="77777777" w:rsidR="002D4CE2" w:rsidRPr="00E27E90" w:rsidRDefault="002D4CE2" w:rsidP="002D4CE2">
      <w:r w:rsidRPr="00E27E90">
        <w:t xml:space="preserve">MARTÍN CASTRO, M. de la P., «Novedades en torno a la documentación del contrato de transporte en las reglas de Rotterdam», </w:t>
      </w:r>
      <w:r w:rsidRPr="00E27E90">
        <w:rPr>
          <w:i/>
          <w:iCs/>
        </w:rPr>
        <w:t>Estudios de Derecho del Comercio Internacional: homenaje a Juan Manuel Gómez Porrúa</w:t>
      </w:r>
      <w:r w:rsidRPr="00E27E90">
        <w:t xml:space="preserve">, </w:t>
      </w:r>
      <w:proofErr w:type="spellStart"/>
      <w:r w:rsidRPr="00E27E90">
        <w:t>dirs</w:t>
      </w:r>
      <w:proofErr w:type="spellEnd"/>
      <w:r w:rsidRPr="00E27E90">
        <w:t>. G. JIMÉNEZ SÁNCHEZ, A. DÍAZ MORENO, Marcial Pons, Madrid (2013), pp. 267-280.</w:t>
      </w:r>
    </w:p>
    <w:p w14:paraId="0555B1F2" w14:textId="77777777" w:rsidR="002D4CE2" w:rsidRPr="003A6A43" w:rsidRDefault="002D4CE2" w:rsidP="002D4CE2">
      <w:pPr>
        <w:rPr>
          <w:lang w:val="en-GB"/>
        </w:rPr>
      </w:pPr>
      <w:r w:rsidRPr="003A6A43">
        <w:rPr>
          <w:lang w:val="en-GB"/>
        </w:rPr>
        <w:t xml:space="preserve">MCLAUGHLIN, C.B., «The evolution of the ocean bill of lading», </w:t>
      </w:r>
      <w:r w:rsidRPr="003A6A43">
        <w:rPr>
          <w:i/>
          <w:iCs/>
          <w:lang w:val="en-GB"/>
        </w:rPr>
        <w:t>Yale Law Journal</w:t>
      </w:r>
      <w:r w:rsidRPr="003A6A43">
        <w:rPr>
          <w:lang w:val="en-GB"/>
        </w:rPr>
        <w:t xml:space="preserve">, </w:t>
      </w:r>
      <w:proofErr w:type="spellStart"/>
      <w:r w:rsidRPr="003A6A43">
        <w:rPr>
          <w:lang w:val="en-GB"/>
        </w:rPr>
        <w:t>volumen</w:t>
      </w:r>
      <w:proofErr w:type="spellEnd"/>
      <w:r w:rsidRPr="003A6A43">
        <w:rPr>
          <w:lang w:val="en-GB"/>
        </w:rPr>
        <w:t xml:space="preserve"> 35, </w:t>
      </w:r>
      <w:proofErr w:type="spellStart"/>
      <w:r w:rsidRPr="003A6A43">
        <w:rPr>
          <w:lang w:val="en-GB"/>
        </w:rPr>
        <w:t>número</w:t>
      </w:r>
      <w:proofErr w:type="spellEnd"/>
      <w:r w:rsidRPr="003A6A43">
        <w:rPr>
          <w:lang w:val="en-GB"/>
        </w:rPr>
        <w:t xml:space="preserve"> 5 (1925), pp. 548-570.</w:t>
      </w:r>
    </w:p>
    <w:p w14:paraId="43983421" w14:textId="77777777" w:rsidR="002D4CE2" w:rsidRPr="00C95338" w:rsidRDefault="002D4CE2" w:rsidP="002D4CE2">
      <w:pPr>
        <w:rPr>
          <w:lang w:val="en-GB"/>
        </w:rPr>
      </w:pPr>
      <w:r w:rsidRPr="00C95338">
        <w:rPr>
          <w:lang w:val="en-GB"/>
        </w:rPr>
        <w:t xml:space="preserve">MOUGAYAR, W., BUTERIN, V., </w:t>
      </w:r>
      <w:r w:rsidRPr="00C95338">
        <w:rPr>
          <w:i/>
          <w:iCs/>
          <w:lang w:val="en-GB"/>
        </w:rPr>
        <w:t>The Business Blockchain: Promise, Practice, and Application of the Next Internet Technology</w:t>
      </w:r>
      <w:r w:rsidRPr="00C95338">
        <w:rPr>
          <w:lang w:val="en-GB"/>
        </w:rPr>
        <w:t xml:space="preserve">, John Wiley &amp; Sons, Hoboken, 2016. </w:t>
      </w:r>
    </w:p>
    <w:p w14:paraId="4114BE10" w14:textId="77777777" w:rsidR="002D4CE2" w:rsidRPr="002C2D1B" w:rsidRDefault="002D4CE2" w:rsidP="002D4CE2">
      <w:pPr>
        <w:rPr>
          <w:lang w:val="en-GB"/>
        </w:rPr>
      </w:pPr>
      <w:r w:rsidRPr="002C2D1B">
        <w:rPr>
          <w:lang w:val="en-GB"/>
        </w:rPr>
        <w:t xml:space="preserve">MURRAY, D.E., «History and Development of the Bill of Lading», </w:t>
      </w:r>
      <w:r w:rsidRPr="002C2D1B">
        <w:rPr>
          <w:i/>
          <w:iCs/>
          <w:lang w:val="en-GB"/>
        </w:rPr>
        <w:t>University of Miami Law Review</w:t>
      </w:r>
      <w:r w:rsidRPr="002C2D1B">
        <w:rPr>
          <w:lang w:val="en-GB"/>
        </w:rPr>
        <w:t xml:space="preserve">, </w:t>
      </w:r>
      <w:proofErr w:type="spellStart"/>
      <w:r w:rsidRPr="002C2D1B">
        <w:rPr>
          <w:lang w:val="en-GB"/>
        </w:rPr>
        <w:t>volumen</w:t>
      </w:r>
      <w:proofErr w:type="spellEnd"/>
      <w:r w:rsidRPr="002C2D1B">
        <w:rPr>
          <w:lang w:val="en-GB"/>
        </w:rPr>
        <w:t xml:space="preserve"> 37, </w:t>
      </w:r>
      <w:proofErr w:type="spellStart"/>
      <w:r w:rsidRPr="002C2D1B">
        <w:rPr>
          <w:lang w:val="en-GB"/>
        </w:rPr>
        <w:t>número</w:t>
      </w:r>
      <w:proofErr w:type="spellEnd"/>
      <w:r w:rsidRPr="002C2D1B">
        <w:rPr>
          <w:lang w:val="en-GB"/>
        </w:rPr>
        <w:t xml:space="preserve"> 3 (1983), pp. 689-732.</w:t>
      </w:r>
    </w:p>
    <w:p w14:paraId="53CC511D" w14:textId="77777777" w:rsidR="002D4CE2" w:rsidRPr="006A31D4" w:rsidRDefault="002D4CE2" w:rsidP="002D4CE2">
      <w:r w:rsidRPr="0039314A">
        <w:t xml:space="preserve">NACIONES UNIDAS, </w:t>
      </w:r>
      <w:r w:rsidRPr="0039314A">
        <w:rPr>
          <w:i/>
          <w:iCs/>
        </w:rPr>
        <w:t>Conocimientos de embarque</w:t>
      </w:r>
      <w:r w:rsidRPr="0039314A">
        <w:t xml:space="preserve">, Informe de la Secretaría de la UNCTAD, </w:t>
      </w:r>
      <w:r w:rsidRPr="006A31D4">
        <w:t>Nueva York, 1971.</w:t>
      </w:r>
    </w:p>
    <w:p w14:paraId="6050B58D" w14:textId="77777777" w:rsidR="002D4CE2" w:rsidRDefault="002D4CE2" w:rsidP="002D4CE2">
      <w:r w:rsidRPr="006A31D4">
        <w:t xml:space="preserve">NACIONES UNIDAS, </w:t>
      </w:r>
      <w:r w:rsidRPr="006A31D4">
        <w:rPr>
          <w:i/>
          <w:iCs/>
        </w:rPr>
        <w:t>Ley Modelo de la CNUDMI sobre Comercio Electrónico con la Guía para su incorporación al derecho interno 1996</w:t>
      </w:r>
      <w:r w:rsidRPr="006A31D4">
        <w:t>, publicación de Las Naciones Unidas, Nueva York, 1999.</w:t>
      </w:r>
    </w:p>
    <w:p w14:paraId="1351D145" w14:textId="77777777" w:rsidR="002D4CE2" w:rsidRPr="009D52EF" w:rsidRDefault="002D4CE2" w:rsidP="002D4CE2">
      <w:pPr>
        <w:rPr>
          <w:lang w:val="en-GB"/>
        </w:rPr>
      </w:pPr>
      <w:r w:rsidRPr="00EB5C10">
        <w:rPr>
          <w:lang w:val="en-GB"/>
        </w:rPr>
        <w:t xml:space="preserve">NAKAMOTO, S., «Bitcoin: A Peer-to-Peer Electronic Cash System», </w:t>
      </w:r>
      <w:r w:rsidRPr="00EB5C10">
        <w:rPr>
          <w:i/>
          <w:iCs/>
          <w:lang w:val="en-GB"/>
        </w:rPr>
        <w:t>bitcoin.org</w:t>
      </w:r>
      <w:r w:rsidRPr="00EB5C10">
        <w:rPr>
          <w:lang w:val="en-GB"/>
        </w:rPr>
        <w:t xml:space="preserve">, </w:t>
      </w:r>
      <w:proofErr w:type="spellStart"/>
      <w:r w:rsidRPr="00EB5C10">
        <w:rPr>
          <w:lang w:val="en-GB"/>
        </w:rPr>
        <w:t>páginas</w:t>
      </w:r>
      <w:proofErr w:type="spellEnd"/>
      <w:r w:rsidRPr="00EB5C10">
        <w:rPr>
          <w:lang w:val="en-GB"/>
        </w:rPr>
        <w:t xml:space="preserve"> 1-9; </w:t>
      </w:r>
      <w:r w:rsidR="00000000">
        <w:fldChar w:fldCharType="begin"/>
      </w:r>
      <w:r w:rsidR="00000000" w:rsidRPr="00EB1227">
        <w:rPr>
          <w:lang w:val="en-GB"/>
        </w:rPr>
        <w:instrText>HYPERLINK "https://bitcoin.org/bitcoin.pdf"</w:instrText>
      </w:r>
      <w:r w:rsidR="00000000">
        <w:fldChar w:fldCharType="separate"/>
      </w:r>
      <w:r w:rsidRPr="00EB5C10">
        <w:rPr>
          <w:rStyle w:val="Hipervnculo"/>
          <w:lang w:val="en-GB"/>
        </w:rPr>
        <w:t>https://bitcoin.org/bitcoin.pdf</w:t>
      </w:r>
      <w:r w:rsidR="00000000">
        <w:rPr>
          <w:rStyle w:val="Hipervnculo"/>
          <w:lang w:val="en-GB"/>
        </w:rPr>
        <w:fldChar w:fldCharType="end"/>
      </w:r>
      <w:r>
        <w:rPr>
          <w:rStyle w:val="Hipervnculo"/>
          <w:lang w:val="en-GB"/>
        </w:rPr>
        <w:t>.</w:t>
      </w:r>
    </w:p>
    <w:p w14:paraId="44D5FEE3" w14:textId="77777777" w:rsidR="002D4CE2" w:rsidRDefault="002D4CE2" w:rsidP="002D4CE2">
      <w:pPr>
        <w:rPr>
          <w:lang w:val="en-GB"/>
        </w:rPr>
      </w:pPr>
      <w:r w:rsidRPr="007065B2">
        <w:rPr>
          <w:lang w:val="en-GB"/>
        </w:rPr>
        <w:t xml:space="preserve">OLDFIELD, P., </w:t>
      </w:r>
      <w:r w:rsidRPr="007065B2">
        <w:rPr>
          <w:i/>
          <w:iCs/>
          <w:lang w:val="en-GB"/>
        </w:rPr>
        <w:t>City and Community in Norman Italy</w:t>
      </w:r>
      <w:r w:rsidRPr="007065B2">
        <w:rPr>
          <w:lang w:val="en-GB"/>
        </w:rPr>
        <w:t xml:space="preserve">, Cambridge University Press, Cambridge, 2009. </w:t>
      </w:r>
    </w:p>
    <w:p w14:paraId="2968A411" w14:textId="3EDBB50A" w:rsidR="00BE784A" w:rsidRPr="00BE784A" w:rsidRDefault="00BE784A" w:rsidP="002D4CE2">
      <w:r w:rsidRPr="00CF7377">
        <w:t>OLIVENCIA RUIZ, M., «</w:t>
      </w:r>
      <w:r>
        <w:t xml:space="preserve">Concepto del Derecho Mercantil», en </w:t>
      </w:r>
      <w:r>
        <w:rPr>
          <w:i/>
          <w:iCs/>
        </w:rPr>
        <w:t>Lecciones de Derecho Mercantil</w:t>
      </w:r>
      <w:r w:rsidRPr="00B72382">
        <w:t xml:space="preserve">, </w:t>
      </w:r>
      <w:proofErr w:type="spellStart"/>
      <w:r w:rsidRPr="00B72382">
        <w:t>coords</w:t>
      </w:r>
      <w:proofErr w:type="spellEnd"/>
      <w:r w:rsidRPr="00B72382">
        <w:t>. G. JIMÉNEZ SÁNCHEZ, A. DÍAZ MORENO, Tecnos, Madrid, (</w:t>
      </w:r>
      <w:r w:rsidR="007C5409">
        <w:t>2014</w:t>
      </w:r>
      <w:r w:rsidRPr="00B72382">
        <w:t xml:space="preserve">), pp. </w:t>
      </w:r>
      <w:r w:rsidR="007C5409">
        <w:t>41</w:t>
      </w:r>
      <w:r w:rsidRPr="00B72382">
        <w:t>-</w:t>
      </w:r>
      <w:r w:rsidR="007C5409">
        <w:t>53</w:t>
      </w:r>
      <w:r w:rsidRPr="00B72382">
        <w:t>.</w:t>
      </w:r>
      <w:r>
        <w:t xml:space="preserve"> </w:t>
      </w:r>
    </w:p>
    <w:p w14:paraId="60A0147E" w14:textId="77777777" w:rsidR="002D4CE2" w:rsidRPr="006E62F7" w:rsidRDefault="002D4CE2" w:rsidP="002D4CE2">
      <w:r w:rsidRPr="00CF7377">
        <w:t xml:space="preserve">OLIVENCIA RUIZ, M., «La tarea unificadora en materia de transporte», </w:t>
      </w:r>
      <w:r w:rsidRPr="00CF7377">
        <w:rPr>
          <w:i/>
          <w:iCs/>
        </w:rPr>
        <w:t>Derecho uniforme del transporte internacional: cuestiones de actualidad</w:t>
      </w:r>
      <w:r w:rsidRPr="00CF7377">
        <w:t>, McGraw Hill, Madrid</w:t>
      </w:r>
      <w:r>
        <w:t xml:space="preserve"> (</w:t>
      </w:r>
      <w:r w:rsidRPr="00CF7377">
        <w:t>1998</w:t>
      </w:r>
      <w:r>
        <w:t>)</w:t>
      </w:r>
      <w:r w:rsidRPr="00CF7377">
        <w:t xml:space="preserve">, </w:t>
      </w:r>
      <w:r>
        <w:t>pp.</w:t>
      </w:r>
      <w:r w:rsidRPr="00CF7377">
        <w:t xml:space="preserve"> 1-22</w:t>
      </w:r>
      <w:r>
        <w:t>.</w:t>
      </w:r>
    </w:p>
    <w:p w14:paraId="783F114B" w14:textId="77777777" w:rsidR="002D4CE2" w:rsidRDefault="002D4CE2" w:rsidP="002D4CE2">
      <w:r w:rsidRPr="000E027E">
        <w:t xml:space="preserve">PADILLA GONZÁLEZ, R., PENDÓN MELÉNDEZ, M.Á., CLAVERO TERNERO, M., «El contrato de transporte», </w:t>
      </w:r>
      <w:r w:rsidRPr="000E027E">
        <w:rPr>
          <w:i/>
          <w:iCs/>
        </w:rPr>
        <w:t>Derecho Mercantil</w:t>
      </w:r>
      <w:r w:rsidRPr="000E027E">
        <w:t>, Volumen 8º, Marcial Pons, Madrid (2014), pp. 27-63.</w:t>
      </w:r>
    </w:p>
    <w:p w14:paraId="26875D30" w14:textId="77777777" w:rsidR="002D4CE2" w:rsidRPr="00203C0B" w:rsidRDefault="002D4CE2" w:rsidP="002D4CE2">
      <w:pPr>
        <w:rPr>
          <w:lang w:val="it-IT"/>
        </w:rPr>
      </w:pPr>
      <w:r w:rsidRPr="00203C0B">
        <w:rPr>
          <w:lang w:val="it-IT"/>
        </w:rPr>
        <w:t xml:space="preserve">PAVONE LA ROSA, A., «Appunti sull'evoluzione storica della polizza di carico», </w:t>
      </w:r>
      <w:r w:rsidRPr="00203C0B">
        <w:rPr>
          <w:i/>
          <w:iCs/>
          <w:lang w:val="it-IT"/>
        </w:rPr>
        <w:t>Rivista del Diritto della Navigazione</w:t>
      </w:r>
      <w:r w:rsidRPr="00203C0B">
        <w:rPr>
          <w:lang w:val="it-IT"/>
        </w:rPr>
        <w:t>, volumen XVI, parte 1, (1955), pp. 137-178.</w:t>
      </w:r>
    </w:p>
    <w:p w14:paraId="320EC67E" w14:textId="77777777" w:rsidR="002D4CE2" w:rsidRPr="00513B5E" w:rsidRDefault="002D4CE2" w:rsidP="002D4CE2">
      <w:pPr>
        <w:rPr>
          <w:lang w:val="fr-FR"/>
        </w:rPr>
      </w:pPr>
      <w:r w:rsidRPr="00513B5E">
        <w:rPr>
          <w:lang w:val="fr-FR"/>
        </w:rPr>
        <w:t xml:space="preserve">PARDESSUS, J.M., </w:t>
      </w:r>
      <w:r w:rsidRPr="00513B5E">
        <w:rPr>
          <w:i/>
          <w:iCs/>
          <w:lang w:val="fr-FR"/>
        </w:rPr>
        <w:t>Collection de lois, maritimes antérieures au XVIIIe siècle</w:t>
      </w:r>
      <w:r w:rsidRPr="00513B5E">
        <w:rPr>
          <w:lang w:val="fr-FR"/>
        </w:rPr>
        <w:t xml:space="preserve">, </w:t>
      </w:r>
      <w:proofErr w:type="spellStart"/>
      <w:r w:rsidRPr="00513B5E">
        <w:rPr>
          <w:lang w:val="fr-FR"/>
        </w:rPr>
        <w:t>tomo</w:t>
      </w:r>
      <w:proofErr w:type="spellEnd"/>
      <w:r w:rsidRPr="00513B5E">
        <w:rPr>
          <w:lang w:val="fr-FR"/>
        </w:rPr>
        <w:t xml:space="preserve"> 2, 1828-1845, Imprimerie royale, París.</w:t>
      </w:r>
    </w:p>
    <w:p w14:paraId="7BE19142" w14:textId="77777777" w:rsidR="002D4CE2" w:rsidRPr="00141526" w:rsidRDefault="002D4CE2" w:rsidP="002D4CE2">
      <w:pPr>
        <w:rPr>
          <w:lang w:val="fr-FR"/>
        </w:rPr>
      </w:pPr>
      <w:r w:rsidRPr="00141526">
        <w:rPr>
          <w:lang w:val="fr-FR"/>
        </w:rPr>
        <w:t xml:space="preserve">PARDESSUS, J.M., </w:t>
      </w:r>
      <w:r w:rsidRPr="00141526">
        <w:rPr>
          <w:i/>
          <w:iCs/>
          <w:lang w:val="fr-FR"/>
        </w:rPr>
        <w:t>Collection de lois, maritimes antérieures au XVIIIe siècle</w:t>
      </w:r>
      <w:r w:rsidRPr="00141526">
        <w:rPr>
          <w:lang w:val="fr-FR"/>
        </w:rPr>
        <w:t xml:space="preserve">, </w:t>
      </w:r>
      <w:proofErr w:type="spellStart"/>
      <w:r w:rsidRPr="00141526">
        <w:rPr>
          <w:lang w:val="fr-FR"/>
        </w:rPr>
        <w:t>tomo</w:t>
      </w:r>
      <w:proofErr w:type="spellEnd"/>
      <w:r w:rsidRPr="00141526">
        <w:rPr>
          <w:lang w:val="fr-FR"/>
        </w:rPr>
        <w:t xml:space="preserve"> 5, 1828-1845, Imprimerie royale, París.</w:t>
      </w:r>
    </w:p>
    <w:p w14:paraId="178E87BE" w14:textId="77777777" w:rsidR="002D4CE2" w:rsidRPr="00C926F4" w:rsidRDefault="002D4CE2" w:rsidP="002D4CE2">
      <w:pPr>
        <w:rPr>
          <w:lang w:val="en-GB"/>
        </w:rPr>
      </w:pPr>
      <w:r w:rsidRPr="00C926F4">
        <w:rPr>
          <w:lang w:val="en-GB"/>
        </w:rPr>
        <w:t xml:space="preserve">PEJOVIĆ, Č., LEE, U. «Blockchain Bills of Lading: A New Generation of Electronic Transport Documents», </w:t>
      </w:r>
      <w:proofErr w:type="spellStart"/>
      <w:r w:rsidRPr="00C926F4">
        <w:rPr>
          <w:i/>
          <w:iCs/>
          <w:lang w:val="en-GB"/>
        </w:rPr>
        <w:t>Poredbeno</w:t>
      </w:r>
      <w:proofErr w:type="spellEnd"/>
      <w:r w:rsidRPr="00C926F4">
        <w:rPr>
          <w:i/>
          <w:iCs/>
          <w:lang w:val="en-GB"/>
        </w:rPr>
        <w:t xml:space="preserve"> </w:t>
      </w:r>
      <w:proofErr w:type="spellStart"/>
      <w:r w:rsidRPr="00C926F4">
        <w:rPr>
          <w:i/>
          <w:iCs/>
          <w:lang w:val="en-GB"/>
        </w:rPr>
        <w:t>pomorsko</w:t>
      </w:r>
      <w:proofErr w:type="spellEnd"/>
      <w:r w:rsidRPr="00C926F4">
        <w:rPr>
          <w:i/>
          <w:iCs/>
          <w:lang w:val="en-GB"/>
        </w:rPr>
        <w:t xml:space="preserve"> parvo</w:t>
      </w:r>
      <w:r w:rsidRPr="00C926F4">
        <w:rPr>
          <w:lang w:val="en-GB"/>
        </w:rPr>
        <w:t xml:space="preserve"> </w:t>
      </w:r>
      <w:r w:rsidRPr="00C926F4">
        <w:rPr>
          <w:i/>
          <w:iCs/>
          <w:lang w:val="en-GB"/>
        </w:rPr>
        <w:t>Comparative maritime law</w:t>
      </w:r>
      <w:r w:rsidRPr="00C926F4">
        <w:rPr>
          <w:lang w:val="en-GB"/>
        </w:rPr>
        <w:t xml:space="preserve">, </w:t>
      </w:r>
      <w:proofErr w:type="spellStart"/>
      <w:r w:rsidRPr="00C926F4">
        <w:rPr>
          <w:lang w:val="en-GB"/>
        </w:rPr>
        <w:t>volumen</w:t>
      </w:r>
      <w:proofErr w:type="spellEnd"/>
      <w:r w:rsidRPr="00C926F4">
        <w:rPr>
          <w:lang w:val="en-GB"/>
        </w:rPr>
        <w:t xml:space="preserve"> 61, </w:t>
      </w:r>
      <w:proofErr w:type="spellStart"/>
      <w:r w:rsidRPr="00C926F4">
        <w:rPr>
          <w:lang w:val="en-GB"/>
        </w:rPr>
        <w:t>número</w:t>
      </w:r>
      <w:proofErr w:type="spellEnd"/>
      <w:r w:rsidRPr="00C926F4">
        <w:rPr>
          <w:lang w:val="en-GB"/>
        </w:rPr>
        <w:t xml:space="preserve"> 176 (2022), pp. 31</w:t>
      </w:r>
      <w:r>
        <w:rPr>
          <w:lang w:val="en-GB"/>
        </w:rPr>
        <w:t>-</w:t>
      </w:r>
      <w:r w:rsidRPr="00C926F4">
        <w:rPr>
          <w:lang w:val="en-GB"/>
        </w:rPr>
        <w:t>62.</w:t>
      </w:r>
    </w:p>
    <w:p w14:paraId="51FA33C1" w14:textId="77777777" w:rsidR="002D4CE2" w:rsidRPr="00B72382" w:rsidRDefault="002D4CE2" w:rsidP="002D4CE2">
      <w:r w:rsidRPr="00B72382">
        <w:t xml:space="preserve">PENDÓN MELÉNDEZ, M.Á., CLAVERO TERNERO, M., «Transportes», </w:t>
      </w:r>
      <w:r w:rsidRPr="00B72382">
        <w:rPr>
          <w:i/>
          <w:iCs/>
        </w:rPr>
        <w:t>Lecciones de Derecho Mercantil</w:t>
      </w:r>
      <w:r w:rsidRPr="00B72382">
        <w:t xml:space="preserve">, </w:t>
      </w:r>
      <w:proofErr w:type="spellStart"/>
      <w:r w:rsidRPr="00B72382">
        <w:t>coords</w:t>
      </w:r>
      <w:proofErr w:type="spellEnd"/>
      <w:r w:rsidRPr="00B72382">
        <w:t>. G. JIMÉNEZ SÁNCHEZ, A. DÍAZ MORENO, Tecnos, Madrid, (2022), pp. 657-741.</w:t>
      </w:r>
    </w:p>
    <w:p w14:paraId="06A041A4" w14:textId="77777777" w:rsidR="002D4CE2" w:rsidRPr="00594E58" w:rsidRDefault="002D4CE2" w:rsidP="002D4CE2">
      <w:r w:rsidRPr="00594E58">
        <w:t xml:space="preserve">PENDÓN MELÉNDEZ, M.Á., «La incidencia del COVID-19 en el transporte marítimo. Notas a propósito de la BIMCO COVID-19 </w:t>
      </w:r>
      <w:proofErr w:type="spellStart"/>
      <w:r w:rsidRPr="00594E58">
        <w:t>Crew</w:t>
      </w:r>
      <w:proofErr w:type="spellEnd"/>
      <w:r w:rsidRPr="00594E58">
        <w:t xml:space="preserve"> Change </w:t>
      </w:r>
      <w:proofErr w:type="spellStart"/>
      <w:r w:rsidRPr="00594E58">
        <w:t>Clause</w:t>
      </w:r>
      <w:proofErr w:type="spellEnd"/>
      <w:r w:rsidRPr="00594E58">
        <w:t xml:space="preserve"> </w:t>
      </w:r>
      <w:proofErr w:type="spellStart"/>
      <w:r w:rsidRPr="00594E58">
        <w:t>For</w:t>
      </w:r>
      <w:proofErr w:type="spellEnd"/>
      <w:r w:rsidRPr="00594E58">
        <w:t xml:space="preserve"> Time </w:t>
      </w:r>
      <w:proofErr w:type="spellStart"/>
      <w:r w:rsidRPr="00594E58">
        <w:t>Charter</w:t>
      </w:r>
      <w:proofErr w:type="spellEnd"/>
      <w:r w:rsidRPr="00594E58">
        <w:t xml:space="preserve"> </w:t>
      </w:r>
      <w:proofErr w:type="spellStart"/>
      <w:r w:rsidRPr="00594E58">
        <w:t>Parties</w:t>
      </w:r>
      <w:proofErr w:type="spellEnd"/>
      <w:r w:rsidRPr="00594E58">
        <w:t xml:space="preserve"> 2020», </w:t>
      </w:r>
      <w:r w:rsidRPr="00594E58">
        <w:rPr>
          <w:i/>
          <w:iCs/>
        </w:rPr>
        <w:t>El Derecho mercantil y la pandemia: algunos problemas del pasado, la crisis coyuntural y las perspectivas futuras</w:t>
      </w:r>
      <w:r w:rsidRPr="00594E58">
        <w:t>, Colex, A Coruña (2023), pp. 777-795.</w:t>
      </w:r>
    </w:p>
    <w:p w14:paraId="4D02F1D7" w14:textId="77777777" w:rsidR="002D4CE2" w:rsidRPr="00034892" w:rsidRDefault="002D4CE2" w:rsidP="002D4CE2">
      <w:r w:rsidRPr="00034892">
        <w:lastRenderedPageBreak/>
        <w:t xml:space="preserve">PENDÓN MELÉNDEZ, M.Á., </w:t>
      </w:r>
      <w:r w:rsidRPr="00034892">
        <w:rPr>
          <w:i/>
        </w:rPr>
        <w:t>La compraventa C.I.F.</w:t>
      </w:r>
      <w:r w:rsidRPr="00034892">
        <w:rPr>
          <w:iCs/>
        </w:rPr>
        <w:t>,</w:t>
      </w:r>
      <w:r w:rsidRPr="00034892">
        <w:t xml:space="preserve"> Aranzadi, Cizur Menor, 2011.</w:t>
      </w:r>
    </w:p>
    <w:p w14:paraId="0504A6F7" w14:textId="77777777" w:rsidR="002D4CE2" w:rsidRPr="00F062E5" w:rsidRDefault="002D4CE2" w:rsidP="002D4CE2">
      <w:r w:rsidRPr="00F062E5">
        <w:t xml:space="preserve">PENDÓN MELÉNDEZ, M.Á., </w:t>
      </w:r>
      <w:r w:rsidRPr="00F062E5">
        <w:rPr>
          <w:i/>
        </w:rPr>
        <w:t>La perfección del contrato en Derecho Privado</w:t>
      </w:r>
      <w:r w:rsidRPr="00F062E5">
        <w:t>, Tirant Lo Blanch, Valencia, 2009.</w:t>
      </w:r>
    </w:p>
    <w:p w14:paraId="1E860DC0" w14:textId="77777777" w:rsidR="002D4CE2" w:rsidRPr="003A6A43" w:rsidRDefault="002D4CE2" w:rsidP="002D4CE2">
      <w:r w:rsidRPr="003A6A43">
        <w:t xml:space="preserve">PENDÓN MELÉNDEZ, M.Á., </w:t>
      </w:r>
      <w:r w:rsidRPr="003A6A43">
        <w:rPr>
          <w:i/>
        </w:rPr>
        <w:t>Los títulos representativos de la mercancía</w:t>
      </w:r>
      <w:r w:rsidRPr="003A6A43">
        <w:t>, Marcial Pons, Madrid, 1994.</w:t>
      </w:r>
    </w:p>
    <w:p w14:paraId="17CA452F" w14:textId="77777777" w:rsidR="002D4CE2" w:rsidRPr="00ED620A" w:rsidRDefault="002D4CE2" w:rsidP="002D4CE2">
      <w:r w:rsidRPr="00ED620A">
        <w:t xml:space="preserve">PERALES VISCASILLAS, M. del P., «Forma del contrato», </w:t>
      </w:r>
      <w:r w:rsidRPr="00ED620A">
        <w:rPr>
          <w:i/>
          <w:iCs/>
        </w:rPr>
        <w:t>Comercio electrónico y protección de los consumidores</w:t>
      </w:r>
      <w:r w:rsidRPr="00ED620A">
        <w:t>, coord. G. BOTANA GARCÍA, La Ley, Las Rozas (2001), pp. 365-401.</w:t>
      </w:r>
    </w:p>
    <w:p w14:paraId="45CCEC06" w14:textId="77777777" w:rsidR="002D4CE2" w:rsidRPr="005320C6" w:rsidRDefault="002D4CE2" w:rsidP="002D4CE2">
      <w:r w:rsidRPr="005320C6">
        <w:t xml:space="preserve">PÉREZ-MALLAÍNA, P.E., </w:t>
      </w:r>
      <w:r w:rsidRPr="005320C6">
        <w:rPr>
          <w:i/>
          <w:iCs/>
        </w:rPr>
        <w:t>Los hombres del océano: Vida cotidiana de los tripulantes de las flotas de Indias. Siglo XVI</w:t>
      </w:r>
      <w:r w:rsidRPr="005320C6">
        <w:t>, Diputación de Sevilla, Sevilla, 2021.</w:t>
      </w:r>
    </w:p>
    <w:p w14:paraId="618774C0" w14:textId="77777777" w:rsidR="002D4CE2" w:rsidRDefault="002D4CE2" w:rsidP="002D4CE2">
      <w:r w:rsidRPr="00355001">
        <w:t xml:space="preserve">PEZOA HUERTA, R., «Acerca de la evolución histórica del conocimiento de embarque desde el derecho internacional y el derecho marítimo chileno», </w:t>
      </w:r>
      <w:r w:rsidRPr="00355001">
        <w:rPr>
          <w:i/>
          <w:iCs/>
        </w:rPr>
        <w:t xml:space="preserve">INTER – Revista de </w:t>
      </w:r>
      <w:proofErr w:type="spellStart"/>
      <w:r w:rsidRPr="00355001">
        <w:rPr>
          <w:i/>
          <w:iCs/>
        </w:rPr>
        <w:t>Direito</w:t>
      </w:r>
      <w:proofErr w:type="spellEnd"/>
      <w:r w:rsidRPr="00355001">
        <w:rPr>
          <w:i/>
          <w:iCs/>
        </w:rPr>
        <w:t xml:space="preserve"> Internacional E </w:t>
      </w:r>
      <w:proofErr w:type="spellStart"/>
      <w:r w:rsidRPr="00355001">
        <w:rPr>
          <w:i/>
          <w:iCs/>
        </w:rPr>
        <w:t>Direitos</w:t>
      </w:r>
      <w:proofErr w:type="spellEnd"/>
      <w:r w:rsidRPr="00355001">
        <w:rPr>
          <w:i/>
          <w:iCs/>
        </w:rPr>
        <w:t xml:space="preserve"> Humanos da UFRJ</w:t>
      </w:r>
      <w:r w:rsidRPr="00355001">
        <w:t>, volumen 5, número 1 (2022), pp. 24-39.</w:t>
      </w:r>
    </w:p>
    <w:p w14:paraId="2496CA09" w14:textId="77777777" w:rsidR="002D4CE2" w:rsidRPr="00203C0B" w:rsidRDefault="002D4CE2" w:rsidP="002D4CE2">
      <w:pPr>
        <w:rPr>
          <w:lang w:val="it-IT"/>
        </w:rPr>
      </w:pPr>
      <w:r w:rsidRPr="00203C0B">
        <w:rPr>
          <w:lang w:val="it-IT"/>
        </w:rPr>
        <w:t xml:space="preserve">PIERANTONI, A., </w:t>
      </w:r>
      <w:r w:rsidRPr="00203C0B">
        <w:rPr>
          <w:i/>
          <w:iCs/>
          <w:lang w:val="it-IT"/>
        </w:rPr>
        <w:t>Le Tradizioni Italiane e la riforma del codice di comercio</w:t>
      </w:r>
      <w:r w:rsidRPr="00203C0B">
        <w:rPr>
          <w:lang w:val="it-IT"/>
        </w:rPr>
        <w:t>, Civelli, Florencia, 1870.</w:t>
      </w:r>
    </w:p>
    <w:p w14:paraId="47D17E68" w14:textId="77777777" w:rsidR="002D4CE2" w:rsidRPr="00203C0B" w:rsidRDefault="002D4CE2" w:rsidP="002D4CE2">
      <w:pPr>
        <w:rPr>
          <w:lang w:val="it-IT"/>
        </w:rPr>
      </w:pPr>
      <w:r w:rsidRPr="00203C0B">
        <w:rPr>
          <w:lang w:val="it-IT"/>
        </w:rPr>
        <w:t xml:space="preserve">PIERGIOVANNI, V., «Norme, scienza e pratica giuridica tra Genova e l’Occidente medievale e moderno», </w:t>
      </w:r>
      <w:r w:rsidRPr="00203C0B">
        <w:rPr>
          <w:i/>
          <w:iCs/>
          <w:lang w:val="it-IT"/>
        </w:rPr>
        <w:t>Atti della Società Ligure di Storia Patria</w:t>
      </w:r>
      <w:r w:rsidRPr="00203C0B">
        <w:rPr>
          <w:lang w:val="it-IT"/>
        </w:rPr>
        <w:t>, volumen LII,  número CXXVI, fascículo  II (2012), pp. 1.231-1.244.</w:t>
      </w:r>
    </w:p>
    <w:p w14:paraId="4AEB2C07" w14:textId="77777777" w:rsidR="002D4CE2" w:rsidRPr="00203C0B" w:rsidRDefault="002D4CE2" w:rsidP="002D4CE2">
      <w:pPr>
        <w:rPr>
          <w:lang w:val="it-IT"/>
        </w:rPr>
      </w:pPr>
      <w:r w:rsidRPr="00203C0B">
        <w:rPr>
          <w:lang w:val="it-IT"/>
        </w:rPr>
        <w:t xml:space="preserve">POLAK, A., </w:t>
      </w:r>
      <w:r w:rsidRPr="00203C0B">
        <w:rPr>
          <w:i/>
          <w:iCs/>
          <w:lang w:val="it-IT"/>
        </w:rPr>
        <w:t>Historisch-Juridisch Onderzoek Naar Den Aard Van Het Cognoscement</w:t>
      </w:r>
      <w:r w:rsidRPr="00203C0B">
        <w:rPr>
          <w:lang w:val="it-IT"/>
        </w:rPr>
        <w:t>, Gebroeders Binger, Ámsterdam, 1865.</w:t>
      </w:r>
    </w:p>
    <w:p w14:paraId="3B04F6FD" w14:textId="77777777" w:rsidR="002D4CE2" w:rsidRPr="007C1785" w:rsidRDefault="002D4CE2" w:rsidP="002D4CE2">
      <w:r w:rsidRPr="007C1785">
        <w:t xml:space="preserve">PULIDO BEGINES, J.L., </w:t>
      </w:r>
      <w:bookmarkStart w:id="47" w:name="_Hlk29143764"/>
      <w:r w:rsidRPr="007C1785">
        <w:rPr>
          <w:i/>
        </w:rPr>
        <w:t>Curso de Derecho de la Navegación Marítima</w:t>
      </w:r>
      <w:r w:rsidRPr="007C1785">
        <w:t>, Tecnos, Madrid, 2015.</w:t>
      </w:r>
      <w:bookmarkEnd w:id="47"/>
    </w:p>
    <w:p w14:paraId="488417B5" w14:textId="77777777" w:rsidR="002D4CE2" w:rsidRPr="00C32F67" w:rsidRDefault="002D4CE2" w:rsidP="002D4CE2">
      <w:bookmarkStart w:id="48" w:name="_Hlk11514662"/>
      <w:r w:rsidRPr="00C32F67">
        <w:t xml:space="preserve">RECALDE CASTELLS, A., </w:t>
      </w:r>
      <w:r w:rsidRPr="00C32F67">
        <w:rPr>
          <w:i/>
          <w:iCs/>
        </w:rPr>
        <w:t>El conocimiento de embarque y otros documentos del transporte. Función representativa</w:t>
      </w:r>
      <w:r w:rsidRPr="00C32F67">
        <w:t xml:space="preserve">, </w:t>
      </w:r>
      <w:proofErr w:type="spellStart"/>
      <w:r w:rsidRPr="00C32F67">
        <w:t>Civitas</w:t>
      </w:r>
      <w:proofErr w:type="spellEnd"/>
      <w:r w:rsidRPr="00C32F67">
        <w:t>, Madrid, 1992.</w:t>
      </w:r>
    </w:p>
    <w:bookmarkEnd w:id="48"/>
    <w:p w14:paraId="0E8E65C1" w14:textId="63EC4B0F" w:rsidR="002D4CE2" w:rsidRPr="006B2939" w:rsidRDefault="002D4CE2" w:rsidP="002D4CE2">
      <w:r w:rsidRPr="006B2939">
        <w:t xml:space="preserve">RECALDE </w:t>
      </w:r>
      <w:r w:rsidR="008A23A3">
        <w:t>CASTELLS</w:t>
      </w:r>
      <w:r w:rsidRPr="006B2939">
        <w:t xml:space="preserve">, A., «Electronificación de los títulos-valor», </w:t>
      </w:r>
      <w:r w:rsidRPr="006B2939">
        <w:rPr>
          <w:i/>
        </w:rPr>
        <w:t>Régimen jurídico de internet</w:t>
      </w:r>
      <w:r w:rsidRPr="006B2939">
        <w:t xml:space="preserve">, </w:t>
      </w:r>
      <w:proofErr w:type="spellStart"/>
      <w:r w:rsidRPr="006B2939">
        <w:t>coords</w:t>
      </w:r>
      <w:proofErr w:type="spellEnd"/>
      <w:r w:rsidRPr="006B2939">
        <w:t xml:space="preserve">. </w:t>
      </w:r>
      <w:r w:rsidRPr="006B2939">
        <w:rPr>
          <w:iCs/>
        </w:rPr>
        <w:t xml:space="preserve">J. </w:t>
      </w:r>
      <w:r w:rsidRPr="006B2939">
        <w:t>CREMADES GARCÍA, M. FERNÁNDEZ-ORDÓÑEZ, R. ILLESCAS ORTIZ, La Ley, Las Rozas (2002), pp. 569-605.</w:t>
      </w:r>
    </w:p>
    <w:p w14:paraId="07E25F47" w14:textId="77777777" w:rsidR="002D4CE2" w:rsidRPr="00654028" w:rsidRDefault="002D4CE2" w:rsidP="002D4CE2">
      <w:pPr>
        <w:rPr>
          <w:lang w:val="en-GB"/>
        </w:rPr>
      </w:pPr>
      <w:r w:rsidRPr="00654028">
        <w:rPr>
          <w:lang w:val="en-GB"/>
        </w:rPr>
        <w:t xml:space="preserve">ROSENBERG, N., BIRDZELL, L.E., </w:t>
      </w:r>
      <w:r w:rsidRPr="00654028">
        <w:rPr>
          <w:i/>
          <w:iCs/>
          <w:lang w:val="en-GB"/>
        </w:rPr>
        <w:t>How the West Grew Rich</w:t>
      </w:r>
      <w:r w:rsidRPr="00654028">
        <w:rPr>
          <w:lang w:val="en-GB"/>
        </w:rPr>
        <w:t xml:space="preserve">, Basic Books, </w:t>
      </w:r>
      <w:proofErr w:type="spellStart"/>
      <w:r w:rsidRPr="00654028">
        <w:rPr>
          <w:lang w:val="en-GB"/>
        </w:rPr>
        <w:t>Estados</w:t>
      </w:r>
      <w:proofErr w:type="spellEnd"/>
      <w:r w:rsidRPr="00654028">
        <w:rPr>
          <w:lang w:val="en-GB"/>
        </w:rPr>
        <w:t xml:space="preserve"> Unidos, 1986.</w:t>
      </w:r>
    </w:p>
    <w:p w14:paraId="126DE92F" w14:textId="77777777" w:rsidR="002D4CE2" w:rsidRPr="007C6B82" w:rsidRDefault="002D4CE2" w:rsidP="002D4CE2">
      <w:r w:rsidRPr="007C6B82">
        <w:t xml:space="preserve">RUBIO, J., </w:t>
      </w:r>
      <w:r w:rsidRPr="007C6B82">
        <w:rPr>
          <w:i/>
          <w:iCs/>
        </w:rPr>
        <w:t>El fletamento en el derecho español</w:t>
      </w:r>
      <w:r w:rsidRPr="007C6B82">
        <w:t>, Revista de Derecho Privado, Madrid, 1953.</w:t>
      </w:r>
    </w:p>
    <w:p w14:paraId="1D976101" w14:textId="77777777" w:rsidR="002D4CE2" w:rsidRPr="00E153C0" w:rsidRDefault="002D4CE2" w:rsidP="002D4CE2">
      <w:r w:rsidRPr="00E153C0">
        <w:t xml:space="preserve">SÁEZ ÁLVAREZ, P., «El conocimiento de embarque en soporte electrónico en la ley de navegación marítima de 2014», </w:t>
      </w:r>
      <w:r w:rsidRPr="00E153C0">
        <w:rPr>
          <w:i/>
          <w:iCs/>
        </w:rPr>
        <w:t>Revista de derecho del transporte: Terrestre, marítimo, aéreo y multimodal</w:t>
      </w:r>
      <w:r w:rsidRPr="00E153C0">
        <w:t>, número 25 (2020), pp. 279-311.</w:t>
      </w:r>
    </w:p>
    <w:p w14:paraId="53712E4A" w14:textId="77777777" w:rsidR="002D4CE2" w:rsidRPr="009924DF" w:rsidRDefault="002D4CE2" w:rsidP="002D4CE2">
      <w:bookmarkStart w:id="49" w:name="_Hlk10393728"/>
      <w:r w:rsidRPr="009924DF">
        <w:t xml:space="preserve">SÁNCHEZ CALERO, F., «Las excepciones cambiarias», </w:t>
      </w:r>
      <w:r w:rsidRPr="009924DF">
        <w:rPr>
          <w:i/>
          <w:iCs/>
        </w:rPr>
        <w:t>Revista de Derecho Bancario y Bursátil</w:t>
      </w:r>
      <w:r w:rsidRPr="009924DF">
        <w:t>, número 8, volumen 29 (1988), pp. 7-66.</w:t>
      </w:r>
    </w:p>
    <w:bookmarkEnd w:id="49"/>
    <w:p w14:paraId="3809BF4D" w14:textId="77777777" w:rsidR="002D4CE2" w:rsidRPr="00C82421" w:rsidRDefault="002D4CE2" w:rsidP="002D4CE2">
      <w:r w:rsidRPr="00C82421">
        <w:t xml:space="preserve">SÁNCHEZ CALERO, F., </w:t>
      </w:r>
      <w:r w:rsidRPr="00C82421">
        <w:rPr>
          <w:i/>
          <w:iCs/>
        </w:rPr>
        <w:t>El contrato de Transporte Marítimo de Mercancías: Reglas de La Haya-Visby, Hamburgo y Rotterdam</w:t>
      </w:r>
      <w:r w:rsidRPr="00C82421">
        <w:t>, Aranzadi, Cizur Menor, 2010.</w:t>
      </w:r>
    </w:p>
    <w:p w14:paraId="68FCAE75" w14:textId="77777777" w:rsidR="002D4CE2" w:rsidRPr="005711A9" w:rsidRDefault="002D4CE2" w:rsidP="002D4CE2">
      <w:bookmarkStart w:id="50" w:name="_Hlk11515525"/>
      <w:r w:rsidRPr="005711A9">
        <w:t xml:space="preserve">SÁNCHEZ CALERO, F.J, «Consideraciones sobre la clasificación de los contratos de explotación del buque», </w:t>
      </w:r>
      <w:r w:rsidRPr="005711A9">
        <w:rPr>
          <w:i/>
          <w:iCs/>
        </w:rPr>
        <w:t>Estudios de derecho mercantil en homenaje al profesor Antonio Polo</w:t>
      </w:r>
      <w:r w:rsidRPr="005711A9">
        <w:t xml:space="preserve">, Editoriales de Derecho Reunidas, Madrid (1981), pp. 1049-1070. </w:t>
      </w:r>
    </w:p>
    <w:p w14:paraId="40BDB544" w14:textId="77777777" w:rsidR="002D4CE2" w:rsidRPr="00203C0B" w:rsidRDefault="002D4CE2" w:rsidP="002D4CE2">
      <w:pPr>
        <w:rPr>
          <w:lang w:val="it-IT"/>
        </w:rPr>
      </w:pPr>
      <w:r w:rsidRPr="00927F26">
        <w:t xml:space="preserve">SANTOS BRIZ, J., «Artículo 337», </w:t>
      </w:r>
      <w:r w:rsidRPr="00927F26">
        <w:rPr>
          <w:i/>
          <w:iCs/>
        </w:rPr>
        <w:t>Comentarios al Código Civil y Compilaciones Forales</w:t>
      </w:r>
      <w:r w:rsidRPr="00927F26">
        <w:t xml:space="preserve">, tomo V, volumen 1º: Artículos 333 a 391 del Código Civil, </w:t>
      </w:r>
      <w:proofErr w:type="spellStart"/>
      <w:r w:rsidRPr="00927F26">
        <w:t>dir.</w:t>
      </w:r>
      <w:proofErr w:type="spellEnd"/>
      <w:r w:rsidRPr="00927F26">
        <w:t xml:space="preserve"> </w:t>
      </w:r>
      <w:r w:rsidRPr="00203C0B">
        <w:rPr>
          <w:lang w:val="it-IT"/>
        </w:rPr>
        <w:t>M. ALBADALEJO, Edersa, (2008).</w:t>
      </w:r>
    </w:p>
    <w:p w14:paraId="48DFC7B8" w14:textId="77777777" w:rsidR="002D4CE2" w:rsidRPr="00203C0B" w:rsidRDefault="002D4CE2" w:rsidP="002D4CE2">
      <w:pPr>
        <w:rPr>
          <w:lang w:val="it-IT"/>
        </w:rPr>
      </w:pPr>
      <w:r w:rsidRPr="00203C0B">
        <w:rPr>
          <w:lang w:val="it-IT"/>
        </w:rPr>
        <w:t xml:space="preserve">SCHUPFER, F., </w:t>
      </w:r>
      <w:r w:rsidRPr="00203C0B">
        <w:rPr>
          <w:i/>
          <w:iCs/>
          <w:lang w:val="it-IT"/>
        </w:rPr>
        <w:t>Manuale di Storia del Diritto italiano</w:t>
      </w:r>
      <w:r w:rsidRPr="00203C0B">
        <w:rPr>
          <w:lang w:val="it-IT"/>
        </w:rPr>
        <w:t>, Volume 1, S. Lapi, Castello, 1895.</w:t>
      </w:r>
    </w:p>
    <w:bookmarkEnd w:id="50"/>
    <w:p w14:paraId="4BFDCBC3" w14:textId="77777777" w:rsidR="002D4CE2" w:rsidRPr="008F68CC" w:rsidRDefault="002D4CE2" w:rsidP="002D4CE2">
      <w:pPr>
        <w:rPr>
          <w:lang w:val="en-GB"/>
        </w:rPr>
      </w:pPr>
      <w:r w:rsidRPr="008F68CC">
        <w:rPr>
          <w:lang w:val="en-GB"/>
        </w:rPr>
        <w:t xml:space="preserve">SCRUTTON, </w:t>
      </w:r>
      <w:proofErr w:type="spellStart"/>
      <w:r w:rsidRPr="008F68CC">
        <w:rPr>
          <w:i/>
          <w:iCs/>
          <w:lang w:val="en-GB"/>
        </w:rPr>
        <w:t>Scrutton</w:t>
      </w:r>
      <w:proofErr w:type="spellEnd"/>
      <w:r w:rsidRPr="008F68CC">
        <w:rPr>
          <w:i/>
          <w:iCs/>
          <w:lang w:val="en-GB"/>
        </w:rPr>
        <w:t xml:space="preserve"> on Charterparties and Bills of Lading</w:t>
      </w:r>
      <w:r w:rsidRPr="008F68CC">
        <w:rPr>
          <w:lang w:val="en-GB"/>
        </w:rPr>
        <w:t xml:space="preserve">, W. </w:t>
      </w:r>
      <w:proofErr w:type="gramStart"/>
      <w:r w:rsidRPr="008F68CC">
        <w:rPr>
          <w:lang w:val="en-GB"/>
        </w:rPr>
        <w:t>Clowes</w:t>
      </w:r>
      <w:proofErr w:type="gramEnd"/>
      <w:r w:rsidRPr="008F68CC">
        <w:rPr>
          <w:lang w:val="en-GB"/>
        </w:rPr>
        <w:t xml:space="preserve"> and Sons, </w:t>
      </w:r>
      <w:proofErr w:type="spellStart"/>
      <w:r w:rsidRPr="008F68CC">
        <w:rPr>
          <w:lang w:val="en-GB"/>
        </w:rPr>
        <w:t>Londres</w:t>
      </w:r>
      <w:proofErr w:type="spellEnd"/>
      <w:r w:rsidRPr="008F68CC">
        <w:rPr>
          <w:lang w:val="en-GB"/>
        </w:rPr>
        <w:t>, 1886.</w:t>
      </w:r>
    </w:p>
    <w:p w14:paraId="627EE396" w14:textId="77777777" w:rsidR="002D4CE2" w:rsidRPr="00C42A47" w:rsidRDefault="002D4CE2" w:rsidP="002D4CE2">
      <w:pPr>
        <w:rPr>
          <w:lang w:val="en-GB"/>
        </w:rPr>
      </w:pPr>
      <w:r w:rsidRPr="00C42A47">
        <w:rPr>
          <w:lang w:val="en-GB"/>
        </w:rPr>
        <w:lastRenderedPageBreak/>
        <w:t xml:space="preserve">SIGALOS, M., «Somebody just paid $1.3 million for a picture of a rock», </w:t>
      </w:r>
      <w:r w:rsidRPr="00C42A47">
        <w:rPr>
          <w:i/>
          <w:iCs/>
          <w:lang w:val="en-GB"/>
        </w:rPr>
        <w:t>CNBC</w:t>
      </w:r>
      <w:r w:rsidRPr="00C42A47">
        <w:rPr>
          <w:lang w:val="en-GB"/>
        </w:rPr>
        <w:t xml:space="preserve">, </w:t>
      </w:r>
      <w:proofErr w:type="spellStart"/>
      <w:r w:rsidRPr="00C42A47">
        <w:rPr>
          <w:lang w:val="en-GB"/>
        </w:rPr>
        <w:t>noticia</w:t>
      </w:r>
      <w:proofErr w:type="spellEnd"/>
      <w:r w:rsidRPr="00C42A47">
        <w:rPr>
          <w:lang w:val="en-GB"/>
        </w:rPr>
        <w:t xml:space="preserve"> de 23 de </w:t>
      </w:r>
      <w:proofErr w:type="spellStart"/>
      <w:r w:rsidRPr="00C42A47">
        <w:rPr>
          <w:lang w:val="en-GB"/>
        </w:rPr>
        <w:t>agosto</w:t>
      </w:r>
      <w:proofErr w:type="spellEnd"/>
      <w:r w:rsidRPr="00C42A47">
        <w:rPr>
          <w:lang w:val="en-GB"/>
        </w:rPr>
        <w:t xml:space="preserve"> de 2021, https://www.cnbc.com/2021/08/23/people-are-paying-millions-of-dollars-for-digital-pictures-of-rocks.html#:~:text=EtherRock%20is%2C%20as%20the%20name,what's%20driving%20up%20its%20value.&amp;text=Following%20this%20latest%20sale%2C%20the,been%20raised%20to%20%241.02%20million.</w:t>
      </w:r>
    </w:p>
    <w:p w14:paraId="38EDD2FA" w14:textId="77777777" w:rsidR="002D4CE2" w:rsidRPr="004352D4" w:rsidRDefault="002D4CE2" w:rsidP="002D4CE2">
      <w:pPr>
        <w:rPr>
          <w:lang w:val="en-GB"/>
        </w:rPr>
      </w:pPr>
      <w:bookmarkStart w:id="51" w:name="_Hlk11430607"/>
      <w:r w:rsidRPr="004352D4">
        <w:rPr>
          <w:lang w:val="en-GB"/>
        </w:rPr>
        <w:t xml:space="preserve">SWEENEY, J.C., «The UNCITRAL draft convention on carriage of goods by sea (part </w:t>
      </w:r>
      <w:proofErr w:type="gramStart"/>
      <w:r w:rsidRPr="004352D4">
        <w:rPr>
          <w:lang w:val="en-GB"/>
        </w:rPr>
        <w:t>I)»</w:t>
      </w:r>
      <w:proofErr w:type="gramEnd"/>
      <w:r w:rsidRPr="004352D4">
        <w:rPr>
          <w:lang w:val="en-GB"/>
        </w:rPr>
        <w:t xml:space="preserve">, </w:t>
      </w:r>
      <w:r w:rsidRPr="004352D4">
        <w:rPr>
          <w:i/>
          <w:iCs/>
          <w:lang w:val="en-GB"/>
        </w:rPr>
        <w:t>Journal of Maritime Law and Commerce</w:t>
      </w:r>
      <w:r w:rsidRPr="004352D4">
        <w:rPr>
          <w:lang w:val="en-GB"/>
        </w:rPr>
        <w:t xml:space="preserve">, </w:t>
      </w:r>
      <w:proofErr w:type="spellStart"/>
      <w:r w:rsidRPr="004352D4">
        <w:rPr>
          <w:lang w:val="en-GB"/>
        </w:rPr>
        <w:t>volumen</w:t>
      </w:r>
      <w:proofErr w:type="spellEnd"/>
      <w:r w:rsidRPr="004352D4">
        <w:rPr>
          <w:lang w:val="en-GB"/>
        </w:rPr>
        <w:t xml:space="preserve"> 7 (1975), pp. 69-125.</w:t>
      </w:r>
    </w:p>
    <w:bookmarkEnd w:id="51"/>
    <w:p w14:paraId="16C3805D" w14:textId="77777777" w:rsidR="002D4CE2" w:rsidRPr="00AD6949" w:rsidRDefault="002D4CE2" w:rsidP="002D4CE2">
      <w:pPr>
        <w:rPr>
          <w:lang w:val="en-GB"/>
        </w:rPr>
      </w:pPr>
      <w:r w:rsidRPr="00AD6949">
        <w:rPr>
          <w:lang w:val="en-GB"/>
        </w:rPr>
        <w:t xml:space="preserve">TAKAHASHI, K., «Blockchain technology and electronic bills of lading», </w:t>
      </w:r>
      <w:r w:rsidRPr="00AD6949">
        <w:rPr>
          <w:i/>
          <w:lang w:val="en-GB"/>
        </w:rPr>
        <w:t>The Journal of International Maritime Law</w:t>
      </w:r>
      <w:r w:rsidRPr="00AD6949">
        <w:rPr>
          <w:lang w:val="en-GB"/>
        </w:rPr>
        <w:t xml:space="preserve">, </w:t>
      </w:r>
      <w:proofErr w:type="spellStart"/>
      <w:r w:rsidRPr="00AD6949">
        <w:rPr>
          <w:lang w:val="en-GB"/>
        </w:rPr>
        <w:t>número</w:t>
      </w:r>
      <w:proofErr w:type="spellEnd"/>
      <w:r w:rsidRPr="00AD6949">
        <w:rPr>
          <w:lang w:val="en-GB"/>
        </w:rPr>
        <w:t xml:space="preserve"> 22 (2016), pp. 202-211. </w:t>
      </w:r>
    </w:p>
    <w:p w14:paraId="65202475" w14:textId="77777777" w:rsidR="002D4CE2" w:rsidRPr="00590272" w:rsidRDefault="002D4CE2" w:rsidP="002D4CE2">
      <w:pPr>
        <w:rPr>
          <w:lang w:val="en-GB"/>
        </w:rPr>
      </w:pPr>
      <w:bookmarkStart w:id="52" w:name="_Hlk10365082"/>
      <w:r w:rsidRPr="00590272">
        <w:rPr>
          <w:lang w:val="en-GB"/>
        </w:rPr>
        <w:t xml:space="preserve">TETLEY, W., «Waybills: The Modern Contract of Carriage of Goods by sea», </w:t>
      </w:r>
      <w:r w:rsidRPr="00590272">
        <w:rPr>
          <w:i/>
          <w:iCs/>
          <w:lang w:val="en-GB"/>
        </w:rPr>
        <w:t>Journal of Maritime Law and Commerce</w:t>
      </w:r>
      <w:r w:rsidRPr="00590272">
        <w:rPr>
          <w:lang w:val="en-GB"/>
        </w:rPr>
        <w:t xml:space="preserve">, </w:t>
      </w:r>
      <w:proofErr w:type="spellStart"/>
      <w:r w:rsidRPr="00590272">
        <w:rPr>
          <w:lang w:val="en-GB"/>
        </w:rPr>
        <w:t>número</w:t>
      </w:r>
      <w:proofErr w:type="spellEnd"/>
      <w:r w:rsidRPr="00590272">
        <w:rPr>
          <w:lang w:val="en-GB"/>
        </w:rPr>
        <w:t xml:space="preserve"> 14, </w:t>
      </w:r>
      <w:proofErr w:type="spellStart"/>
      <w:r w:rsidRPr="00590272">
        <w:rPr>
          <w:lang w:val="en-GB"/>
        </w:rPr>
        <w:t>volumen</w:t>
      </w:r>
      <w:proofErr w:type="spellEnd"/>
      <w:r w:rsidRPr="00590272">
        <w:rPr>
          <w:lang w:val="en-GB"/>
        </w:rPr>
        <w:t xml:space="preserve"> 4 (1983), pp. 465-472.</w:t>
      </w:r>
      <w:bookmarkEnd w:id="52"/>
    </w:p>
    <w:p w14:paraId="1D2390F2" w14:textId="77777777" w:rsidR="002D4CE2" w:rsidRPr="006A7664" w:rsidRDefault="002D4CE2" w:rsidP="002D4CE2">
      <w:pPr>
        <w:rPr>
          <w:lang w:val="en-GB"/>
        </w:rPr>
      </w:pPr>
      <w:r w:rsidRPr="006A7664">
        <w:rPr>
          <w:lang w:val="en-GB"/>
        </w:rPr>
        <w:t xml:space="preserve">TETLEY, W., </w:t>
      </w:r>
      <w:r w:rsidRPr="006A7664">
        <w:rPr>
          <w:i/>
          <w:iCs/>
          <w:lang w:val="en-GB"/>
        </w:rPr>
        <w:t>Marine Cargo Claims</w:t>
      </w:r>
      <w:r w:rsidRPr="006A7664">
        <w:rPr>
          <w:lang w:val="en-GB"/>
        </w:rPr>
        <w:t xml:space="preserve">, 3ª </w:t>
      </w:r>
      <w:proofErr w:type="spellStart"/>
      <w:r w:rsidRPr="006A7664">
        <w:rPr>
          <w:lang w:val="en-GB"/>
        </w:rPr>
        <w:t>edición</w:t>
      </w:r>
      <w:proofErr w:type="spellEnd"/>
      <w:r w:rsidRPr="006A7664">
        <w:rPr>
          <w:lang w:val="en-GB"/>
        </w:rPr>
        <w:t xml:space="preserve">, </w:t>
      </w:r>
      <w:proofErr w:type="spellStart"/>
      <w:r w:rsidRPr="006A7664">
        <w:rPr>
          <w:lang w:val="en-GB"/>
        </w:rPr>
        <w:t>Blais</w:t>
      </w:r>
      <w:proofErr w:type="spellEnd"/>
      <w:r w:rsidRPr="006A7664">
        <w:rPr>
          <w:lang w:val="en-GB"/>
        </w:rPr>
        <w:t>, Montreal, 1988.</w:t>
      </w:r>
    </w:p>
    <w:p w14:paraId="787C51BA" w14:textId="77777777" w:rsidR="002D4CE2" w:rsidRPr="0032631D" w:rsidRDefault="002D4CE2" w:rsidP="002D4CE2">
      <w:pPr>
        <w:rPr>
          <w:lang w:val="en-GB"/>
        </w:rPr>
      </w:pPr>
      <w:bookmarkStart w:id="53" w:name="_Hlk23583883"/>
      <w:r w:rsidRPr="0032631D">
        <w:rPr>
          <w:lang w:val="en-GB"/>
        </w:rPr>
        <w:t xml:space="preserve">TODD, P., </w:t>
      </w:r>
      <w:r w:rsidRPr="0032631D">
        <w:rPr>
          <w:i/>
          <w:iCs/>
          <w:lang w:val="en-GB"/>
        </w:rPr>
        <w:t>Principles of the Carriage of Goods by Sea</w:t>
      </w:r>
      <w:r w:rsidRPr="0032631D">
        <w:rPr>
          <w:lang w:val="en-GB"/>
        </w:rPr>
        <w:t>, Routledge, Oxon, 2015</w:t>
      </w:r>
      <w:bookmarkEnd w:id="53"/>
      <w:r w:rsidRPr="0032631D">
        <w:rPr>
          <w:lang w:val="en-GB"/>
        </w:rPr>
        <w:t>.</w:t>
      </w:r>
    </w:p>
    <w:p w14:paraId="54584727" w14:textId="77777777" w:rsidR="002D4CE2" w:rsidRPr="00CA5443" w:rsidRDefault="002D4CE2" w:rsidP="002D4CE2">
      <w:pPr>
        <w:rPr>
          <w:lang w:val="en-GB"/>
        </w:rPr>
      </w:pPr>
      <w:r w:rsidRPr="00CA5443">
        <w:rPr>
          <w:lang w:val="en-GB"/>
        </w:rPr>
        <w:t xml:space="preserve">TREITEL, G., REYNOLDS, F.M.B., </w:t>
      </w:r>
      <w:r w:rsidRPr="00CA5443">
        <w:rPr>
          <w:i/>
          <w:iCs/>
          <w:lang w:val="en-GB"/>
        </w:rPr>
        <w:t>Carver on bills of lading</w:t>
      </w:r>
      <w:r w:rsidRPr="00CA5443">
        <w:rPr>
          <w:lang w:val="en-GB"/>
        </w:rPr>
        <w:t xml:space="preserve">, Sweet and Maxwell, </w:t>
      </w:r>
      <w:proofErr w:type="spellStart"/>
      <w:r w:rsidRPr="00CA5443">
        <w:rPr>
          <w:lang w:val="en-GB"/>
        </w:rPr>
        <w:t>Londres</w:t>
      </w:r>
      <w:proofErr w:type="spellEnd"/>
      <w:r w:rsidRPr="00CA5443">
        <w:rPr>
          <w:lang w:val="en-GB"/>
        </w:rPr>
        <w:t>, 2011.</w:t>
      </w:r>
    </w:p>
    <w:p w14:paraId="59AE834D" w14:textId="77777777" w:rsidR="002D4CE2" w:rsidRDefault="002D4CE2" w:rsidP="002D4CE2">
      <w:pPr>
        <w:rPr>
          <w:lang w:val="en-GB"/>
        </w:rPr>
      </w:pPr>
      <w:r w:rsidRPr="00FA369B">
        <w:rPr>
          <w:lang w:val="en-GB"/>
        </w:rPr>
        <w:t xml:space="preserve">VOUDOURIS, I., PLOMARITOU, E., «Documents of the Shipping Transport: Historical Origins, Legal Validity &amp; Commercial Practice», </w:t>
      </w:r>
      <w:r w:rsidRPr="00FA369B">
        <w:rPr>
          <w:i/>
          <w:iCs/>
          <w:lang w:val="en-GB"/>
        </w:rPr>
        <w:t>Journal of Shipping and Ocean Engineering</w:t>
      </w:r>
      <w:r w:rsidRPr="00FA369B">
        <w:rPr>
          <w:lang w:val="en-GB"/>
        </w:rPr>
        <w:t xml:space="preserve">, </w:t>
      </w:r>
      <w:proofErr w:type="spellStart"/>
      <w:r w:rsidRPr="00FA369B">
        <w:rPr>
          <w:lang w:val="en-GB"/>
        </w:rPr>
        <w:t>volumen</w:t>
      </w:r>
      <w:proofErr w:type="spellEnd"/>
      <w:r w:rsidRPr="00FA369B">
        <w:rPr>
          <w:lang w:val="en-GB"/>
        </w:rPr>
        <w:t xml:space="preserve"> 10 (2020), pp. 47-56. </w:t>
      </w:r>
    </w:p>
    <w:p w14:paraId="16EFFC8A" w14:textId="77777777" w:rsidR="002D4CE2" w:rsidRDefault="002D4CE2" w:rsidP="002D4CE2">
      <w:pPr>
        <w:rPr>
          <w:lang w:val="en-GB"/>
        </w:rPr>
      </w:pPr>
      <w:r w:rsidRPr="009D4083">
        <w:rPr>
          <w:lang w:val="en-GB"/>
        </w:rPr>
        <w:t xml:space="preserve">WAGNER, </w:t>
      </w:r>
      <w:r>
        <w:rPr>
          <w:lang w:val="en-GB"/>
        </w:rPr>
        <w:t xml:space="preserve">R., </w:t>
      </w:r>
      <w:r w:rsidRPr="009D4083">
        <w:rPr>
          <w:lang w:val="en-GB"/>
        </w:rPr>
        <w:t>PAPPENHEIM</w:t>
      </w:r>
      <w:r>
        <w:rPr>
          <w:lang w:val="en-GB"/>
        </w:rPr>
        <w:t>, M.,</w:t>
      </w:r>
      <w:r w:rsidRPr="009D4083">
        <w:rPr>
          <w:lang w:val="en-GB"/>
        </w:rPr>
        <w:t xml:space="preserve"> </w:t>
      </w:r>
      <w:proofErr w:type="spellStart"/>
      <w:r w:rsidRPr="009D4083">
        <w:rPr>
          <w:i/>
          <w:iCs/>
          <w:lang w:val="en-GB"/>
        </w:rPr>
        <w:t>Handbuch</w:t>
      </w:r>
      <w:proofErr w:type="spellEnd"/>
      <w:r w:rsidRPr="009D4083">
        <w:rPr>
          <w:i/>
          <w:iCs/>
          <w:lang w:val="en-GB"/>
        </w:rPr>
        <w:t xml:space="preserve"> des </w:t>
      </w:r>
      <w:proofErr w:type="spellStart"/>
      <w:r w:rsidRPr="009D4083">
        <w:rPr>
          <w:i/>
          <w:iCs/>
          <w:lang w:val="en-GB"/>
        </w:rPr>
        <w:t>Seerechts</w:t>
      </w:r>
      <w:proofErr w:type="spellEnd"/>
      <w:r>
        <w:rPr>
          <w:lang w:val="en-GB"/>
        </w:rPr>
        <w:t xml:space="preserve">, </w:t>
      </w:r>
      <w:proofErr w:type="spellStart"/>
      <w:r>
        <w:rPr>
          <w:lang w:val="en-GB"/>
        </w:rPr>
        <w:t>volumen</w:t>
      </w:r>
      <w:proofErr w:type="spellEnd"/>
      <w:r>
        <w:rPr>
          <w:lang w:val="en-GB"/>
        </w:rPr>
        <w:t xml:space="preserve"> 1, Verlag von Duncker &amp; </w:t>
      </w:r>
      <w:proofErr w:type="spellStart"/>
      <w:r>
        <w:rPr>
          <w:lang w:val="en-GB"/>
        </w:rPr>
        <w:t>Humblot</w:t>
      </w:r>
      <w:proofErr w:type="spellEnd"/>
      <w:r>
        <w:rPr>
          <w:lang w:val="en-GB"/>
        </w:rPr>
        <w:t xml:space="preserve">, Leipzig, </w:t>
      </w:r>
      <w:r w:rsidRPr="009D4083">
        <w:rPr>
          <w:lang w:val="en-GB"/>
        </w:rPr>
        <w:t>1884</w:t>
      </w:r>
      <w:r>
        <w:rPr>
          <w:lang w:val="en-GB"/>
        </w:rPr>
        <w:t>.</w:t>
      </w:r>
    </w:p>
    <w:p w14:paraId="0FB7EC43" w14:textId="77777777" w:rsidR="002D4CE2" w:rsidRPr="00203C0B" w:rsidRDefault="002D4CE2" w:rsidP="002D4CE2">
      <w:pPr>
        <w:rPr>
          <w:lang w:val="it-IT"/>
        </w:rPr>
      </w:pPr>
      <w:r w:rsidRPr="00203C0B">
        <w:rPr>
          <w:lang w:val="it-IT"/>
        </w:rPr>
        <w:t xml:space="preserve">ZENO, R., </w:t>
      </w:r>
      <w:r w:rsidRPr="00203C0B">
        <w:rPr>
          <w:i/>
          <w:iCs/>
          <w:lang w:val="it-IT"/>
        </w:rPr>
        <w:t>Storia del diritto marittimo italiano nel Mediterraneo</w:t>
      </w:r>
      <w:r w:rsidRPr="00203C0B">
        <w:rPr>
          <w:lang w:val="it-IT"/>
        </w:rPr>
        <w:t>, Giuffrè, Milano, 1946.</w:t>
      </w:r>
    </w:p>
    <w:p w14:paraId="12325504" w14:textId="1DEF8DAD" w:rsidR="00780C9A" w:rsidRPr="00780C9A" w:rsidRDefault="002D4CE2" w:rsidP="002D4CE2">
      <w:pPr>
        <w:rPr>
          <w:lang w:val="it-IT"/>
        </w:rPr>
      </w:pPr>
      <w:r w:rsidRPr="00063E3F">
        <w:rPr>
          <w:lang w:val="it-IT"/>
        </w:rPr>
        <w:t xml:space="preserve">ZILETTI, F., </w:t>
      </w:r>
      <w:r w:rsidRPr="00063E3F">
        <w:rPr>
          <w:i/>
          <w:iCs/>
          <w:lang w:val="it-IT"/>
        </w:rPr>
        <w:t>Decisiones Rotae Genuae de mercatura et pertinentibus ad eam</w:t>
      </w:r>
      <w:r w:rsidRPr="00063E3F">
        <w:rPr>
          <w:lang w:val="it-IT"/>
        </w:rPr>
        <w:t>, Venetiis, Génova, 1582.</w:t>
      </w:r>
      <w:bookmarkEnd w:id="32"/>
      <w:bookmarkEnd w:id="33"/>
    </w:p>
    <w:sectPr w:rsidR="00780C9A" w:rsidRPr="00780C9A">
      <w:footerReference w:type="default" r:id="rId12"/>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aula Sáez" w:date="2023-02-23T16:21:00Z" w:initials="PS">
    <w:p w14:paraId="63BE9B2F" w14:textId="77777777" w:rsidR="00604D05" w:rsidRDefault="009A4A2F" w:rsidP="00820011">
      <w:pPr>
        <w:pStyle w:val="Textocomentario"/>
      </w:pPr>
      <w:r>
        <w:rPr>
          <w:rStyle w:val="Refdecomentario"/>
        </w:rPr>
        <w:annotationRef/>
      </w:r>
      <w:r w:rsidR="00604D05">
        <w:t>LUNES</w:t>
      </w:r>
      <w:hyperlink r:id="rId1" w:history="1">
        <w:r w:rsidR="00604D05" w:rsidRPr="00F13946">
          <w:rPr>
            <w:rStyle w:val="Hipervnculo"/>
          </w:rPr>
          <w:t>https://dialnet.unirioja.es/servlet/articulo?codigo=2343940</w:t>
        </w:r>
      </w:hyperlink>
    </w:p>
  </w:comment>
  <w:comment w:id="1" w:author="Paula Sáez" w:date="2023-03-21T18:13:00Z" w:initials="PS">
    <w:p w14:paraId="58F5CA5D" w14:textId="77777777" w:rsidR="009E37C0" w:rsidRDefault="009E37C0" w:rsidP="009E37C0">
      <w:pPr>
        <w:pStyle w:val="Textocomentario"/>
        <w:jc w:val="left"/>
      </w:pPr>
      <w:r>
        <w:rPr>
          <w:rStyle w:val="Refdecomentario"/>
        </w:rPr>
        <w:annotationRef/>
      </w:r>
      <w:r>
        <w:t>Señor de la nave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3BE9B2F" w15:done="0"/>
  <w15:commentEx w15:paraId="58F5CA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21120" w16cex:dateUtc="2023-02-23T15:21:00Z"/>
  <w16cex:commentExtensible w16cex:durableId="27C4722F" w16cex:dateUtc="2023-03-21T17: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BE9B2F" w16cid:durableId="27A21120"/>
  <w16cid:commentId w16cid:paraId="58F5CA5D" w16cid:durableId="27C4722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31172" w14:textId="77777777" w:rsidR="00612567" w:rsidRDefault="00612567" w:rsidP="00820011">
      <w:r>
        <w:separator/>
      </w:r>
    </w:p>
  </w:endnote>
  <w:endnote w:type="continuationSeparator" w:id="0">
    <w:p w14:paraId="4E7CEBE9" w14:textId="77777777" w:rsidR="00612567" w:rsidRDefault="00612567" w:rsidP="00820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1052630"/>
      <w:docPartObj>
        <w:docPartGallery w:val="Page Numbers (Bottom of Page)"/>
        <w:docPartUnique/>
      </w:docPartObj>
    </w:sdtPr>
    <w:sdtContent>
      <w:p w14:paraId="2D0D20A6" w14:textId="7F5391E6" w:rsidR="00BD3D0C" w:rsidRDefault="00BD3D0C" w:rsidP="00820011">
        <w:pPr>
          <w:pStyle w:val="Piedepgina"/>
          <w:jc w:val="center"/>
        </w:pPr>
        <w:r>
          <w:fldChar w:fldCharType="begin"/>
        </w:r>
        <w:r>
          <w:instrText>PAGE   \* MERGEFORMAT</w:instrText>
        </w:r>
        <w:r>
          <w:fldChar w:fldCharType="separate"/>
        </w:r>
        <w:r>
          <w:t>2</w:t>
        </w:r>
        <w:r>
          <w:fldChar w:fldCharType="end"/>
        </w:r>
      </w:p>
    </w:sdtContent>
  </w:sdt>
  <w:p w14:paraId="58CEF80E" w14:textId="77777777" w:rsidR="00BD3D0C" w:rsidRDefault="00BD3D0C" w:rsidP="0082001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DF8C6" w14:textId="77777777" w:rsidR="00612567" w:rsidRDefault="00612567" w:rsidP="00820011">
      <w:r>
        <w:separator/>
      </w:r>
    </w:p>
  </w:footnote>
  <w:footnote w:type="continuationSeparator" w:id="0">
    <w:p w14:paraId="5F6621EF" w14:textId="77777777" w:rsidR="00612567" w:rsidRDefault="00612567" w:rsidP="00820011">
      <w:r>
        <w:continuationSeparator/>
      </w:r>
    </w:p>
  </w:footnote>
  <w:footnote w:id="1">
    <w:p w14:paraId="43F27973" w14:textId="1355A114" w:rsidR="001A2BAB" w:rsidRPr="00844027" w:rsidRDefault="001A2BAB" w:rsidP="001A2BAB">
      <w:pPr>
        <w:pStyle w:val="Sinespaciado"/>
        <w:rPr>
          <w:szCs w:val="20"/>
          <w:lang w:val="it-IT"/>
        </w:rPr>
      </w:pPr>
      <w:r w:rsidRPr="00C8784B">
        <w:rPr>
          <w:rStyle w:val="Refdenotaalpie"/>
          <w:szCs w:val="20"/>
        </w:rPr>
        <w:footnoteRef/>
      </w:r>
      <w:r w:rsidRPr="00844027">
        <w:rPr>
          <w:szCs w:val="20"/>
          <w:lang w:val="it-IT"/>
        </w:rPr>
        <w:t xml:space="preserve"> Por todos, ARENA, </w:t>
      </w:r>
      <w:r w:rsidRPr="00844027">
        <w:rPr>
          <w:i/>
          <w:iCs/>
          <w:szCs w:val="20"/>
          <w:lang w:val="it-IT"/>
        </w:rPr>
        <w:t>Polizza di carico e gli altri titoli rappresentativi di trasporto</w:t>
      </w:r>
      <w:r w:rsidRPr="00844027">
        <w:rPr>
          <w:szCs w:val="20"/>
          <w:lang w:val="it-IT"/>
        </w:rPr>
        <w:t xml:space="preserve">, </w:t>
      </w:r>
      <w:r w:rsidRPr="00844027">
        <w:rPr>
          <w:i/>
          <w:iCs/>
          <w:szCs w:val="20"/>
          <w:lang w:val="it-IT"/>
        </w:rPr>
        <w:t>I. Introduzione. Contratto di trasporto e titolo rappresentativo di trasporto</w:t>
      </w:r>
      <w:r w:rsidRPr="00844027">
        <w:rPr>
          <w:szCs w:val="20"/>
          <w:lang w:val="it-IT"/>
        </w:rPr>
        <w:t xml:space="preserve">, Milán, 1951, </w:t>
      </w:r>
      <w:r w:rsidR="00BC381A" w:rsidRPr="00844027">
        <w:rPr>
          <w:szCs w:val="20"/>
          <w:lang w:val="it-IT"/>
        </w:rPr>
        <w:t>p</w:t>
      </w:r>
      <w:r w:rsidRPr="00844027">
        <w:rPr>
          <w:szCs w:val="20"/>
          <w:lang w:val="it-IT"/>
        </w:rPr>
        <w:t xml:space="preserve">. 20; </w:t>
      </w:r>
      <w:r w:rsidR="00560818" w:rsidRPr="00844027">
        <w:rPr>
          <w:lang w:val="it-IT"/>
        </w:rPr>
        <w:t xml:space="preserve">ANASTASIO, E., «Alrededor del conocimiento de embarque II», </w:t>
      </w:r>
      <w:r w:rsidR="00560818" w:rsidRPr="00844027">
        <w:rPr>
          <w:i/>
          <w:iCs/>
          <w:lang w:val="it-IT"/>
        </w:rPr>
        <w:t>Revista de derecho mercantil</w:t>
      </w:r>
      <w:r w:rsidR="00560818" w:rsidRPr="00844027">
        <w:rPr>
          <w:lang w:val="it-IT"/>
        </w:rPr>
        <w:t>, número 4 (1946), pp. 107-115</w:t>
      </w:r>
      <w:r w:rsidRPr="00844027">
        <w:rPr>
          <w:szCs w:val="20"/>
          <w:lang w:val="it-IT"/>
        </w:rPr>
        <w:t xml:space="preserve">, </w:t>
      </w:r>
      <w:r w:rsidR="00BC381A" w:rsidRPr="00844027">
        <w:rPr>
          <w:szCs w:val="20"/>
          <w:lang w:val="it-IT"/>
        </w:rPr>
        <w:t>p.</w:t>
      </w:r>
      <w:r w:rsidRPr="00844027">
        <w:rPr>
          <w:szCs w:val="20"/>
          <w:lang w:val="it-IT"/>
        </w:rPr>
        <w:t xml:space="preserve"> 115.</w:t>
      </w:r>
    </w:p>
  </w:footnote>
  <w:footnote w:id="2">
    <w:p w14:paraId="7A283B52" w14:textId="79C40F09" w:rsidR="00C67911" w:rsidRPr="00EB5C10" w:rsidRDefault="00C67911" w:rsidP="00820011">
      <w:pPr>
        <w:pStyle w:val="Sinespaciado"/>
      </w:pPr>
      <w:r w:rsidRPr="00EB5C10">
        <w:rPr>
          <w:rStyle w:val="Refdenotaalpie"/>
        </w:rPr>
        <w:footnoteRef/>
      </w:r>
      <w:r w:rsidRPr="00EB5C10">
        <w:t xml:space="preserve"> </w:t>
      </w:r>
      <w:r w:rsidR="00804B0C">
        <w:t>NACIONES UNIDAS</w:t>
      </w:r>
      <w:r w:rsidRPr="00EB5C10">
        <w:t xml:space="preserve">, </w:t>
      </w:r>
      <w:r w:rsidRPr="00EB5C10">
        <w:rPr>
          <w:i/>
          <w:iCs/>
        </w:rPr>
        <w:t>Conocimientos de embarque</w:t>
      </w:r>
      <w:r w:rsidRPr="00EB5C10">
        <w:t>,</w:t>
      </w:r>
      <w:r w:rsidRPr="00EB5C10">
        <w:rPr>
          <w:i/>
          <w:iCs/>
        </w:rPr>
        <w:t xml:space="preserve"> </w:t>
      </w:r>
      <w:r w:rsidRPr="00EB5C10">
        <w:t xml:space="preserve">Informe de la secretaría de la UNCTAD, Conferencia de las Naciones Unidas sobre Comercio y Desarrollo, Nueva York, 1971, </w:t>
      </w:r>
      <w:r w:rsidR="00BC381A">
        <w:t>p.</w:t>
      </w:r>
      <w:r w:rsidRPr="00EB5C10">
        <w:t xml:space="preserve"> 5.</w:t>
      </w:r>
    </w:p>
  </w:footnote>
  <w:footnote w:id="3">
    <w:p w14:paraId="3A297C7F" w14:textId="099659AF" w:rsidR="00362FE9" w:rsidRPr="00EB5C10" w:rsidRDefault="009F0046" w:rsidP="00820011">
      <w:pPr>
        <w:pStyle w:val="Sinespaciado"/>
        <w:rPr>
          <w:noProof/>
        </w:rPr>
      </w:pPr>
      <w:r w:rsidRPr="00EB5C10">
        <w:rPr>
          <w:rStyle w:val="Refdenotaalpie"/>
        </w:rPr>
        <w:footnoteRef/>
      </w:r>
      <w:r w:rsidRPr="00EB5C10">
        <w:t xml:space="preserve"> </w:t>
      </w:r>
      <w:r w:rsidR="005B611C" w:rsidRPr="00EB5C10">
        <w:t xml:space="preserve">Parece existir un consenso general acerca del origen del conocimiento de embarque en esta fecha; </w:t>
      </w:r>
      <w:r w:rsidR="005B611C" w:rsidRPr="00EB5C10">
        <w:rPr>
          <w:i/>
          <w:iCs/>
        </w:rPr>
        <w:t>vid</w:t>
      </w:r>
      <w:r w:rsidR="005B611C" w:rsidRPr="00EB5C10">
        <w:t xml:space="preserve">. </w:t>
      </w:r>
      <w:r w:rsidR="00A771F3" w:rsidRPr="00EB5C10">
        <w:rPr>
          <w:noProof/>
        </w:rPr>
        <w:t xml:space="preserve">PENDÓN MELÉNDEZ, M.Á., </w:t>
      </w:r>
      <w:r w:rsidR="00A771F3" w:rsidRPr="00EB5C10">
        <w:rPr>
          <w:i/>
          <w:noProof/>
        </w:rPr>
        <w:t>Los títulos representativos de la mercancía</w:t>
      </w:r>
      <w:r w:rsidR="00A771F3" w:rsidRPr="00EB5C10">
        <w:rPr>
          <w:noProof/>
        </w:rPr>
        <w:t xml:space="preserve">, Marcial Pons, Madrid, 1994, </w:t>
      </w:r>
      <w:r w:rsidR="00BC381A">
        <w:rPr>
          <w:noProof/>
        </w:rPr>
        <w:t>p.</w:t>
      </w:r>
      <w:r w:rsidR="00A771F3" w:rsidRPr="00EB5C10">
        <w:rPr>
          <w:noProof/>
        </w:rPr>
        <w:t xml:space="preserve"> 41</w:t>
      </w:r>
      <w:r w:rsidR="00561DAE" w:rsidRPr="00EB5C10">
        <w:rPr>
          <w:noProof/>
        </w:rPr>
        <w:t xml:space="preserve">; </w:t>
      </w:r>
      <w:r w:rsidR="00AE21AE" w:rsidRPr="00844027">
        <w:t xml:space="preserve">POLAK, A., </w:t>
      </w:r>
      <w:proofErr w:type="spellStart"/>
      <w:r w:rsidR="00AE21AE" w:rsidRPr="00844027">
        <w:rPr>
          <w:i/>
          <w:iCs/>
        </w:rPr>
        <w:t>Historisch-Juridisch</w:t>
      </w:r>
      <w:proofErr w:type="spellEnd"/>
      <w:r w:rsidR="00AE21AE" w:rsidRPr="00844027">
        <w:rPr>
          <w:i/>
          <w:iCs/>
        </w:rPr>
        <w:t xml:space="preserve"> </w:t>
      </w:r>
      <w:proofErr w:type="spellStart"/>
      <w:r w:rsidR="00AE21AE" w:rsidRPr="00844027">
        <w:rPr>
          <w:i/>
          <w:iCs/>
        </w:rPr>
        <w:t>Onderzoek</w:t>
      </w:r>
      <w:proofErr w:type="spellEnd"/>
      <w:r w:rsidR="00AE21AE" w:rsidRPr="00844027">
        <w:rPr>
          <w:i/>
          <w:iCs/>
        </w:rPr>
        <w:t xml:space="preserve"> </w:t>
      </w:r>
      <w:proofErr w:type="spellStart"/>
      <w:r w:rsidR="00AE21AE" w:rsidRPr="00844027">
        <w:rPr>
          <w:i/>
          <w:iCs/>
        </w:rPr>
        <w:t>Naar</w:t>
      </w:r>
      <w:proofErr w:type="spellEnd"/>
      <w:r w:rsidR="00AE21AE" w:rsidRPr="00844027">
        <w:rPr>
          <w:i/>
          <w:iCs/>
        </w:rPr>
        <w:t xml:space="preserve"> Den </w:t>
      </w:r>
      <w:proofErr w:type="spellStart"/>
      <w:r w:rsidR="00AE21AE" w:rsidRPr="00844027">
        <w:rPr>
          <w:i/>
          <w:iCs/>
        </w:rPr>
        <w:t>Aard</w:t>
      </w:r>
      <w:proofErr w:type="spellEnd"/>
      <w:r w:rsidR="00AE21AE" w:rsidRPr="00844027">
        <w:rPr>
          <w:i/>
          <w:iCs/>
        </w:rPr>
        <w:t xml:space="preserve"> Van </w:t>
      </w:r>
      <w:proofErr w:type="spellStart"/>
      <w:r w:rsidR="00AE21AE" w:rsidRPr="00844027">
        <w:rPr>
          <w:i/>
          <w:iCs/>
        </w:rPr>
        <w:t>Het</w:t>
      </w:r>
      <w:proofErr w:type="spellEnd"/>
      <w:r w:rsidR="00AE21AE" w:rsidRPr="00844027">
        <w:rPr>
          <w:i/>
          <w:iCs/>
        </w:rPr>
        <w:t xml:space="preserve"> </w:t>
      </w:r>
      <w:proofErr w:type="spellStart"/>
      <w:r w:rsidR="00AE21AE" w:rsidRPr="00844027">
        <w:rPr>
          <w:i/>
          <w:iCs/>
        </w:rPr>
        <w:t>Cognoscement</w:t>
      </w:r>
      <w:proofErr w:type="spellEnd"/>
      <w:r w:rsidR="00AE21AE" w:rsidRPr="00844027">
        <w:t xml:space="preserve">, </w:t>
      </w:r>
      <w:proofErr w:type="spellStart"/>
      <w:r w:rsidR="00AE21AE" w:rsidRPr="00844027">
        <w:t>Gebroeders</w:t>
      </w:r>
      <w:proofErr w:type="spellEnd"/>
      <w:r w:rsidR="00AE21AE" w:rsidRPr="00844027">
        <w:t xml:space="preserve"> </w:t>
      </w:r>
      <w:proofErr w:type="spellStart"/>
      <w:r w:rsidR="00AE21AE" w:rsidRPr="00844027">
        <w:t>Binger</w:t>
      </w:r>
      <w:proofErr w:type="spellEnd"/>
      <w:r w:rsidR="00AE21AE" w:rsidRPr="00844027">
        <w:t xml:space="preserve">, Ámsterdam, 1865, pp. </w:t>
      </w:r>
      <w:r w:rsidR="00AE21AE" w:rsidRPr="00AE21AE">
        <w:t xml:space="preserve">18, 22-23; </w:t>
      </w:r>
      <w:r w:rsidR="00303597" w:rsidRPr="00303597">
        <w:t>MCLAUGHLIN, C.B., «</w:t>
      </w:r>
      <w:proofErr w:type="spellStart"/>
      <w:r w:rsidR="00303597" w:rsidRPr="00303597">
        <w:t>The</w:t>
      </w:r>
      <w:proofErr w:type="spellEnd"/>
      <w:r w:rsidR="00303597" w:rsidRPr="00303597">
        <w:t xml:space="preserve"> </w:t>
      </w:r>
      <w:proofErr w:type="spellStart"/>
      <w:r w:rsidR="00303597" w:rsidRPr="00303597">
        <w:t>evolution</w:t>
      </w:r>
      <w:proofErr w:type="spellEnd"/>
      <w:r w:rsidR="00303597" w:rsidRPr="00303597">
        <w:t xml:space="preserve"> </w:t>
      </w:r>
      <w:proofErr w:type="spellStart"/>
      <w:r w:rsidR="00303597" w:rsidRPr="00303597">
        <w:t>of</w:t>
      </w:r>
      <w:proofErr w:type="spellEnd"/>
      <w:r w:rsidR="00303597" w:rsidRPr="00303597">
        <w:t xml:space="preserve"> </w:t>
      </w:r>
      <w:proofErr w:type="spellStart"/>
      <w:r w:rsidR="00303597" w:rsidRPr="00303597">
        <w:t>the</w:t>
      </w:r>
      <w:proofErr w:type="spellEnd"/>
      <w:r w:rsidR="00303597" w:rsidRPr="00303597">
        <w:t xml:space="preserve"> </w:t>
      </w:r>
      <w:proofErr w:type="spellStart"/>
      <w:r w:rsidR="00303597" w:rsidRPr="00303597">
        <w:t>ocean</w:t>
      </w:r>
      <w:proofErr w:type="spellEnd"/>
      <w:r w:rsidR="00303597" w:rsidRPr="00303597">
        <w:t xml:space="preserve"> </w:t>
      </w:r>
      <w:proofErr w:type="spellStart"/>
      <w:r w:rsidR="00303597" w:rsidRPr="00303597">
        <w:t>bill</w:t>
      </w:r>
      <w:proofErr w:type="spellEnd"/>
      <w:r w:rsidR="00303597" w:rsidRPr="00303597">
        <w:t xml:space="preserve"> </w:t>
      </w:r>
      <w:proofErr w:type="spellStart"/>
      <w:r w:rsidR="00303597" w:rsidRPr="00303597">
        <w:t>of</w:t>
      </w:r>
      <w:proofErr w:type="spellEnd"/>
      <w:r w:rsidR="00303597" w:rsidRPr="00303597">
        <w:t xml:space="preserve"> </w:t>
      </w:r>
      <w:proofErr w:type="spellStart"/>
      <w:r w:rsidR="00303597" w:rsidRPr="00303597">
        <w:t>lading</w:t>
      </w:r>
      <w:proofErr w:type="spellEnd"/>
      <w:r w:rsidR="00303597" w:rsidRPr="00303597">
        <w:t xml:space="preserve">», </w:t>
      </w:r>
      <w:r w:rsidR="00303597" w:rsidRPr="00303597">
        <w:rPr>
          <w:i/>
          <w:iCs/>
        </w:rPr>
        <w:t xml:space="preserve">Yale </w:t>
      </w:r>
      <w:proofErr w:type="spellStart"/>
      <w:r w:rsidR="00303597" w:rsidRPr="00303597">
        <w:rPr>
          <w:i/>
          <w:iCs/>
        </w:rPr>
        <w:t>Law</w:t>
      </w:r>
      <w:proofErr w:type="spellEnd"/>
      <w:r w:rsidR="00303597" w:rsidRPr="00303597">
        <w:rPr>
          <w:i/>
          <w:iCs/>
        </w:rPr>
        <w:t xml:space="preserve"> </w:t>
      </w:r>
      <w:proofErr w:type="spellStart"/>
      <w:r w:rsidR="00303597" w:rsidRPr="00303597">
        <w:rPr>
          <w:i/>
          <w:iCs/>
        </w:rPr>
        <w:t>Journal</w:t>
      </w:r>
      <w:proofErr w:type="spellEnd"/>
      <w:r w:rsidR="00303597" w:rsidRPr="00303597">
        <w:t>, volumen 35, número 5 (1925), pp. 548-570</w:t>
      </w:r>
      <w:r w:rsidR="00FD1CA2" w:rsidRPr="00EB5C10">
        <w:rPr>
          <w:noProof/>
        </w:rPr>
        <w:t xml:space="preserve">, </w:t>
      </w:r>
      <w:r w:rsidR="00BC381A">
        <w:rPr>
          <w:noProof/>
        </w:rPr>
        <w:t>p.</w:t>
      </w:r>
      <w:r w:rsidR="00FD1CA2" w:rsidRPr="00EB5C10">
        <w:rPr>
          <w:noProof/>
        </w:rPr>
        <w:t xml:space="preserve"> </w:t>
      </w:r>
      <w:r w:rsidR="00114D31" w:rsidRPr="00EB5C10">
        <w:rPr>
          <w:noProof/>
        </w:rPr>
        <w:t>550</w:t>
      </w:r>
      <w:r w:rsidR="00BE6936" w:rsidRPr="00EB5C10">
        <w:rPr>
          <w:noProof/>
        </w:rPr>
        <w:t xml:space="preserve">; </w:t>
      </w:r>
      <w:r w:rsidR="00B83821" w:rsidRPr="00355001">
        <w:t xml:space="preserve">PEZOA HUERTA, R., «Acerca de la evolución histórica del conocimiento de embarque desde el derecho internacional y el derecho marítimo chileno», </w:t>
      </w:r>
      <w:r w:rsidR="00B83821" w:rsidRPr="00355001">
        <w:rPr>
          <w:i/>
          <w:iCs/>
        </w:rPr>
        <w:t xml:space="preserve">INTER – Revista de </w:t>
      </w:r>
      <w:proofErr w:type="spellStart"/>
      <w:r w:rsidR="00B83821" w:rsidRPr="00355001">
        <w:rPr>
          <w:i/>
          <w:iCs/>
        </w:rPr>
        <w:t>Direito</w:t>
      </w:r>
      <w:proofErr w:type="spellEnd"/>
      <w:r w:rsidR="00B83821" w:rsidRPr="00355001">
        <w:rPr>
          <w:i/>
          <w:iCs/>
        </w:rPr>
        <w:t xml:space="preserve"> Internacional E </w:t>
      </w:r>
      <w:proofErr w:type="spellStart"/>
      <w:r w:rsidR="00B83821" w:rsidRPr="00355001">
        <w:rPr>
          <w:i/>
          <w:iCs/>
        </w:rPr>
        <w:t>Direitos</w:t>
      </w:r>
      <w:proofErr w:type="spellEnd"/>
      <w:r w:rsidR="00B83821" w:rsidRPr="00355001">
        <w:rPr>
          <w:i/>
          <w:iCs/>
        </w:rPr>
        <w:t xml:space="preserve"> Humanos da UFRJ</w:t>
      </w:r>
      <w:r w:rsidR="00B83821" w:rsidRPr="00355001">
        <w:t>, volumen 5, número 1 (2022), pp. 24-39</w:t>
      </w:r>
      <w:r w:rsidR="00BE6936" w:rsidRPr="00EB5C10">
        <w:t xml:space="preserve">, </w:t>
      </w:r>
      <w:r w:rsidR="00BC381A">
        <w:t>p.</w:t>
      </w:r>
      <w:r w:rsidR="00BE6936" w:rsidRPr="00EB5C10">
        <w:t xml:space="preserve"> 25</w:t>
      </w:r>
      <w:r w:rsidR="00A771F3" w:rsidRPr="00EB5C10">
        <w:rPr>
          <w:noProof/>
        </w:rPr>
        <w:t>.</w:t>
      </w:r>
      <w:r w:rsidR="005B611C" w:rsidRPr="00EB5C10">
        <w:rPr>
          <w:noProof/>
        </w:rPr>
        <w:t xml:space="preserve"> </w:t>
      </w:r>
    </w:p>
    <w:p w14:paraId="63DBE66A" w14:textId="068AB66B" w:rsidR="005B611C" w:rsidRPr="00EB5C10" w:rsidRDefault="00362FE9" w:rsidP="00820011">
      <w:pPr>
        <w:pStyle w:val="Sinespaciado"/>
        <w:rPr>
          <w:noProof/>
          <w:lang w:val="en-GB"/>
        </w:rPr>
      </w:pPr>
      <w:r w:rsidRPr="00EB5C10">
        <w:rPr>
          <w:noProof/>
        </w:rPr>
        <w:t>Por el contrario</w:t>
      </w:r>
      <w:r w:rsidR="005B611C" w:rsidRPr="00EB5C10">
        <w:rPr>
          <w:noProof/>
        </w:rPr>
        <w:t>, alg</w:t>
      </w:r>
      <w:r w:rsidR="00193E28" w:rsidRPr="00EB5C10">
        <w:rPr>
          <w:noProof/>
        </w:rPr>
        <w:t xml:space="preserve">unos </w:t>
      </w:r>
      <w:r w:rsidR="005B611C" w:rsidRPr="00EB5C10">
        <w:rPr>
          <w:noProof/>
        </w:rPr>
        <w:t>autor</w:t>
      </w:r>
      <w:r w:rsidR="00193E28" w:rsidRPr="00EB5C10">
        <w:rPr>
          <w:noProof/>
        </w:rPr>
        <w:t>es</w:t>
      </w:r>
      <w:r w:rsidR="005B611C" w:rsidRPr="00EB5C10">
        <w:rPr>
          <w:noProof/>
        </w:rPr>
        <w:t xml:space="preserve"> </w:t>
      </w:r>
      <w:r w:rsidR="002241A8" w:rsidRPr="00EB5C10">
        <w:rPr>
          <w:noProof/>
        </w:rPr>
        <w:t>afirma</w:t>
      </w:r>
      <w:r w:rsidR="00193E28" w:rsidRPr="00EB5C10">
        <w:rPr>
          <w:noProof/>
        </w:rPr>
        <w:t>n</w:t>
      </w:r>
      <w:r w:rsidR="002241A8" w:rsidRPr="00EB5C10">
        <w:rPr>
          <w:noProof/>
        </w:rPr>
        <w:t xml:space="preserve"> que </w:t>
      </w:r>
      <w:r w:rsidR="00755FE3" w:rsidRPr="00EB5C10">
        <w:rPr>
          <w:noProof/>
        </w:rPr>
        <w:t xml:space="preserve">un documento </w:t>
      </w:r>
      <w:r w:rsidR="00193E28" w:rsidRPr="00EB5C10">
        <w:rPr>
          <w:noProof/>
        </w:rPr>
        <w:t>que compartía las características del</w:t>
      </w:r>
      <w:r w:rsidR="002241A8" w:rsidRPr="00EB5C10">
        <w:rPr>
          <w:noProof/>
        </w:rPr>
        <w:t xml:space="preserve"> conocimiento de embarque </w:t>
      </w:r>
      <w:r w:rsidR="00193E28" w:rsidRPr="00EB5C10">
        <w:rPr>
          <w:noProof/>
        </w:rPr>
        <w:t xml:space="preserve">y de una factura </w:t>
      </w:r>
      <w:r w:rsidR="002241A8" w:rsidRPr="00EB5C10">
        <w:rPr>
          <w:noProof/>
        </w:rPr>
        <w:t xml:space="preserve">ya </w:t>
      </w:r>
      <w:r w:rsidR="00213854" w:rsidRPr="00EB5C10">
        <w:rPr>
          <w:noProof/>
        </w:rPr>
        <w:t>se utilizaba en una época</w:t>
      </w:r>
      <w:r w:rsidR="00755FE3" w:rsidRPr="00EB5C10">
        <w:rPr>
          <w:noProof/>
        </w:rPr>
        <w:t xml:space="preserve"> muy anterior, en el </w:t>
      </w:r>
      <w:r w:rsidR="00193E28" w:rsidRPr="00EB5C10">
        <w:rPr>
          <w:noProof/>
        </w:rPr>
        <w:t xml:space="preserve">1350 a.C.; </w:t>
      </w:r>
      <w:r w:rsidR="00193E28" w:rsidRPr="00EB5C10">
        <w:rPr>
          <w:i/>
          <w:iCs/>
          <w:noProof/>
        </w:rPr>
        <w:t>vid</w:t>
      </w:r>
      <w:r w:rsidR="00193E28" w:rsidRPr="00EB5C10">
        <w:rPr>
          <w:noProof/>
        </w:rPr>
        <w:t xml:space="preserve">. </w:t>
      </w:r>
      <w:r w:rsidR="00D04E91" w:rsidRPr="00FA369B">
        <w:rPr>
          <w:lang w:val="en-GB"/>
        </w:rPr>
        <w:t xml:space="preserve">VOUDOURIS, I., PLOMARITOU, E., «Documents of the Shipping Transport: Historical Origins, Legal Validity &amp; Commercial Practice», </w:t>
      </w:r>
      <w:r w:rsidR="00D04E91" w:rsidRPr="00FA369B">
        <w:rPr>
          <w:i/>
          <w:iCs/>
          <w:lang w:val="en-GB"/>
        </w:rPr>
        <w:t>Journal of Shipping and Ocean Engineering</w:t>
      </w:r>
      <w:r w:rsidR="00D04E91" w:rsidRPr="00FA369B">
        <w:rPr>
          <w:lang w:val="en-GB"/>
        </w:rPr>
        <w:t xml:space="preserve">, </w:t>
      </w:r>
      <w:proofErr w:type="spellStart"/>
      <w:r w:rsidR="00D04E91" w:rsidRPr="00FA369B">
        <w:rPr>
          <w:lang w:val="en-GB"/>
        </w:rPr>
        <w:t>volumen</w:t>
      </w:r>
      <w:proofErr w:type="spellEnd"/>
      <w:r w:rsidR="00D04E91" w:rsidRPr="00FA369B">
        <w:rPr>
          <w:lang w:val="en-GB"/>
        </w:rPr>
        <w:t xml:space="preserve"> 10 (2020), pp. 47-56</w:t>
      </w:r>
      <w:r w:rsidR="0065013C" w:rsidRPr="00EB5C10">
        <w:rPr>
          <w:noProof/>
          <w:lang w:val="en-GB"/>
        </w:rPr>
        <w:t xml:space="preserve">, </w:t>
      </w:r>
      <w:r w:rsidR="00BC381A">
        <w:rPr>
          <w:noProof/>
          <w:lang w:val="en-GB"/>
        </w:rPr>
        <w:t>p.</w:t>
      </w:r>
      <w:r w:rsidR="0065013C" w:rsidRPr="00EB5C10">
        <w:rPr>
          <w:noProof/>
          <w:lang w:val="en-GB"/>
        </w:rPr>
        <w:t xml:space="preserve"> </w:t>
      </w:r>
      <w:r w:rsidR="008E0532" w:rsidRPr="00EB5C10">
        <w:rPr>
          <w:noProof/>
          <w:lang w:val="en-GB"/>
        </w:rPr>
        <w:t>47</w:t>
      </w:r>
      <w:r w:rsidR="00D3240D" w:rsidRPr="00EB5C10">
        <w:rPr>
          <w:noProof/>
          <w:lang w:val="en-GB"/>
        </w:rPr>
        <w:t xml:space="preserve">; </w:t>
      </w:r>
      <w:r w:rsidR="00B124AE" w:rsidRPr="000F024D">
        <w:rPr>
          <w:lang w:val="en-GB"/>
        </w:rPr>
        <w:t xml:space="preserve">DU TOIT, S.F., «The evolution of the bill of lading», </w:t>
      </w:r>
      <w:proofErr w:type="spellStart"/>
      <w:r w:rsidR="00B124AE" w:rsidRPr="000F024D">
        <w:rPr>
          <w:i/>
          <w:iCs/>
          <w:lang w:val="en-GB"/>
        </w:rPr>
        <w:t>Fundamina</w:t>
      </w:r>
      <w:proofErr w:type="spellEnd"/>
      <w:r w:rsidR="00B124AE" w:rsidRPr="000F024D">
        <w:rPr>
          <w:lang w:val="en-GB"/>
        </w:rPr>
        <w:t xml:space="preserve">, </w:t>
      </w:r>
      <w:proofErr w:type="spellStart"/>
      <w:r w:rsidR="00B124AE" w:rsidRPr="000F024D">
        <w:rPr>
          <w:lang w:val="en-GB"/>
        </w:rPr>
        <w:t>volumen</w:t>
      </w:r>
      <w:proofErr w:type="spellEnd"/>
      <w:r w:rsidR="00B124AE" w:rsidRPr="000F024D">
        <w:rPr>
          <w:lang w:val="en-GB"/>
        </w:rPr>
        <w:t xml:space="preserve"> 11, </w:t>
      </w:r>
      <w:proofErr w:type="spellStart"/>
      <w:r w:rsidR="00B124AE" w:rsidRPr="000F024D">
        <w:rPr>
          <w:lang w:val="en-GB"/>
        </w:rPr>
        <w:t>número</w:t>
      </w:r>
      <w:proofErr w:type="spellEnd"/>
      <w:r w:rsidR="00B124AE" w:rsidRPr="000F024D">
        <w:rPr>
          <w:lang w:val="en-GB"/>
        </w:rPr>
        <w:t xml:space="preserve"> 2 (2005), pp. 12-25</w:t>
      </w:r>
      <w:r w:rsidR="000B2713" w:rsidRPr="00EB5C10">
        <w:rPr>
          <w:noProof/>
          <w:lang w:val="en-GB"/>
        </w:rPr>
        <w:t xml:space="preserve">, </w:t>
      </w:r>
      <w:r w:rsidR="00BC381A">
        <w:rPr>
          <w:noProof/>
          <w:lang w:val="en-GB"/>
        </w:rPr>
        <w:t>pp.</w:t>
      </w:r>
      <w:r w:rsidR="000B2713" w:rsidRPr="00EB5C10">
        <w:rPr>
          <w:noProof/>
          <w:lang w:val="en-GB"/>
        </w:rPr>
        <w:t xml:space="preserve"> </w:t>
      </w:r>
      <w:r w:rsidR="000B2713" w:rsidRPr="00BC381A">
        <w:rPr>
          <w:noProof/>
          <w:lang w:val="en-GB"/>
        </w:rPr>
        <w:t>13-14.</w:t>
      </w:r>
      <w:r w:rsidRPr="00BC381A">
        <w:rPr>
          <w:noProof/>
          <w:lang w:val="en-GB"/>
        </w:rPr>
        <w:t xml:space="preserve"> </w:t>
      </w:r>
      <w:r w:rsidRPr="00EB5C10">
        <w:rPr>
          <w:noProof/>
        </w:rPr>
        <w:t xml:space="preserve">Sin perjuicio de la relevancia que en su día pudieron tener algunos documentos utilizados en el comercio en dicha época, </w:t>
      </w:r>
      <w:r w:rsidR="00620394" w:rsidRPr="00EB5C10">
        <w:rPr>
          <w:noProof/>
        </w:rPr>
        <w:t>opinamos</w:t>
      </w:r>
      <w:r w:rsidRPr="00EB5C10">
        <w:rPr>
          <w:noProof/>
        </w:rPr>
        <w:t xml:space="preserve"> que </w:t>
      </w:r>
      <w:r w:rsidR="00620394" w:rsidRPr="00EB5C10">
        <w:rPr>
          <w:noProof/>
        </w:rPr>
        <w:t xml:space="preserve">ésta no supone el origen del conocimiento de embarque. </w:t>
      </w:r>
      <w:r w:rsidR="00620394" w:rsidRPr="00EB5C10">
        <w:rPr>
          <w:noProof/>
          <w:lang w:val="en-GB"/>
        </w:rPr>
        <w:t xml:space="preserve">Así, coincidimos con </w:t>
      </w:r>
      <w:r w:rsidR="00620394" w:rsidRPr="00EB5C10">
        <w:rPr>
          <w:lang w:val="en-GB"/>
        </w:rPr>
        <w:t xml:space="preserve">GRÖNFORS, K., </w:t>
      </w:r>
      <w:r w:rsidR="00620394" w:rsidRPr="00EB5C10">
        <w:rPr>
          <w:i/>
          <w:iCs/>
          <w:lang w:val="en-GB"/>
        </w:rPr>
        <w:t>Towards Sea Waybills and Electronic Documents</w:t>
      </w:r>
      <w:r w:rsidR="00620394" w:rsidRPr="00EB5C10">
        <w:rPr>
          <w:lang w:val="en-GB"/>
        </w:rPr>
        <w:t xml:space="preserve">, </w:t>
      </w:r>
      <w:proofErr w:type="spellStart"/>
      <w:r w:rsidR="00620394" w:rsidRPr="00EB5C10">
        <w:rPr>
          <w:lang w:val="en-GB"/>
        </w:rPr>
        <w:t>Akademiförlaget</w:t>
      </w:r>
      <w:proofErr w:type="spellEnd"/>
      <w:r w:rsidR="00620394" w:rsidRPr="00EB5C10">
        <w:rPr>
          <w:lang w:val="en-GB"/>
        </w:rPr>
        <w:t xml:space="preserve">, </w:t>
      </w:r>
      <w:proofErr w:type="spellStart"/>
      <w:r w:rsidR="00620394" w:rsidRPr="00EB5C10">
        <w:rPr>
          <w:lang w:val="en-GB"/>
        </w:rPr>
        <w:t>Gotemburgo</w:t>
      </w:r>
      <w:proofErr w:type="spellEnd"/>
      <w:r w:rsidR="00620394" w:rsidRPr="00EB5C10">
        <w:rPr>
          <w:lang w:val="en-GB"/>
        </w:rPr>
        <w:t xml:space="preserve">, 1991, </w:t>
      </w:r>
      <w:r w:rsidR="00BC381A">
        <w:rPr>
          <w:lang w:val="en-GB"/>
        </w:rPr>
        <w:t>p.</w:t>
      </w:r>
      <w:r w:rsidR="00620394" w:rsidRPr="00EB5C10">
        <w:rPr>
          <w:lang w:val="en-GB"/>
        </w:rPr>
        <w:t xml:space="preserve"> </w:t>
      </w:r>
      <w:r w:rsidR="009772CD" w:rsidRPr="00EB5C10">
        <w:rPr>
          <w:lang w:val="en-GB"/>
        </w:rPr>
        <w:t xml:space="preserve">10, al </w:t>
      </w:r>
      <w:proofErr w:type="spellStart"/>
      <w:r w:rsidR="009772CD" w:rsidRPr="00EB5C10">
        <w:rPr>
          <w:lang w:val="en-GB"/>
        </w:rPr>
        <w:t>afirmar</w:t>
      </w:r>
      <w:proofErr w:type="spellEnd"/>
      <w:r w:rsidR="009772CD" w:rsidRPr="00EB5C10">
        <w:rPr>
          <w:lang w:val="en-GB"/>
        </w:rPr>
        <w:t xml:space="preserve"> que: «</w:t>
      </w:r>
      <w:r w:rsidR="009772CD" w:rsidRPr="00EB5C10">
        <w:rPr>
          <w:i/>
          <w:iCs/>
          <w:lang w:val="en-GB"/>
        </w:rPr>
        <w:t>I am quite convinced that a creative historian with imagination could discover even older documents of the same kind from some thousand years before Christ, either in Ancient Egypt or in the trade on the Yangzi River in China. But I doubt that such findings would be of any real interest today. When the term B/L is used with respect to such documents, it generally means a document referring to the carriage of some goods by sea. The complete functions of a B/L in the modem sense of the word were not included</w:t>
      </w:r>
      <w:r w:rsidR="009772CD" w:rsidRPr="00EB5C10">
        <w:rPr>
          <w:lang w:val="en-GB"/>
        </w:rPr>
        <w:t>».</w:t>
      </w:r>
      <w:r w:rsidR="003F5285" w:rsidRPr="00EB5C10">
        <w:rPr>
          <w:lang w:val="en-GB"/>
        </w:rPr>
        <w:t xml:space="preserve"> En la </w:t>
      </w:r>
      <w:proofErr w:type="spellStart"/>
      <w:r w:rsidR="003F5285" w:rsidRPr="00EB5C10">
        <w:rPr>
          <w:lang w:val="en-GB"/>
        </w:rPr>
        <w:t>misma</w:t>
      </w:r>
      <w:proofErr w:type="spellEnd"/>
      <w:r w:rsidR="003F5285" w:rsidRPr="00EB5C10">
        <w:rPr>
          <w:lang w:val="en-GB"/>
        </w:rPr>
        <w:t xml:space="preserve"> </w:t>
      </w:r>
      <w:proofErr w:type="spellStart"/>
      <w:r w:rsidR="003F5285" w:rsidRPr="00EB5C10">
        <w:rPr>
          <w:lang w:val="en-GB"/>
        </w:rPr>
        <w:t>opinión</w:t>
      </w:r>
      <w:proofErr w:type="spellEnd"/>
      <w:r w:rsidR="003F5285" w:rsidRPr="00EB5C10">
        <w:rPr>
          <w:lang w:val="en-GB"/>
        </w:rPr>
        <w:t xml:space="preserve">, </w:t>
      </w:r>
      <w:r w:rsidR="003F5285" w:rsidRPr="00EB5C10">
        <w:rPr>
          <w:i/>
          <w:iCs/>
          <w:lang w:val="en-GB"/>
        </w:rPr>
        <w:t>vid</w:t>
      </w:r>
      <w:r w:rsidR="003F5285" w:rsidRPr="00EB5C10">
        <w:rPr>
          <w:lang w:val="en-GB"/>
        </w:rPr>
        <w:t xml:space="preserve">. </w:t>
      </w:r>
      <w:r w:rsidR="00B5772C" w:rsidRPr="00EB5C10">
        <w:rPr>
          <w:lang w:val="en-GB"/>
        </w:rPr>
        <w:t xml:space="preserve">GILMORE, G., BLACK, C.L., </w:t>
      </w:r>
      <w:r w:rsidR="00B5772C" w:rsidRPr="00EB5C10">
        <w:rPr>
          <w:i/>
          <w:lang w:val="en-GB"/>
        </w:rPr>
        <w:t>The Law of admiralty</w:t>
      </w:r>
      <w:r w:rsidR="00B5772C" w:rsidRPr="00EB5C10">
        <w:rPr>
          <w:lang w:val="en-GB"/>
        </w:rPr>
        <w:t xml:space="preserve">, Foundation Press, Mineola, 1975, </w:t>
      </w:r>
      <w:r w:rsidR="00BC381A">
        <w:rPr>
          <w:lang w:val="en-GB"/>
        </w:rPr>
        <w:t>p.</w:t>
      </w:r>
      <w:r w:rsidR="00B5772C" w:rsidRPr="00EB5C10">
        <w:rPr>
          <w:lang w:val="en-GB"/>
        </w:rPr>
        <w:t xml:space="preserve"> 2.</w:t>
      </w:r>
    </w:p>
  </w:footnote>
  <w:footnote w:id="4">
    <w:p w14:paraId="01C1A00C" w14:textId="2FA41FD9" w:rsidR="0004725F" w:rsidRPr="00844027" w:rsidRDefault="0004725F" w:rsidP="00230E2A">
      <w:pPr>
        <w:pStyle w:val="Sinespaciado"/>
        <w:rPr>
          <w:lang w:val="it-IT"/>
        </w:rPr>
      </w:pPr>
      <w:r>
        <w:rPr>
          <w:rStyle w:val="Refdenotaalpie"/>
        </w:rPr>
        <w:footnoteRef/>
      </w:r>
      <w:r w:rsidRPr="00844027">
        <w:rPr>
          <w:lang w:val="it-IT"/>
        </w:rPr>
        <w:t xml:space="preserve"> </w:t>
      </w:r>
      <w:r w:rsidR="00230E2A" w:rsidRPr="00844027">
        <w:rPr>
          <w:lang w:val="it-IT"/>
        </w:rPr>
        <w:t>PAVONE LA ROSA, A., «Appunti sull</w:t>
      </w:r>
      <w:r w:rsidR="00F65D93" w:rsidRPr="00844027">
        <w:rPr>
          <w:lang w:val="it-IT"/>
        </w:rPr>
        <w:t>’</w:t>
      </w:r>
      <w:r w:rsidR="00230E2A" w:rsidRPr="00844027">
        <w:rPr>
          <w:lang w:val="it-IT"/>
        </w:rPr>
        <w:t xml:space="preserve">evoluzione storica della polizza di carico», </w:t>
      </w:r>
      <w:r w:rsidR="00230E2A" w:rsidRPr="00844027">
        <w:rPr>
          <w:i/>
          <w:iCs/>
          <w:lang w:val="it-IT"/>
        </w:rPr>
        <w:t>Rivista del Diritto della Navigazione</w:t>
      </w:r>
      <w:r w:rsidR="00230E2A" w:rsidRPr="00844027">
        <w:rPr>
          <w:lang w:val="it-IT"/>
        </w:rPr>
        <w:t xml:space="preserve">, volumen XVI, parte 1, (1955), pp. 137-178, p. </w:t>
      </w:r>
      <w:r w:rsidR="00C05387" w:rsidRPr="00844027">
        <w:rPr>
          <w:lang w:val="it-IT"/>
        </w:rPr>
        <w:t>138.</w:t>
      </w:r>
    </w:p>
  </w:footnote>
  <w:footnote w:id="5">
    <w:p w14:paraId="3633B947" w14:textId="2AB3348C" w:rsidR="00A669A3" w:rsidRPr="00EB5C10" w:rsidRDefault="00A669A3" w:rsidP="00820011">
      <w:pPr>
        <w:pStyle w:val="Sinespaciado"/>
        <w:rPr>
          <w:lang w:val="en-GB"/>
        </w:rPr>
      </w:pPr>
      <w:r w:rsidRPr="00EB5C10">
        <w:rPr>
          <w:rStyle w:val="Refdenotaalpie"/>
        </w:rPr>
        <w:footnoteRef/>
      </w:r>
      <w:r w:rsidRPr="00844027">
        <w:rPr>
          <w:lang w:val="it-IT"/>
        </w:rPr>
        <w:t xml:space="preserve"> </w:t>
      </w:r>
      <w:r w:rsidR="00195913" w:rsidRPr="00844027">
        <w:rPr>
          <w:lang w:val="it-IT"/>
        </w:rPr>
        <w:t xml:space="preserve">PAVONE LA ROSA, A., «Appunti sull’evoluzione storica della polizza di carico», </w:t>
      </w:r>
      <w:r w:rsidR="00195913" w:rsidRPr="00844027">
        <w:rPr>
          <w:i/>
          <w:iCs/>
          <w:lang w:val="it-IT"/>
        </w:rPr>
        <w:t>Rivista del Diritto della Navigazione</w:t>
      </w:r>
      <w:r w:rsidR="00195913" w:rsidRPr="00844027">
        <w:rPr>
          <w:lang w:val="it-IT"/>
        </w:rPr>
        <w:t xml:space="preserve">, </w:t>
      </w:r>
      <w:r w:rsidR="00195913" w:rsidRPr="00844027">
        <w:rPr>
          <w:i/>
          <w:iCs/>
          <w:lang w:val="it-IT"/>
        </w:rPr>
        <w:t>cit.</w:t>
      </w:r>
      <w:r w:rsidR="00195913" w:rsidRPr="00844027">
        <w:rPr>
          <w:lang w:val="it-IT"/>
        </w:rPr>
        <w:t xml:space="preserve">, p. 140; </w:t>
      </w:r>
      <w:r w:rsidR="00FF55E0" w:rsidRPr="00844027">
        <w:rPr>
          <w:lang w:val="it-IT"/>
        </w:rPr>
        <w:t xml:space="preserve">DE ROOVER, R. «The Organization of Trade», </w:t>
      </w:r>
      <w:r w:rsidR="00FF55E0" w:rsidRPr="00844027">
        <w:rPr>
          <w:i/>
          <w:iCs/>
          <w:lang w:val="it-IT"/>
        </w:rPr>
        <w:t>The Cambridge Economic History of Europe from the Decline of the Roman Empire</w:t>
      </w:r>
      <w:r w:rsidR="00FF55E0" w:rsidRPr="00844027">
        <w:rPr>
          <w:lang w:val="it-IT"/>
        </w:rPr>
        <w:t xml:space="preserve">, eds. </w:t>
      </w:r>
      <w:r w:rsidR="00FF55E0" w:rsidRPr="00D947E0">
        <w:rPr>
          <w:lang w:val="en-GB"/>
        </w:rPr>
        <w:t>M. POSTAN, E. RICH, E. MILLER, Cambridge, Cambridge University Press (1963), pp. 42-118</w:t>
      </w:r>
      <w:r w:rsidRPr="00EB5C10">
        <w:rPr>
          <w:lang w:val="en-GB"/>
        </w:rPr>
        <w:t xml:space="preserve">, </w:t>
      </w:r>
      <w:r w:rsidR="00BC381A">
        <w:rPr>
          <w:lang w:val="en-GB"/>
        </w:rPr>
        <w:t>p.</w:t>
      </w:r>
      <w:r w:rsidRPr="00EB5C10">
        <w:rPr>
          <w:lang w:val="en-GB"/>
        </w:rPr>
        <w:t xml:space="preserve"> 42.</w:t>
      </w:r>
    </w:p>
  </w:footnote>
  <w:footnote w:id="6">
    <w:p w14:paraId="73D6BD23" w14:textId="69D48536" w:rsidR="00982E6E" w:rsidRPr="00EB5C10" w:rsidRDefault="00982E6E" w:rsidP="00820011">
      <w:pPr>
        <w:pStyle w:val="Sinespaciado"/>
        <w:rPr>
          <w:lang w:val="en-GB"/>
        </w:rPr>
      </w:pPr>
      <w:r w:rsidRPr="00EB5C10">
        <w:rPr>
          <w:rStyle w:val="Refdenotaalpie"/>
        </w:rPr>
        <w:footnoteRef/>
      </w:r>
      <w:r w:rsidR="001B5098" w:rsidRPr="003E484A">
        <w:rPr>
          <w:lang w:val="en-GB"/>
        </w:rPr>
        <w:t xml:space="preserve"> </w:t>
      </w:r>
      <w:r w:rsidR="00520C57" w:rsidRPr="003E484A">
        <w:rPr>
          <w:lang w:val="en-GB"/>
        </w:rPr>
        <w:t>PAVONE LA ROSA, A., «</w:t>
      </w:r>
      <w:proofErr w:type="spellStart"/>
      <w:r w:rsidR="00520C57" w:rsidRPr="003E484A">
        <w:rPr>
          <w:lang w:val="en-GB"/>
        </w:rPr>
        <w:t>Appunti</w:t>
      </w:r>
      <w:proofErr w:type="spellEnd"/>
      <w:r w:rsidR="00520C57" w:rsidRPr="003E484A">
        <w:rPr>
          <w:lang w:val="en-GB"/>
        </w:rPr>
        <w:t xml:space="preserve"> </w:t>
      </w:r>
      <w:proofErr w:type="spellStart"/>
      <w:r w:rsidR="00520C57" w:rsidRPr="003E484A">
        <w:rPr>
          <w:lang w:val="en-GB"/>
        </w:rPr>
        <w:t>sull’evoluzione</w:t>
      </w:r>
      <w:proofErr w:type="spellEnd"/>
      <w:r w:rsidR="00520C57" w:rsidRPr="003E484A">
        <w:rPr>
          <w:lang w:val="en-GB"/>
        </w:rPr>
        <w:t xml:space="preserve"> </w:t>
      </w:r>
      <w:proofErr w:type="spellStart"/>
      <w:r w:rsidR="00520C57" w:rsidRPr="003E484A">
        <w:rPr>
          <w:lang w:val="en-GB"/>
        </w:rPr>
        <w:t>storica</w:t>
      </w:r>
      <w:proofErr w:type="spellEnd"/>
      <w:r w:rsidR="00520C57" w:rsidRPr="003E484A">
        <w:rPr>
          <w:lang w:val="en-GB"/>
        </w:rPr>
        <w:t xml:space="preserve"> </w:t>
      </w:r>
      <w:proofErr w:type="spellStart"/>
      <w:r w:rsidR="00520C57" w:rsidRPr="003E484A">
        <w:rPr>
          <w:lang w:val="en-GB"/>
        </w:rPr>
        <w:t>della</w:t>
      </w:r>
      <w:proofErr w:type="spellEnd"/>
      <w:r w:rsidR="00520C57" w:rsidRPr="003E484A">
        <w:rPr>
          <w:lang w:val="en-GB"/>
        </w:rPr>
        <w:t xml:space="preserve"> </w:t>
      </w:r>
      <w:proofErr w:type="spellStart"/>
      <w:r w:rsidR="00520C57" w:rsidRPr="003E484A">
        <w:rPr>
          <w:lang w:val="en-GB"/>
        </w:rPr>
        <w:t>polizza</w:t>
      </w:r>
      <w:proofErr w:type="spellEnd"/>
      <w:r w:rsidR="00520C57" w:rsidRPr="003E484A">
        <w:rPr>
          <w:lang w:val="en-GB"/>
        </w:rPr>
        <w:t xml:space="preserve"> di </w:t>
      </w:r>
      <w:proofErr w:type="spellStart"/>
      <w:r w:rsidR="00520C57" w:rsidRPr="003E484A">
        <w:rPr>
          <w:lang w:val="en-GB"/>
        </w:rPr>
        <w:t>carico</w:t>
      </w:r>
      <w:proofErr w:type="spellEnd"/>
      <w:r w:rsidR="00520C57" w:rsidRPr="003E484A">
        <w:rPr>
          <w:lang w:val="en-GB"/>
        </w:rPr>
        <w:t xml:space="preserve">», </w:t>
      </w:r>
      <w:proofErr w:type="spellStart"/>
      <w:r w:rsidR="00520C57" w:rsidRPr="003E484A">
        <w:rPr>
          <w:i/>
          <w:iCs/>
          <w:lang w:val="en-GB"/>
        </w:rPr>
        <w:t>Rivista</w:t>
      </w:r>
      <w:proofErr w:type="spellEnd"/>
      <w:r w:rsidR="00520C57" w:rsidRPr="003E484A">
        <w:rPr>
          <w:i/>
          <w:iCs/>
          <w:lang w:val="en-GB"/>
        </w:rPr>
        <w:t xml:space="preserve"> del </w:t>
      </w:r>
      <w:proofErr w:type="spellStart"/>
      <w:r w:rsidR="00520C57" w:rsidRPr="003E484A">
        <w:rPr>
          <w:i/>
          <w:iCs/>
          <w:lang w:val="en-GB"/>
        </w:rPr>
        <w:t>Diritto</w:t>
      </w:r>
      <w:proofErr w:type="spellEnd"/>
      <w:r w:rsidR="00520C57" w:rsidRPr="003E484A">
        <w:rPr>
          <w:i/>
          <w:iCs/>
          <w:lang w:val="en-GB"/>
        </w:rPr>
        <w:t xml:space="preserve"> </w:t>
      </w:r>
      <w:proofErr w:type="spellStart"/>
      <w:r w:rsidR="00520C57" w:rsidRPr="003E484A">
        <w:rPr>
          <w:i/>
          <w:iCs/>
          <w:lang w:val="en-GB"/>
        </w:rPr>
        <w:t>della</w:t>
      </w:r>
      <w:proofErr w:type="spellEnd"/>
      <w:r w:rsidR="00520C57" w:rsidRPr="003E484A">
        <w:rPr>
          <w:i/>
          <w:iCs/>
          <w:lang w:val="en-GB"/>
        </w:rPr>
        <w:t xml:space="preserve"> </w:t>
      </w:r>
      <w:proofErr w:type="spellStart"/>
      <w:r w:rsidR="00520C57" w:rsidRPr="003E484A">
        <w:rPr>
          <w:i/>
          <w:iCs/>
          <w:lang w:val="en-GB"/>
        </w:rPr>
        <w:t>Navigazione</w:t>
      </w:r>
      <w:proofErr w:type="spellEnd"/>
      <w:r w:rsidR="00520C57" w:rsidRPr="003E484A">
        <w:rPr>
          <w:lang w:val="en-GB"/>
        </w:rPr>
        <w:t xml:space="preserve">, </w:t>
      </w:r>
      <w:r w:rsidR="00520C57" w:rsidRPr="003E484A">
        <w:rPr>
          <w:i/>
          <w:iCs/>
          <w:lang w:val="en-GB"/>
        </w:rPr>
        <w:t>cit.</w:t>
      </w:r>
      <w:r w:rsidR="00520C57" w:rsidRPr="003E484A">
        <w:rPr>
          <w:lang w:val="en-GB"/>
        </w:rPr>
        <w:t>, p. 141;</w:t>
      </w:r>
      <w:r w:rsidR="003928FD" w:rsidRPr="003E484A">
        <w:rPr>
          <w:lang w:val="en-GB"/>
        </w:rPr>
        <w:t xml:space="preserve"> SCHUPFER, F., </w:t>
      </w:r>
      <w:proofErr w:type="spellStart"/>
      <w:r w:rsidR="003928FD" w:rsidRPr="003E484A">
        <w:rPr>
          <w:i/>
          <w:iCs/>
          <w:lang w:val="en-GB"/>
        </w:rPr>
        <w:t>Manuale</w:t>
      </w:r>
      <w:proofErr w:type="spellEnd"/>
      <w:r w:rsidR="003928FD" w:rsidRPr="003E484A">
        <w:rPr>
          <w:i/>
          <w:iCs/>
          <w:lang w:val="en-GB"/>
        </w:rPr>
        <w:t xml:space="preserve"> di Storia del </w:t>
      </w:r>
      <w:proofErr w:type="spellStart"/>
      <w:r w:rsidR="003928FD" w:rsidRPr="003E484A">
        <w:rPr>
          <w:i/>
          <w:iCs/>
          <w:lang w:val="en-GB"/>
        </w:rPr>
        <w:t>Diritto</w:t>
      </w:r>
      <w:proofErr w:type="spellEnd"/>
      <w:r w:rsidR="003928FD" w:rsidRPr="003E484A">
        <w:rPr>
          <w:i/>
          <w:iCs/>
          <w:lang w:val="en-GB"/>
        </w:rPr>
        <w:t xml:space="preserve"> </w:t>
      </w:r>
      <w:proofErr w:type="spellStart"/>
      <w:r w:rsidR="003928FD" w:rsidRPr="003E484A">
        <w:rPr>
          <w:i/>
          <w:iCs/>
          <w:lang w:val="en-GB"/>
        </w:rPr>
        <w:t>italiano</w:t>
      </w:r>
      <w:proofErr w:type="spellEnd"/>
      <w:r w:rsidR="003928FD" w:rsidRPr="003E484A">
        <w:rPr>
          <w:lang w:val="en-GB"/>
        </w:rPr>
        <w:t xml:space="preserve">, Volume 1, S. </w:t>
      </w:r>
      <w:proofErr w:type="spellStart"/>
      <w:r w:rsidR="003928FD" w:rsidRPr="003E484A">
        <w:rPr>
          <w:lang w:val="en-GB"/>
        </w:rPr>
        <w:t>Lapi</w:t>
      </w:r>
      <w:proofErr w:type="spellEnd"/>
      <w:r w:rsidR="003928FD" w:rsidRPr="003E484A">
        <w:rPr>
          <w:lang w:val="en-GB"/>
        </w:rPr>
        <w:t>, Castello, 1895, p.</w:t>
      </w:r>
      <w:r w:rsidR="00151893" w:rsidRPr="003E484A">
        <w:rPr>
          <w:lang w:val="en-GB"/>
        </w:rPr>
        <w:t xml:space="preserve"> 418;</w:t>
      </w:r>
      <w:r w:rsidR="00520C57" w:rsidRPr="003E484A">
        <w:rPr>
          <w:lang w:val="en-GB"/>
        </w:rPr>
        <w:t xml:space="preserve"> </w:t>
      </w:r>
      <w:r w:rsidR="001B5098" w:rsidRPr="00EB5C10">
        <w:rPr>
          <w:lang w:val="en-GB"/>
        </w:rPr>
        <w:t xml:space="preserve">ROSENBERG, N., BIRDZELL, L.E., </w:t>
      </w:r>
      <w:r w:rsidR="001B5098" w:rsidRPr="00EB5C10">
        <w:rPr>
          <w:i/>
          <w:iCs/>
          <w:lang w:val="en-GB"/>
        </w:rPr>
        <w:t>How the West Grew Rich</w:t>
      </w:r>
      <w:r w:rsidR="001B5098" w:rsidRPr="00EB5C10">
        <w:rPr>
          <w:lang w:val="en-GB"/>
        </w:rPr>
        <w:t xml:space="preserve">, Basic Books, </w:t>
      </w:r>
      <w:proofErr w:type="spellStart"/>
      <w:r w:rsidR="001B5098" w:rsidRPr="00EB5C10">
        <w:rPr>
          <w:lang w:val="en-GB"/>
        </w:rPr>
        <w:t>Estados</w:t>
      </w:r>
      <w:proofErr w:type="spellEnd"/>
      <w:r w:rsidR="001B5098" w:rsidRPr="00EB5C10">
        <w:rPr>
          <w:lang w:val="en-GB"/>
        </w:rPr>
        <w:t xml:space="preserve"> Unidos, 1986,</w:t>
      </w:r>
      <w:r w:rsidRPr="00EB5C10">
        <w:rPr>
          <w:lang w:val="en-GB"/>
        </w:rPr>
        <w:t xml:space="preserve"> </w:t>
      </w:r>
      <w:r w:rsidR="00BC381A">
        <w:rPr>
          <w:lang w:val="en-GB"/>
        </w:rPr>
        <w:t>pp.</w:t>
      </w:r>
      <w:r w:rsidRPr="00EB5C10">
        <w:rPr>
          <w:lang w:val="en-GB"/>
        </w:rPr>
        <w:t xml:space="preserve"> 35, 59</w:t>
      </w:r>
      <w:r w:rsidR="00A30B6F" w:rsidRPr="00EB5C10">
        <w:rPr>
          <w:lang w:val="en-GB"/>
        </w:rPr>
        <w:t xml:space="preserve">; </w:t>
      </w:r>
      <w:r w:rsidR="008C6563" w:rsidRPr="00D947E0">
        <w:rPr>
          <w:lang w:val="en-GB"/>
        </w:rPr>
        <w:t xml:space="preserve">DE ROOVER, R. «The Organization of Trade», </w:t>
      </w:r>
      <w:r w:rsidR="008C6563" w:rsidRPr="00D947E0">
        <w:rPr>
          <w:i/>
          <w:iCs/>
          <w:lang w:val="en-GB"/>
        </w:rPr>
        <w:t>The Cambridge Economic History of Europe from the Decline of the Roman Empire</w:t>
      </w:r>
      <w:r w:rsidR="008C6563" w:rsidRPr="00D947E0">
        <w:rPr>
          <w:lang w:val="en-GB"/>
        </w:rPr>
        <w:t xml:space="preserve">, </w:t>
      </w:r>
      <w:proofErr w:type="spellStart"/>
      <w:r w:rsidR="008C6563" w:rsidRPr="00431DB2">
        <w:rPr>
          <w:i/>
          <w:iCs/>
          <w:lang w:val="en-GB"/>
        </w:rPr>
        <w:t>op.cit</w:t>
      </w:r>
      <w:proofErr w:type="spellEnd"/>
      <w:r w:rsidR="008C6563" w:rsidRPr="00431DB2">
        <w:rPr>
          <w:i/>
          <w:iCs/>
          <w:lang w:val="en-GB"/>
        </w:rPr>
        <w:t>.</w:t>
      </w:r>
      <w:r w:rsidR="008C6563" w:rsidRPr="00431DB2">
        <w:rPr>
          <w:lang w:val="en-GB"/>
        </w:rPr>
        <w:t>, p</w:t>
      </w:r>
      <w:r w:rsidR="00BC381A">
        <w:rPr>
          <w:lang w:val="en-GB"/>
        </w:rPr>
        <w:t>.</w:t>
      </w:r>
      <w:r w:rsidR="00A30B6F" w:rsidRPr="00EB5C10">
        <w:rPr>
          <w:lang w:val="en-GB"/>
        </w:rPr>
        <w:t xml:space="preserve"> 42.</w:t>
      </w:r>
    </w:p>
  </w:footnote>
  <w:footnote w:id="7">
    <w:p w14:paraId="40033C09" w14:textId="03F4B75C" w:rsidR="00C96AB0" w:rsidRPr="003337F7" w:rsidRDefault="00C96AB0" w:rsidP="00C96AB0">
      <w:pPr>
        <w:pStyle w:val="Sinespaciado"/>
        <w:rPr>
          <w:lang w:val="en-GB"/>
        </w:rPr>
      </w:pPr>
      <w:r>
        <w:rPr>
          <w:rStyle w:val="Refdenotaalpie"/>
        </w:rPr>
        <w:footnoteRef/>
      </w:r>
      <w:r w:rsidRPr="00C96AB0">
        <w:rPr>
          <w:lang w:val="en-GB"/>
        </w:rPr>
        <w:t xml:space="preserve"> </w:t>
      </w:r>
      <w:r w:rsidR="003337F7">
        <w:rPr>
          <w:lang w:val="en-GB"/>
        </w:rPr>
        <w:t xml:space="preserve">LEWIS, A.R., </w:t>
      </w:r>
      <w:r w:rsidR="003337F7">
        <w:rPr>
          <w:i/>
          <w:iCs/>
          <w:lang w:val="en-GB"/>
        </w:rPr>
        <w:t>Naval Power and Trade in the Mediterranean A.D.500-1100</w:t>
      </w:r>
      <w:r w:rsidR="003337F7">
        <w:rPr>
          <w:lang w:val="en-GB"/>
        </w:rPr>
        <w:t xml:space="preserve">, Princeton University Press, Nueva Jersey, 1951, </w:t>
      </w:r>
      <w:r w:rsidR="00BC381A">
        <w:rPr>
          <w:lang w:val="en-GB"/>
        </w:rPr>
        <w:t>p.</w:t>
      </w:r>
      <w:r w:rsidR="003337F7">
        <w:rPr>
          <w:lang w:val="en-GB"/>
        </w:rPr>
        <w:t xml:space="preserve"> </w:t>
      </w:r>
      <w:r w:rsidR="00CA6988">
        <w:rPr>
          <w:lang w:val="en-GB"/>
        </w:rPr>
        <w:t>225.</w:t>
      </w:r>
    </w:p>
  </w:footnote>
  <w:footnote w:id="8">
    <w:p w14:paraId="24A82ACB" w14:textId="65B89CE5" w:rsidR="009C5921" w:rsidRPr="00EB5C10" w:rsidRDefault="009C5921" w:rsidP="00820011">
      <w:pPr>
        <w:pStyle w:val="Sinespaciado"/>
        <w:rPr>
          <w:lang w:val="en-GB"/>
        </w:rPr>
      </w:pPr>
      <w:r w:rsidRPr="00EB5C10">
        <w:rPr>
          <w:rStyle w:val="Refdenotaalpie"/>
        </w:rPr>
        <w:footnoteRef/>
      </w:r>
      <w:r w:rsidRPr="00EB5C10">
        <w:rPr>
          <w:lang w:val="en-GB"/>
        </w:rPr>
        <w:t xml:space="preserve"> </w:t>
      </w:r>
      <w:r w:rsidR="00184B4C" w:rsidRPr="00234825">
        <w:rPr>
          <w:lang w:val="en-GB"/>
        </w:rPr>
        <w:t xml:space="preserve">GREIF, A., «Political Organizations, Social Structure, and Institutional Success: Reflection From Genoa and Venice During the Commercial Revolution», </w:t>
      </w:r>
      <w:r w:rsidR="00184B4C" w:rsidRPr="00234825">
        <w:rPr>
          <w:i/>
          <w:iCs/>
          <w:lang w:val="en-GB"/>
        </w:rPr>
        <w:t>Journal of Institutional and Theoretical Economics</w:t>
      </w:r>
      <w:r w:rsidR="00184B4C" w:rsidRPr="00234825">
        <w:rPr>
          <w:lang w:val="en-GB"/>
        </w:rPr>
        <w:t xml:space="preserve">, </w:t>
      </w:r>
      <w:proofErr w:type="spellStart"/>
      <w:r w:rsidR="00184B4C" w:rsidRPr="00234825">
        <w:rPr>
          <w:lang w:val="en-GB"/>
        </w:rPr>
        <w:t>volumen</w:t>
      </w:r>
      <w:proofErr w:type="spellEnd"/>
      <w:r w:rsidR="00184B4C" w:rsidRPr="00234825">
        <w:rPr>
          <w:lang w:val="en-GB"/>
        </w:rPr>
        <w:t xml:space="preserve"> 151, </w:t>
      </w:r>
      <w:proofErr w:type="spellStart"/>
      <w:r w:rsidR="00184B4C" w:rsidRPr="00234825">
        <w:rPr>
          <w:lang w:val="en-GB"/>
        </w:rPr>
        <w:t>número</w:t>
      </w:r>
      <w:proofErr w:type="spellEnd"/>
      <w:r w:rsidR="00184B4C" w:rsidRPr="00234825">
        <w:rPr>
          <w:lang w:val="en-GB"/>
        </w:rPr>
        <w:t xml:space="preserve"> 4 (1995), pp. 734-740</w:t>
      </w:r>
      <w:r w:rsidRPr="00EB5C10">
        <w:rPr>
          <w:lang w:val="en-GB"/>
        </w:rPr>
        <w:t xml:space="preserve">, </w:t>
      </w:r>
      <w:r w:rsidR="00BC381A">
        <w:rPr>
          <w:lang w:val="en-GB"/>
        </w:rPr>
        <w:t>p.</w:t>
      </w:r>
      <w:r w:rsidRPr="00EB5C10">
        <w:rPr>
          <w:lang w:val="en-GB"/>
        </w:rPr>
        <w:t xml:space="preserve"> 734.</w:t>
      </w:r>
    </w:p>
  </w:footnote>
  <w:footnote w:id="9">
    <w:p w14:paraId="056EC314" w14:textId="72248C2C" w:rsidR="00821B08" w:rsidRPr="00844027" w:rsidRDefault="00821B08" w:rsidP="00821B08">
      <w:pPr>
        <w:pStyle w:val="Sinespaciado"/>
        <w:rPr>
          <w:lang w:val="it-IT"/>
        </w:rPr>
      </w:pPr>
      <w:r>
        <w:rPr>
          <w:rStyle w:val="Refdenotaalpie"/>
        </w:rPr>
        <w:footnoteRef/>
      </w:r>
      <w:r w:rsidRPr="00844027">
        <w:rPr>
          <w:lang w:val="it-IT"/>
        </w:rPr>
        <w:t xml:space="preserve"> ZENO, R., </w:t>
      </w:r>
      <w:r w:rsidRPr="00844027">
        <w:rPr>
          <w:i/>
          <w:iCs/>
          <w:lang w:val="it-IT"/>
        </w:rPr>
        <w:t>Storia del diritto marittimo italiano nel Mediterraneo</w:t>
      </w:r>
      <w:r w:rsidRPr="00844027">
        <w:rPr>
          <w:lang w:val="it-IT"/>
        </w:rPr>
        <w:t xml:space="preserve">, Giuffrè, Milano, 1946, pp. </w:t>
      </w:r>
      <w:r w:rsidR="00111AB4" w:rsidRPr="00844027">
        <w:rPr>
          <w:lang w:val="it-IT"/>
        </w:rPr>
        <w:t xml:space="preserve">48, 54; </w:t>
      </w:r>
      <w:r w:rsidR="00184CF5" w:rsidRPr="00844027">
        <w:rPr>
          <w:lang w:val="it-IT"/>
        </w:rPr>
        <w:t xml:space="preserve">ANSELMI, S., «Disciplina e salari dei marittimi nel Basso Medioevo: gli Statuti del Mare di Ancona (secoli XIV-XV)», </w:t>
      </w:r>
      <w:r w:rsidR="00184CF5" w:rsidRPr="00844027">
        <w:rPr>
          <w:i/>
          <w:iCs/>
          <w:lang w:val="it-IT"/>
        </w:rPr>
        <w:t>Quaderni Storici</w:t>
      </w:r>
      <w:r w:rsidR="00184CF5" w:rsidRPr="00844027">
        <w:rPr>
          <w:lang w:val="it-IT"/>
        </w:rPr>
        <w:t>, volumen 15, número 45 (3) (1980), pp. 1.062-1.078, p.</w:t>
      </w:r>
      <w:r w:rsidR="000539CC" w:rsidRPr="00844027">
        <w:rPr>
          <w:lang w:val="it-IT"/>
        </w:rPr>
        <w:t xml:space="preserve"> 1.063, quien destaca una «</w:t>
      </w:r>
      <w:r w:rsidR="00065F5A" w:rsidRPr="00844027">
        <w:rPr>
          <w:lang w:val="it-IT"/>
        </w:rPr>
        <w:t>rivoluzione nautica</w:t>
      </w:r>
      <w:r w:rsidR="000539CC" w:rsidRPr="00844027">
        <w:rPr>
          <w:lang w:val="it-IT"/>
        </w:rPr>
        <w:t>».</w:t>
      </w:r>
    </w:p>
    <w:p w14:paraId="51F783F5" w14:textId="14480EA8" w:rsidR="00540118" w:rsidRPr="000539CC" w:rsidRDefault="00540118" w:rsidP="00821B08">
      <w:pPr>
        <w:pStyle w:val="Sinespaciado"/>
      </w:pPr>
      <w:r>
        <w:t xml:space="preserve">Destaca en este aspecto </w:t>
      </w:r>
      <w:r w:rsidRPr="00EB5C10">
        <w:t xml:space="preserve">la figura de la </w:t>
      </w:r>
      <w:proofErr w:type="spellStart"/>
      <w:r w:rsidRPr="00EB5C10">
        <w:rPr>
          <w:i/>
          <w:iCs/>
        </w:rPr>
        <w:t>commenda</w:t>
      </w:r>
      <w:proofErr w:type="spellEnd"/>
      <w:r w:rsidRPr="00EB5C10">
        <w:t>, un contrato marítimo («</w:t>
      </w:r>
      <w:r w:rsidRPr="00EB5C10">
        <w:rPr>
          <w:i/>
          <w:iCs/>
        </w:rPr>
        <w:t xml:space="preserve">ad </w:t>
      </w:r>
      <w:proofErr w:type="spellStart"/>
      <w:r w:rsidRPr="00EB5C10">
        <w:rPr>
          <w:i/>
          <w:iCs/>
        </w:rPr>
        <w:t>usum</w:t>
      </w:r>
      <w:proofErr w:type="spellEnd"/>
      <w:r w:rsidRPr="00EB5C10">
        <w:rPr>
          <w:i/>
          <w:iCs/>
        </w:rPr>
        <w:t xml:space="preserve"> maris</w:t>
      </w:r>
      <w:r w:rsidRPr="00EB5C10">
        <w:t>», esto es, para el uso del mar) utilizados</w:t>
      </w:r>
      <w:r>
        <w:t xml:space="preserve"> </w:t>
      </w:r>
      <w:r w:rsidRPr="00EB5C10">
        <w:t xml:space="preserve">por el que un comerciante armaba un barco y lo disponía </w:t>
      </w:r>
      <w:r>
        <w:t>para el</w:t>
      </w:r>
      <w:r w:rsidRPr="00EB5C10">
        <w:t xml:space="preserve"> uso de otro comerciante (el principal) para cargar sus mercancías y transportarlas a donde indicase. Estos contratos incluían una cláusula de reparto de beneficios que consistía en tres cuartas partes para el principal y un cuarto para el comerciante a bordo de la nave; </w:t>
      </w:r>
      <w:r w:rsidRPr="00EB5C10">
        <w:rPr>
          <w:i/>
          <w:iCs/>
        </w:rPr>
        <w:t>vid</w:t>
      </w:r>
      <w:r w:rsidRPr="00EB5C10">
        <w:t xml:space="preserve">. </w:t>
      </w:r>
      <w:r w:rsidRPr="00432496">
        <w:t>GARCÍA, A., «Un contrato de “</w:t>
      </w:r>
      <w:proofErr w:type="spellStart"/>
      <w:r w:rsidRPr="00432496">
        <w:t>commenda</w:t>
      </w:r>
      <w:proofErr w:type="spellEnd"/>
      <w:r w:rsidRPr="00432496">
        <w:t xml:space="preserve">” de 1221», </w:t>
      </w:r>
      <w:proofErr w:type="spellStart"/>
      <w:r w:rsidRPr="00432496">
        <w:rPr>
          <w:i/>
          <w:iCs/>
        </w:rPr>
        <w:t>Ausa</w:t>
      </w:r>
      <w:proofErr w:type="spellEnd"/>
      <w:r w:rsidRPr="00432496">
        <w:t>, número 27, volumen 3 (1959), pp. 166-172</w:t>
      </w:r>
      <w:r w:rsidRPr="00EB5C10">
        <w:t xml:space="preserve">, </w:t>
      </w:r>
      <w:r>
        <w:t>pp.</w:t>
      </w:r>
      <w:r w:rsidRPr="00EB5C10">
        <w:t xml:space="preserve"> 168-169; </w:t>
      </w:r>
      <w:r w:rsidRPr="00DA57B2">
        <w:t xml:space="preserve">CARRERAS Y CANDI, F., «Notes </w:t>
      </w:r>
      <w:proofErr w:type="spellStart"/>
      <w:r w:rsidRPr="00DA57B2">
        <w:t>dotzentistes</w:t>
      </w:r>
      <w:proofErr w:type="spellEnd"/>
      <w:r w:rsidRPr="00DA57B2">
        <w:t xml:space="preserve"> </w:t>
      </w:r>
      <w:proofErr w:type="spellStart"/>
      <w:r w:rsidRPr="00DA57B2">
        <w:t>d’Ausona</w:t>
      </w:r>
      <w:proofErr w:type="spellEnd"/>
      <w:r w:rsidRPr="00DA57B2">
        <w:t xml:space="preserve">», </w:t>
      </w:r>
      <w:r w:rsidRPr="00DA57B2">
        <w:rPr>
          <w:i/>
          <w:iCs/>
        </w:rPr>
        <w:t>Boletín de la Real Academia de Buenas Letras de Barcelona</w:t>
      </w:r>
      <w:r w:rsidRPr="00DA57B2">
        <w:t>, volumen 5, número 40 (1910), pp. 429-479</w:t>
      </w:r>
      <w:r w:rsidRPr="00EB5C10">
        <w:t xml:space="preserve">, </w:t>
      </w:r>
      <w:r>
        <w:t>p.</w:t>
      </w:r>
      <w:r w:rsidRPr="00EB5C10">
        <w:t xml:space="preserve"> 476; </w:t>
      </w:r>
      <w:r w:rsidRPr="0058221E">
        <w:t>DE ROOVER, R. «</w:t>
      </w:r>
      <w:proofErr w:type="spellStart"/>
      <w:r w:rsidRPr="0058221E">
        <w:t>The</w:t>
      </w:r>
      <w:proofErr w:type="spellEnd"/>
      <w:r w:rsidRPr="0058221E">
        <w:t xml:space="preserve"> </w:t>
      </w:r>
      <w:proofErr w:type="spellStart"/>
      <w:r w:rsidRPr="0058221E">
        <w:t>Organization</w:t>
      </w:r>
      <w:proofErr w:type="spellEnd"/>
      <w:r w:rsidRPr="0058221E">
        <w:t xml:space="preserve"> </w:t>
      </w:r>
      <w:proofErr w:type="spellStart"/>
      <w:r w:rsidRPr="0058221E">
        <w:t>of</w:t>
      </w:r>
      <w:proofErr w:type="spellEnd"/>
      <w:r w:rsidRPr="0058221E">
        <w:t xml:space="preserve"> </w:t>
      </w:r>
      <w:proofErr w:type="spellStart"/>
      <w:r w:rsidRPr="0058221E">
        <w:t>Trade</w:t>
      </w:r>
      <w:proofErr w:type="spellEnd"/>
      <w:r w:rsidRPr="0058221E">
        <w:t xml:space="preserve">», </w:t>
      </w:r>
      <w:proofErr w:type="spellStart"/>
      <w:r w:rsidRPr="0058221E">
        <w:rPr>
          <w:i/>
          <w:iCs/>
        </w:rPr>
        <w:t>The</w:t>
      </w:r>
      <w:proofErr w:type="spellEnd"/>
      <w:r w:rsidRPr="0058221E">
        <w:rPr>
          <w:i/>
          <w:iCs/>
        </w:rPr>
        <w:t xml:space="preserve"> Cambridge </w:t>
      </w:r>
      <w:proofErr w:type="spellStart"/>
      <w:r w:rsidRPr="0058221E">
        <w:rPr>
          <w:i/>
          <w:iCs/>
        </w:rPr>
        <w:t>Economic</w:t>
      </w:r>
      <w:proofErr w:type="spellEnd"/>
      <w:r w:rsidRPr="0058221E">
        <w:rPr>
          <w:i/>
          <w:iCs/>
        </w:rPr>
        <w:t xml:space="preserve"> </w:t>
      </w:r>
      <w:proofErr w:type="spellStart"/>
      <w:r w:rsidRPr="0058221E">
        <w:rPr>
          <w:i/>
          <w:iCs/>
        </w:rPr>
        <w:t>History</w:t>
      </w:r>
      <w:proofErr w:type="spellEnd"/>
      <w:r w:rsidRPr="0058221E">
        <w:rPr>
          <w:i/>
          <w:iCs/>
        </w:rPr>
        <w:t xml:space="preserve"> </w:t>
      </w:r>
      <w:proofErr w:type="spellStart"/>
      <w:r w:rsidRPr="0058221E">
        <w:rPr>
          <w:i/>
          <w:iCs/>
        </w:rPr>
        <w:t>of</w:t>
      </w:r>
      <w:proofErr w:type="spellEnd"/>
      <w:r w:rsidRPr="0058221E">
        <w:rPr>
          <w:i/>
          <w:iCs/>
        </w:rPr>
        <w:t xml:space="preserve"> </w:t>
      </w:r>
      <w:proofErr w:type="spellStart"/>
      <w:r w:rsidRPr="0058221E">
        <w:rPr>
          <w:i/>
          <w:iCs/>
        </w:rPr>
        <w:t>Europe</w:t>
      </w:r>
      <w:proofErr w:type="spellEnd"/>
      <w:r w:rsidRPr="0058221E">
        <w:rPr>
          <w:i/>
          <w:iCs/>
        </w:rPr>
        <w:t xml:space="preserve"> </w:t>
      </w:r>
      <w:proofErr w:type="spellStart"/>
      <w:r w:rsidRPr="0058221E">
        <w:rPr>
          <w:i/>
          <w:iCs/>
        </w:rPr>
        <w:t>from</w:t>
      </w:r>
      <w:proofErr w:type="spellEnd"/>
      <w:r w:rsidRPr="0058221E">
        <w:rPr>
          <w:i/>
          <w:iCs/>
        </w:rPr>
        <w:t xml:space="preserve"> </w:t>
      </w:r>
      <w:proofErr w:type="spellStart"/>
      <w:r w:rsidRPr="0058221E">
        <w:rPr>
          <w:i/>
          <w:iCs/>
        </w:rPr>
        <w:t>the</w:t>
      </w:r>
      <w:proofErr w:type="spellEnd"/>
      <w:r w:rsidRPr="0058221E">
        <w:rPr>
          <w:i/>
          <w:iCs/>
        </w:rPr>
        <w:t xml:space="preserve"> Decline </w:t>
      </w:r>
      <w:proofErr w:type="spellStart"/>
      <w:r w:rsidRPr="0058221E">
        <w:rPr>
          <w:i/>
          <w:iCs/>
        </w:rPr>
        <w:t>of</w:t>
      </w:r>
      <w:proofErr w:type="spellEnd"/>
      <w:r w:rsidRPr="0058221E">
        <w:rPr>
          <w:i/>
          <w:iCs/>
        </w:rPr>
        <w:t xml:space="preserve"> </w:t>
      </w:r>
      <w:proofErr w:type="spellStart"/>
      <w:r w:rsidRPr="0058221E">
        <w:rPr>
          <w:i/>
          <w:iCs/>
        </w:rPr>
        <w:t>the</w:t>
      </w:r>
      <w:proofErr w:type="spellEnd"/>
      <w:r w:rsidRPr="0058221E">
        <w:rPr>
          <w:i/>
          <w:iCs/>
        </w:rPr>
        <w:t xml:space="preserve"> </w:t>
      </w:r>
      <w:proofErr w:type="spellStart"/>
      <w:r w:rsidRPr="0058221E">
        <w:rPr>
          <w:i/>
          <w:iCs/>
        </w:rPr>
        <w:t>Roman</w:t>
      </w:r>
      <w:proofErr w:type="spellEnd"/>
      <w:r w:rsidRPr="0058221E">
        <w:rPr>
          <w:i/>
          <w:iCs/>
        </w:rPr>
        <w:t xml:space="preserve"> </w:t>
      </w:r>
      <w:proofErr w:type="spellStart"/>
      <w:r w:rsidRPr="0058221E">
        <w:rPr>
          <w:i/>
          <w:iCs/>
        </w:rPr>
        <w:t>Empire</w:t>
      </w:r>
      <w:proofErr w:type="spellEnd"/>
      <w:r w:rsidRPr="0058221E">
        <w:t xml:space="preserve">, </w:t>
      </w:r>
      <w:proofErr w:type="spellStart"/>
      <w:r w:rsidRPr="0058221E">
        <w:rPr>
          <w:i/>
          <w:iCs/>
        </w:rPr>
        <w:t>op.cit</w:t>
      </w:r>
      <w:proofErr w:type="spellEnd"/>
      <w:r w:rsidRPr="0058221E">
        <w:rPr>
          <w:i/>
          <w:iCs/>
        </w:rPr>
        <w:t>.</w:t>
      </w:r>
      <w:r w:rsidRPr="0058221E">
        <w:t>, pp. 49-53.</w:t>
      </w:r>
    </w:p>
  </w:footnote>
  <w:footnote w:id="10">
    <w:p w14:paraId="56D73EE5" w14:textId="77777777" w:rsidR="00EB520B" w:rsidRPr="003E484A" w:rsidRDefault="00EB520B" w:rsidP="00EB520B">
      <w:pPr>
        <w:pStyle w:val="Sinespaciado"/>
      </w:pPr>
      <w:r>
        <w:rPr>
          <w:rStyle w:val="Refdenotaalpie"/>
        </w:rPr>
        <w:footnoteRef/>
      </w:r>
      <w:r w:rsidRPr="003E484A">
        <w:t xml:space="preserve"> </w:t>
      </w:r>
      <w:r w:rsidRPr="004E3584">
        <w:t>GIRÓN TENA,</w:t>
      </w:r>
      <w:r>
        <w:t xml:space="preserve"> J., «</w:t>
      </w:r>
      <w:r w:rsidRPr="004E3584">
        <w:t xml:space="preserve">Concepto del Derecho Mercantil en derecho </w:t>
      </w:r>
      <w:proofErr w:type="gramStart"/>
      <w:r w:rsidRPr="004E3584">
        <w:t>Español</w:t>
      </w:r>
      <w:proofErr w:type="gramEnd"/>
      <w:r>
        <w:t xml:space="preserve">», en </w:t>
      </w:r>
      <w:r w:rsidRPr="005651D7">
        <w:rPr>
          <w:i/>
          <w:iCs/>
        </w:rPr>
        <w:t>Anuario de Derecho Civil</w:t>
      </w:r>
      <w:r w:rsidRPr="004E3584">
        <w:t xml:space="preserve">, </w:t>
      </w:r>
      <w:r>
        <w:t>volumen</w:t>
      </w:r>
      <w:r w:rsidRPr="004E3584">
        <w:t xml:space="preserve"> 7, </w:t>
      </w:r>
      <w:r>
        <w:t>número</w:t>
      </w:r>
      <w:r w:rsidRPr="004E3584">
        <w:t xml:space="preserve"> 4 </w:t>
      </w:r>
      <w:r>
        <w:t>(</w:t>
      </w:r>
      <w:r w:rsidRPr="004E3584">
        <w:t>1954</w:t>
      </w:r>
      <w:r>
        <w:t>)</w:t>
      </w:r>
      <w:r w:rsidRPr="004E3584">
        <w:t xml:space="preserve">, </w:t>
      </w:r>
      <w:r>
        <w:t>pp</w:t>
      </w:r>
      <w:r w:rsidRPr="004E3584">
        <w:t>. 971-1</w:t>
      </w:r>
      <w:r>
        <w:t>.</w:t>
      </w:r>
      <w:r w:rsidRPr="004E3584">
        <w:t>030</w:t>
      </w:r>
      <w:r>
        <w:t>, p. 712.</w:t>
      </w:r>
    </w:p>
  </w:footnote>
  <w:footnote w:id="11">
    <w:p w14:paraId="686145B2" w14:textId="0028A2DD" w:rsidR="009E37C0" w:rsidRPr="00EB5C10" w:rsidRDefault="009E37C0" w:rsidP="009E37C0">
      <w:pPr>
        <w:pStyle w:val="Sinespaciado"/>
      </w:pPr>
      <w:r w:rsidRPr="00EB5C10">
        <w:rPr>
          <w:rStyle w:val="Refdenotaalpie"/>
        </w:rPr>
        <w:footnoteRef/>
      </w:r>
      <w:r w:rsidRPr="00EB5C10">
        <w:t xml:space="preserve"> </w:t>
      </w:r>
      <w:r w:rsidR="00C22088" w:rsidRPr="004E3584">
        <w:t>GIRÓN TENA,</w:t>
      </w:r>
      <w:r w:rsidR="00C22088">
        <w:t xml:space="preserve"> J., «</w:t>
      </w:r>
      <w:r w:rsidR="00C22088" w:rsidRPr="004E3584">
        <w:t xml:space="preserve">Concepto del Derecho Mercantil en derecho </w:t>
      </w:r>
      <w:proofErr w:type="gramStart"/>
      <w:r w:rsidR="00C22088" w:rsidRPr="004E3584">
        <w:t>Español</w:t>
      </w:r>
      <w:proofErr w:type="gramEnd"/>
      <w:r w:rsidR="00C22088">
        <w:t xml:space="preserve">», en </w:t>
      </w:r>
      <w:r w:rsidR="00C22088" w:rsidRPr="0028459B">
        <w:rPr>
          <w:i/>
          <w:iCs/>
        </w:rPr>
        <w:t>Anuario de Derecho Civil</w:t>
      </w:r>
      <w:r w:rsidR="00C22088" w:rsidRPr="004E3584">
        <w:t xml:space="preserve">, </w:t>
      </w:r>
      <w:r w:rsidR="00C22088" w:rsidRPr="0003657C">
        <w:rPr>
          <w:i/>
          <w:iCs/>
        </w:rPr>
        <w:t>cit.</w:t>
      </w:r>
      <w:r w:rsidR="00C22088" w:rsidRPr="0003657C">
        <w:t>, p</w:t>
      </w:r>
      <w:r w:rsidR="00C22088">
        <w:t xml:space="preserve">. 713; </w:t>
      </w:r>
      <w:r w:rsidRPr="003A6A43">
        <w:t xml:space="preserve">PENDÓN MELÉNDEZ, M.Á., </w:t>
      </w:r>
      <w:r w:rsidRPr="003A6A43">
        <w:rPr>
          <w:i/>
        </w:rPr>
        <w:t>Los títulos representativos de la mercancía</w:t>
      </w:r>
      <w:r w:rsidRPr="003A6A43">
        <w:t xml:space="preserve">, </w:t>
      </w:r>
      <w:proofErr w:type="spellStart"/>
      <w:r>
        <w:rPr>
          <w:i/>
          <w:iCs/>
        </w:rPr>
        <w:t>op.cit</w:t>
      </w:r>
      <w:proofErr w:type="spellEnd"/>
      <w:r>
        <w:rPr>
          <w:i/>
          <w:iCs/>
        </w:rPr>
        <w:t>.</w:t>
      </w:r>
      <w:r>
        <w:t>, p</w:t>
      </w:r>
      <w:r>
        <w:rPr>
          <w:noProof/>
        </w:rPr>
        <w:t>.</w:t>
      </w:r>
      <w:r w:rsidRPr="00EB5C10">
        <w:rPr>
          <w:noProof/>
        </w:rPr>
        <w:t xml:space="preserve"> 41, nota al pie número 58.</w:t>
      </w:r>
    </w:p>
  </w:footnote>
  <w:footnote w:id="12">
    <w:p w14:paraId="76BBBDCA" w14:textId="77777777" w:rsidR="009E37C0" w:rsidRPr="00EB5C10" w:rsidRDefault="009E37C0" w:rsidP="009E37C0">
      <w:pPr>
        <w:pStyle w:val="Sinespaciado"/>
        <w:rPr>
          <w:lang w:val="en-GB"/>
        </w:rPr>
      </w:pPr>
      <w:r w:rsidRPr="00EB5C10">
        <w:rPr>
          <w:rStyle w:val="Refdenotaalpie"/>
        </w:rPr>
        <w:footnoteRef/>
      </w:r>
      <w:r w:rsidRPr="00EB5C10">
        <w:rPr>
          <w:lang w:val="en-GB"/>
        </w:rPr>
        <w:t xml:space="preserve"> </w:t>
      </w:r>
      <w:r w:rsidRPr="00431DB2">
        <w:rPr>
          <w:lang w:val="en-GB"/>
        </w:rPr>
        <w:t xml:space="preserve">GRÖNFORS, K., </w:t>
      </w:r>
      <w:r w:rsidRPr="00431DB2">
        <w:rPr>
          <w:i/>
          <w:iCs/>
          <w:lang w:val="en-GB"/>
        </w:rPr>
        <w:t>Towards Sea Waybills and Electronic Documents</w:t>
      </w:r>
      <w:r w:rsidRPr="00431DB2">
        <w:rPr>
          <w:lang w:val="en-GB"/>
        </w:rPr>
        <w:t xml:space="preserve">, </w:t>
      </w:r>
      <w:proofErr w:type="spellStart"/>
      <w:r w:rsidRPr="00431DB2">
        <w:rPr>
          <w:i/>
          <w:iCs/>
          <w:lang w:val="en-GB"/>
        </w:rPr>
        <w:t>op.cit</w:t>
      </w:r>
      <w:proofErr w:type="spellEnd"/>
      <w:r w:rsidRPr="00431DB2">
        <w:rPr>
          <w:i/>
          <w:iCs/>
          <w:lang w:val="en-GB"/>
        </w:rPr>
        <w:t>.</w:t>
      </w:r>
      <w:r w:rsidRPr="00431DB2">
        <w:rPr>
          <w:lang w:val="en-GB"/>
        </w:rPr>
        <w:t>, p</w:t>
      </w:r>
      <w:r>
        <w:rPr>
          <w:lang w:val="en-GB"/>
        </w:rPr>
        <w:t>.</w:t>
      </w:r>
      <w:r w:rsidRPr="00EB5C10">
        <w:rPr>
          <w:lang w:val="en-GB"/>
        </w:rPr>
        <w:t xml:space="preserve"> 7; </w:t>
      </w:r>
      <w:r w:rsidRPr="00EB5C10">
        <w:rPr>
          <w:noProof/>
          <w:lang w:val="en-GB"/>
        </w:rPr>
        <w:t xml:space="preserve">DU TOIT, S.F., «The evolution of the bill of lading», en </w:t>
      </w:r>
      <w:r w:rsidRPr="00EB5C10">
        <w:rPr>
          <w:i/>
          <w:iCs/>
          <w:noProof/>
          <w:lang w:val="en-GB"/>
        </w:rPr>
        <w:t>Fundamina</w:t>
      </w:r>
      <w:r w:rsidRPr="00EB5C10">
        <w:rPr>
          <w:noProof/>
          <w:lang w:val="en-GB"/>
        </w:rPr>
        <w:t xml:space="preserve">, 2005, volumen 11, número 2, páginas 12-25, </w:t>
      </w:r>
      <w:r>
        <w:rPr>
          <w:noProof/>
          <w:lang w:val="en-GB"/>
        </w:rPr>
        <w:t>p.</w:t>
      </w:r>
      <w:r w:rsidRPr="00EB5C10">
        <w:rPr>
          <w:noProof/>
          <w:lang w:val="en-GB"/>
        </w:rPr>
        <w:t xml:space="preserve"> 13.</w:t>
      </w:r>
    </w:p>
  </w:footnote>
  <w:footnote w:id="13">
    <w:p w14:paraId="0189423C" w14:textId="5DF0BB33" w:rsidR="002552AD" w:rsidRPr="002552AD" w:rsidRDefault="002552AD" w:rsidP="002552AD">
      <w:pPr>
        <w:pStyle w:val="Sinespaciado"/>
        <w:rPr>
          <w:lang w:val="en-GB"/>
        </w:rPr>
      </w:pPr>
      <w:r>
        <w:rPr>
          <w:rStyle w:val="Refdenotaalpie"/>
        </w:rPr>
        <w:footnoteRef/>
      </w:r>
      <w:r w:rsidRPr="002552AD">
        <w:t xml:space="preserve"> </w:t>
      </w:r>
      <w:r>
        <w:t>Mucho más adelante, a partir del siglo XIV, los comerciantes empezarían a abrir «ramas» (</w:t>
      </w:r>
      <w:proofErr w:type="spellStart"/>
      <w:r>
        <w:rPr>
          <w:i/>
          <w:iCs/>
        </w:rPr>
        <w:t>branches</w:t>
      </w:r>
      <w:proofErr w:type="spellEnd"/>
      <w:r>
        <w:t>)</w:t>
      </w:r>
      <w:r>
        <w:rPr>
          <w:i/>
          <w:iCs/>
        </w:rPr>
        <w:t xml:space="preserve"> </w:t>
      </w:r>
      <w:r>
        <w:t xml:space="preserve">de sus oficios en otras localidades como París, Londres o Brujas, de modo que los interesados acudían a estos lugares en vez de «perseguir» al comerciante de feria en feria; </w:t>
      </w:r>
      <w:r>
        <w:rPr>
          <w:i/>
          <w:iCs/>
        </w:rPr>
        <w:t>vid</w:t>
      </w:r>
      <w:r>
        <w:t xml:space="preserve">. </w:t>
      </w:r>
      <w:r w:rsidRPr="00D947E0">
        <w:rPr>
          <w:lang w:val="en-GB"/>
        </w:rPr>
        <w:t xml:space="preserve">DE ROOVER, R. «The Organization of Trade», </w:t>
      </w:r>
      <w:r w:rsidRPr="00D947E0">
        <w:rPr>
          <w:i/>
          <w:iCs/>
          <w:lang w:val="en-GB"/>
        </w:rPr>
        <w:t>The Cambridge Economic History of Europe from the Decline of the Roman Empire</w:t>
      </w:r>
      <w:r w:rsidRPr="00D947E0">
        <w:rPr>
          <w:lang w:val="en-GB"/>
        </w:rPr>
        <w:t xml:space="preserve">, </w:t>
      </w:r>
      <w:proofErr w:type="spellStart"/>
      <w:r w:rsidRPr="00431DB2">
        <w:rPr>
          <w:i/>
          <w:iCs/>
          <w:lang w:val="en-GB"/>
        </w:rPr>
        <w:t>op.cit</w:t>
      </w:r>
      <w:proofErr w:type="spellEnd"/>
      <w:r w:rsidRPr="00431DB2">
        <w:rPr>
          <w:i/>
          <w:iCs/>
          <w:lang w:val="en-GB"/>
        </w:rPr>
        <w:t>.</w:t>
      </w:r>
      <w:r w:rsidRPr="00431DB2">
        <w:rPr>
          <w:lang w:val="en-GB"/>
        </w:rPr>
        <w:t>, p</w:t>
      </w:r>
      <w:r w:rsidRPr="00560818">
        <w:rPr>
          <w:lang w:val="en-GB"/>
        </w:rPr>
        <w:t>. 43.</w:t>
      </w:r>
    </w:p>
  </w:footnote>
  <w:footnote w:id="14">
    <w:p w14:paraId="29570D57" w14:textId="1A7261E5" w:rsidR="00294029" w:rsidRPr="00560818" w:rsidRDefault="00294029" w:rsidP="00294029">
      <w:pPr>
        <w:pStyle w:val="Sinespaciado"/>
      </w:pPr>
      <w:r w:rsidRPr="00EB5C10">
        <w:rPr>
          <w:rStyle w:val="Refdenotaalpie"/>
        </w:rPr>
        <w:footnoteRef/>
      </w:r>
      <w:r w:rsidRPr="00EB5C10">
        <w:t xml:space="preserve"> Entre otros, </w:t>
      </w:r>
      <w:r w:rsidR="002E2FB4" w:rsidRPr="00E9314E">
        <w:t xml:space="preserve">HUET, P.D., </w:t>
      </w:r>
      <w:r w:rsidR="002E2FB4" w:rsidRPr="00E9314E">
        <w:rPr>
          <w:i/>
          <w:iCs/>
        </w:rPr>
        <w:t>Historia del comercio y de la navegación de los antiguos</w:t>
      </w:r>
      <w:r w:rsidR="002E2FB4">
        <w:t xml:space="preserve">, traducida por P. REGIDOR, Ramón Ruiz, Madrid, 1793; </w:t>
      </w:r>
      <w:r w:rsidRPr="0056656D">
        <w:t xml:space="preserve">DOMÉNECH-BELDA, C., «Rutas y comercio marítimo en el Mediterráneo durante el siglo XI a través de las evidencias monetarias», </w:t>
      </w:r>
      <w:r w:rsidRPr="0056656D">
        <w:rPr>
          <w:i/>
          <w:iCs/>
        </w:rPr>
        <w:t>Surcar los mares. Entre el mundo antiguo y la proyección europea</w:t>
      </w:r>
      <w:r w:rsidRPr="0056656D">
        <w:t>, eds. F. CABEZOS-ALMENAR, A. HOCES-GARCÍA, C. MORAL-GARCÍA, Historia y Cultura del Mar, Madrid (2020), pp. 149-173</w:t>
      </w:r>
      <w:r w:rsidRPr="00EB5C10">
        <w:rPr>
          <w:noProof/>
        </w:rPr>
        <w:t xml:space="preserve">, </w:t>
      </w:r>
      <w:r>
        <w:rPr>
          <w:noProof/>
        </w:rPr>
        <w:t>pp.</w:t>
      </w:r>
      <w:r w:rsidRPr="00EB5C10">
        <w:rPr>
          <w:noProof/>
        </w:rPr>
        <w:t xml:space="preserve"> </w:t>
      </w:r>
      <w:r w:rsidRPr="00560818">
        <w:rPr>
          <w:noProof/>
        </w:rPr>
        <w:t>161-167.</w:t>
      </w:r>
    </w:p>
  </w:footnote>
  <w:footnote w:id="15">
    <w:p w14:paraId="0BA78479" w14:textId="77777777" w:rsidR="00294029" w:rsidRPr="00EB5C10" w:rsidRDefault="00294029" w:rsidP="00294029">
      <w:pPr>
        <w:pStyle w:val="Sinespaciado"/>
        <w:rPr>
          <w:lang w:val="en-GB"/>
        </w:rPr>
      </w:pPr>
      <w:r w:rsidRPr="00EB5C10">
        <w:rPr>
          <w:rStyle w:val="Refdenotaalpie"/>
        </w:rPr>
        <w:footnoteRef/>
      </w:r>
      <w:r w:rsidRPr="00EB5C10">
        <w:rPr>
          <w:lang w:val="en-GB"/>
        </w:rPr>
        <w:t xml:space="preserve"> </w:t>
      </w:r>
      <w:r w:rsidRPr="003A6A43">
        <w:rPr>
          <w:lang w:val="en-GB"/>
        </w:rPr>
        <w:t xml:space="preserve">MCLAUGHLIN, C.B., «The evolution of the ocean bill of lading», </w:t>
      </w:r>
      <w:r w:rsidRPr="003A6A43">
        <w:rPr>
          <w:i/>
          <w:iCs/>
          <w:lang w:val="en-GB"/>
        </w:rPr>
        <w:t>Yale Law Journal</w:t>
      </w:r>
      <w:r w:rsidRPr="003A6A43">
        <w:rPr>
          <w:lang w:val="en-GB"/>
        </w:rPr>
        <w:t xml:space="preserve">, </w:t>
      </w:r>
      <w:r>
        <w:rPr>
          <w:i/>
          <w:iCs/>
          <w:lang w:val="en-GB"/>
        </w:rPr>
        <w:t>cit</w:t>
      </w:r>
      <w:r>
        <w:rPr>
          <w:lang w:val="en-GB"/>
        </w:rPr>
        <w:t>., p</w:t>
      </w:r>
      <w:r>
        <w:rPr>
          <w:noProof/>
          <w:lang w:val="en-GB"/>
        </w:rPr>
        <w:t>.</w:t>
      </w:r>
      <w:r w:rsidRPr="00EB5C10">
        <w:rPr>
          <w:noProof/>
          <w:lang w:val="en-GB"/>
        </w:rPr>
        <w:t xml:space="preserve"> 550.</w:t>
      </w:r>
    </w:p>
  </w:footnote>
  <w:footnote w:id="16">
    <w:p w14:paraId="19657BB2" w14:textId="7EBA601A" w:rsidR="00745049" w:rsidRPr="00844027" w:rsidRDefault="00745049" w:rsidP="00822752">
      <w:pPr>
        <w:pStyle w:val="Sinespaciado"/>
        <w:rPr>
          <w:lang w:val="it-IT"/>
        </w:rPr>
      </w:pPr>
      <w:r>
        <w:rPr>
          <w:rStyle w:val="Refdenotaalpie"/>
        </w:rPr>
        <w:footnoteRef/>
      </w:r>
      <w:r w:rsidRPr="00844027">
        <w:rPr>
          <w:lang w:val="it-IT"/>
        </w:rPr>
        <w:t xml:space="preserve"> </w:t>
      </w:r>
      <w:r w:rsidR="00822752" w:rsidRPr="00844027">
        <w:rPr>
          <w:lang w:val="it-IT"/>
        </w:rPr>
        <w:t xml:space="preserve">GARRIGUES, J., «Hacia un nuevo Derecho mercantil», </w:t>
      </w:r>
      <w:r w:rsidR="00822752" w:rsidRPr="00844027">
        <w:rPr>
          <w:i/>
          <w:iCs/>
          <w:lang w:val="it-IT"/>
        </w:rPr>
        <w:t>Revista de estudios políticos</w:t>
      </w:r>
      <w:r w:rsidR="00822752" w:rsidRPr="00844027">
        <w:rPr>
          <w:lang w:val="it-IT"/>
        </w:rPr>
        <w:t>, número 6 (1942), pp. 197-226, p.</w:t>
      </w:r>
      <w:r w:rsidR="00D5736B" w:rsidRPr="00844027">
        <w:rPr>
          <w:lang w:val="it-IT"/>
        </w:rPr>
        <w:t xml:space="preserve"> 199</w:t>
      </w:r>
      <w:r w:rsidR="00E95A76" w:rsidRPr="00844027">
        <w:rPr>
          <w:lang w:val="it-IT"/>
        </w:rPr>
        <w:t>;</w:t>
      </w:r>
      <w:r w:rsidR="00450E8A" w:rsidRPr="00844027">
        <w:rPr>
          <w:lang w:val="it-IT"/>
        </w:rPr>
        <w:t xml:space="preserve"> </w:t>
      </w:r>
      <w:r w:rsidR="007C5409" w:rsidRPr="00CF7377">
        <w:t>OLIVENCIA RUIZ, M., «</w:t>
      </w:r>
      <w:r w:rsidR="007C5409">
        <w:t xml:space="preserve">Concepto del Derecho Mercantil», en </w:t>
      </w:r>
      <w:r w:rsidR="007C5409">
        <w:rPr>
          <w:i/>
          <w:iCs/>
        </w:rPr>
        <w:t>Lecciones de Derecho Mercantil</w:t>
      </w:r>
      <w:r w:rsidR="007C5409" w:rsidRPr="00B72382">
        <w:t xml:space="preserve">, </w:t>
      </w:r>
      <w:proofErr w:type="spellStart"/>
      <w:r w:rsidR="007C5409" w:rsidRPr="00B72382">
        <w:t>coords</w:t>
      </w:r>
      <w:proofErr w:type="spellEnd"/>
      <w:r w:rsidR="007C5409" w:rsidRPr="00B72382">
        <w:t>. G. JIMÉNEZ SÁNCHEZ, A. DÍAZ MORENO, Tecnos, Madrid, (</w:t>
      </w:r>
      <w:r w:rsidR="007C5409">
        <w:t>2014</w:t>
      </w:r>
      <w:r w:rsidR="007C5409" w:rsidRPr="00B72382">
        <w:t xml:space="preserve">), pp. </w:t>
      </w:r>
      <w:r w:rsidR="007C5409">
        <w:t>41</w:t>
      </w:r>
      <w:r w:rsidR="007C5409" w:rsidRPr="00B72382">
        <w:t>-</w:t>
      </w:r>
      <w:r w:rsidR="007C5409">
        <w:t xml:space="preserve">53, p. 42; </w:t>
      </w:r>
      <w:r w:rsidR="00450E8A" w:rsidRPr="00844027">
        <w:rPr>
          <w:lang w:val="it-IT"/>
        </w:rPr>
        <w:t xml:space="preserve">PAVONE LA ROSA, A., «Appunti sull’evoluzione storica della polizza di carico», </w:t>
      </w:r>
      <w:r w:rsidR="00450E8A" w:rsidRPr="00844027">
        <w:rPr>
          <w:i/>
          <w:iCs/>
          <w:lang w:val="it-IT"/>
        </w:rPr>
        <w:t>Rivista del Diritto della Navigazione</w:t>
      </w:r>
      <w:r w:rsidR="00450E8A" w:rsidRPr="00844027">
        <w:rPr>
          <w:lang w:val="it-IT"/>
        </w:rPr>
        <w:t xml:space="preserve">, </w:t>
      </w:r>
      <w:r w:rsidR="00450E8A" w:rsidRPr="00844027">
        <w:rPr>
          <w:i/>
          <w:iCs/>
          <w:lang w:val="it-IT"/>
        </w:rPr>
        <w:t>cit.</w:t>
      </w:r>
      <w:r w:rsidR="00450E8A" w:rsidRPr="00844027">
        <w:rPr>
          <w:lang w:val="it-IT"/>
        </w:rPr>
        <w:t xml:space="preserve">, p. </w:t>
      </w:r>
      <w:r w:rsidR="0094564C" w:rsidRPr="00844027">
        <w:rPr>
          <w:lang w:val="it-IT"/>
        </w:rPr>
        <w:t>141;</w:t>
      </w:r>
      <w:r w:rsidR="00E95A76" w:rsidRPr="00844027">
        <w:rPr>
          <w:lang w:val="it-IT"/>
        </w:rPr>
        <w:t xml:space="preserve"> PIERGIOVANNI, V., «Norme, scienza e pratica giuridica tra Genova e l’Occidente medievale e moderno», </w:t>
      </w:r>
      <w:r w:rsidR="00E95A76" w:rsidRPr="00844027">
        <w:rPr>
          <w:i/>
          <w:iCs/>
          <w:lang w:val="it-IT"/>
        </w:rPr>
        <w:t>Atti della Società Ligure di Storia Patria</w:t>
      </w:r>
      <w:r w:rsidR="00E95A76" w:rsidRPr="00844027">
        <w:rPr>
          <w:lang w:val="it-IT"/>
        </w:rPr>
        <w:t>, volumen LII,  número CXXVI, fascículo  II (2012), pp. 1.231-1.244, p.</w:t>
      </w:r>
      <w:r w:rsidR="00D609F1" w:rsidRPr="00844027">
        <w:rPr>
          <w:lang w:val="it-IT"/>
        </w:rPr>
        <w:t xml:space="preserve"> 1.241</w:t>
      </w:r>
      <w:r w:rsidR="00464D02" w:rsidRPr="00844027">
        <w:rPr>
          <w:lang w:val="it-IT"/>
        </w:rPr>
        <w:t xml:space="preserve">; SCHUPFER, F., </w:t>
      </w:r>
      <w:r w:rsidR="00464D02" w:rsidRPr="00844027">
        <w:rPr>
          <w:i/>
          <w:iCs/>
          <w:lang w:val="it-IT"/>
        </w:rPr>
        <w:t>Manuale di Storia del Diritto italiano</w:t>
      </w:r>
      <w:r w:rsidR="00464D02" w:rsidRPr="00844027">
        <w:rPr>
          <w:lang w:val="it-IT"/>
        </w:rPr>
        <w:t>, Volume 1, S. Lapi, Castello, 1895, p. 418.</w:t>
      </w:r>
    </w:p>
  </w:footnote>
  <w:footnote w:id="17">
    <w:p w14:paraId="0A931180" w14:textId="35255672" w:rsidR="00FB49AE" w:rsidRPr="00844027" w:rsidRDefault="00FB49AE" w:rsidP="00FB49AE">
      <w:pPr>
        <w:pStyle w:val="Sinespaciado"/>
        <w:rPr>
          <w:lang w:val="it-IT"/>
        </w:rPr>
      </w:pPr>
      <w:r>
        <w:rPr>
          <w:rStyle w:val="Refdenotaalpie"/>
        </w:rPr>
        <w:footnoteRef/>
      </w:r>
      <w:r w:rsidRPr="00844027">
        <w:rPr>
          <w:lang w:val="it-IT"/>
        </w:rPr>
        <w:t xml:space="preserve"> </w:t>
      </w:r>
      <w:r w:rsidR="009920E9" w:rsidRPr="00844027">
        <w:rPr>
          <w:lang w:val="it-IT"/>
        </w:rPr>
        <w:t xml:space="preserve">CAMARDA, G., CORRIERI, S., </w:t>
      </w:r>
      <w:r w:rsidR="009D31D2" w:rsidRPr="00844027">
        <w:rPr>
          <w:lang w:val="it-IT"/>
        </w:rPr>
        <w:t xml:space="preserve">WAGNER, R., PAPPENHEIM, M., </w:t>
      </w:r>
      <w:r w:rsidR="009D31D2" w:rsidRPr="00844027">
        <w:rPr>
          <w:i/>
          <w:iCs/>
          <w:lang w:val="it-IT"/>
        </w:rPr>
        <w:t>Handbuch des Seerechts</w:t>
      </w:r>
      <w:r w:rsidR="009D31D2" w:rsidRPr="00844027">
        <w:rPr>
          <w:lang w:val="it-IT"/>
        </w:rPr>
        <w:t>, volumen 1, Verlag von Duncker &amp; Humblot, Leipzig, 1884, p</w:t>
      </w:r>
      <w:r w:rsidR="005C4545" w:rsidRPr="00844027">
        <w:rPr>
          <w:lang w:val="it-IT"/>
        </w:rPr>
        <w:t>p</w:t>
      </w:r>
      <w:r w:rsidR="009D31D2" w:rsidRPr="00844027">
        <w:rPr>
          <w:lang w:val="it-IT"/>
        </w:rPr>
        <w:t xml:space="preserve">. </w:t>
      </w:r>
      <w:r w:rsidR="005C4545" w:rsidRPr="00844027">
        <w:rPr>
          <w:lang w:val="it-IT"/>
        </w:rPr>
        <w:t xml:space="preserve">61-62; </w:t>
      </w:r>
      <w:r w:rsidR="009920E9" w:rsidRPr="00844027">
        <w:rPr>
          <w:lang w:val="it-IT"/>
        </w:rPr>
        <w:t xml:space="preserve">SCOVAZZI, T., </w:t>
      </w:r>
      <w:r w:rsidR="009920E9" w:rsidRPr="00844027">
        <w:rPr>
          <w:i/>
          <w:iCs/>
          <w:lang w:val="it-IT"/>
        </w:rPr>
        <w:t>La formazione del diritto marittimo nella prospettiva storica</w:t>
      </w:r>
      <w:r w:rsidR="009920E9" w:rsidRPr="00844027">
        <w:rPr>
          <w:lang w:val="it-IT"/>
        </w:rPr>
        <w:t>, Giuffrè, Milán, 2010, p.</w:t>
      </w:r>
      <w:r w:rsidR="00EA62E1" w:rsidRPr="00844027">
        <w:rPr>
          <w:lang w:val="it-IT"/>
        </w:rPr>
        <w:t xml:space="preserve"> 34</w:t>
      </w:r>
      <w:r w:rsidR="009920E9" w:rsidRPr="00844027">
        <w:rPr>
          <w:lang w:val="it-IT"/>
        </w:rPr>
        <w:t xml:space="preserve">; </w:t>
      </w:r>
      <w:r w:rsidR="000A3ED5" w:rsidRPr="00844027">
        <w:rPr>
          <w:lang w:val="it-IT"/>
        </w:rPr>
        <w:t xml:space="preserve">SCHUPFER, F., </w:t>
      </w:r>
      <w:r w:rsidR="000A3ED5" w:rsidRPr="00844027">
        <w:rPr>
          <w:i/>
          <w:iCs/>
          <w:lang w:val="it-IT"/>
        </w:rPr>
        <w:t>Manuale di Storia del Diritto italiano</w:t>
      </w:r>
      <w:r w:rsidR="000A3ED5" w:rsidRPr="00844027">
        <w:rPr>
          <w:lang w:val="it-IT"/>
        </w:rPr>
        <w:t xml:space="preserve">, </w:t>
      </w:r>
      <w:r w:rsidR="000A3ED5" w:rsidRPr="00844027">
        <w:rPr>
          <w:i/>
          <w:iCs/>
          <w:lang w:val="it-IT"/>
        </w:rPr>
        <w:t>op.cit.</w:t>
      </w:r>
      <w:r w:rsidR="000A3ED5" w:rsidRPr="00844027">
        <w:rPr>
          <w:lang w:val="it-IT"/>
        </w:rPr>
        <w:t>, p. 418;</w:t>
      </w:r>
      <w:r w:rsidR="006B65F6" w:rsidRPr="00844027">
        <w:rPr>
          <w:lang w:val="it-IT"/>
        </w:rPr>
        <w:t xml:space="preserve"> </w:t>
      </w:r>
      <w:r w:rsidR="000A5281" w:rsidRPr="00844027">
        <w:rPr>
          <w:lang w:val="it-IT"/>
        </w:rPr>
        <w:t xml:space="preserve">NISIO, S., «Ordinamenta et consuetudo maris di Trani», </w:t>
      </w:r>
      <w:r w:rsidR="000A5281" w:rsidRPr="00844027">
        <w:rPr>
          <w:i/>
          <w:iCs/>
          <w:lang w:val="it-IT"/>
        </w:rPr>
        <w:t>Archivio Storico Pugliese</w:t>
      </w:r>
      <w:r w:rsidR="000A5281" w:rsidRPr="00844027">
        <w:rPr>
          <w:lang w:val="it-IT"/>
        </w:rPr>
        <w:t xml:space="preserve">, volumen XVI (1963), pp. 5-39; </w:t>
      </w:r>
      <w:r w:rsidR="006B65F6" w:rsidRPr="00844027">
        <w:rPr>
          <w:lang w:val="it-IT"/>
        </w:rPr>
        <w:t xml:space="preserve">PIERANTONI, A., </w:t>
      </w:r>
      <w:r w:rsidR="006B65F6" w:rsidRPr="00844027">
        <w:rPr>
          <w:i/>
          <w:iCs/>
          <w:lang w:val="it-IT"/>
        </w:rPr>
        <w:t>Le Tradizioni Italiane e la riforma del codice di comercio</w:t>
      </w:r>
      <w:r w:rsidR="006B65F6" w:rsidRPr="00844027">
        <w:rPr>
          <w:lang w:val="it-IT"/>
        </w:rPr>
        <w:t>, Civelli, Florencia, 1870, p. 17;</w:t>
      </w:r>
      <w:r w:rsidR="000A3ED5" w:rsidRPr="000A3ED5">
        <w:rPr>
          <w:lang w:val="it-IT"/>
        </w:rPr>
        <w:t xml:space="preserve"> </w:t>
      </w:r>
      <w:r w:rsidR="000A3ED5" w:rsidRPr="00B60E11">
        <w:rPr>
          <w:lang w:val="it-IT"/>
        </w:rPr>
        <w:t xml:space="preserve">OLDFIELD, P., </w:t>
      </w:r>
      <w:r w:rsidR="000A3ED5" w:rsidRPr="00B60E11">
        <w:rPr>
          <w:i/>
          <w:iCs/>
          <w:lang w:val="it-IT"/>
        </w:rPr>
        <w:t>City and Community in Norman Italy</w:t>
      </w:r>
      <w:r w:rsidR="000A3ED5" w:rsidRPr="00B60E11">
        <w:rPr>
          <w:lang w:val="it-IT"/>
        </w:rPr>
        <w:t xml:space="preserve">, Cambridge University Press, Cambridge, 2009, </w:t>
      </w:r>
      <w:r w:rsidR="000A3ED5">
        <w:rPr>
          <w:lang w:val="it-IT"/>
        </w:rPr>
        <w:t>p.</w:t>
      </w:r>
      <w:r w:rsidR="000A3ED5" w:rsidRPr="00B60E11">
        <w:rPr>
          <w:lang w:val="it-IT"/>
        </w:rPr>
        <w:t xml:space="preserve"> 247; </w:t>
      </w:r>
      <w:r w:rsidR="000A3ED5" w:rsidRPr="00323937">
        <w:rPr>
          <w:lang w:val="it-IT"/>
        </w:rPr>
        <w:t xml:space="preserve">CONIGLIO, G., «La societa di Trani e gli “ordinamenta”», </w:t>
      </w:r>
      <w:r w:rsidR="000A3ED5" w:rsidRPr="00323937">
        <w:rPr>
          <w:i/>
          <w:iCs/>
          <w:lang w:val="it-IT"/>
        </w:rPr>
        <w:t>Archivio storico pugliese</w:t>
      </w:r>
      <w:r w:rsidR="000A3ED5" w:rsidRPr="00323937">
        <w:rPr>
          <w:lang w:val="it-IT"/>
        </w:rPr>
        <w:t>, volumen 24 (1981), pp. 75-88</w:t>
      </w:r>
      <w:r w:rsidR="000A3ED5">
        <w:rPr>
          <w:lang w:val="it-IT"/>
        </w:rPr>
        <w:t>.</w:t>
      </w:r>
    </w:p>
  </w:footnote>
  <w:footnote w:id="18">
    <w:p w14:paraId="6FF2641D" w14:textId="77777777" w:rsidR="00470860" w:rsidRPr="00B60E11" w:rsidRDefault="00470860" w:rsidP="00470860">
      <w:pPr>
        <w:pStyle w:val="Sinespaciado"/>
        <w:rPr>
          <w:lang w:val="it-IT"/>
        </w:rPr>
      </w:pPr>
      <w:r w:rsidRPr="00EB5C10">
        <w:rPr>
          <w:rStyle w:val="Refdenotaalpie"/>
        </w:rPr>
        <w:footnoteRef/>
      </w:r>
      <w:r w:rsidRPr="00B60E11">
        <w:rPr>
          <w:lang w:val="it-IT"/>
        </w:rPr>
        <w:t xml:space="preserve"> OLDFIELD, P., </w:t>
      </w:r>
      <w:r w:rsidRPr="00B60E11">
        <w:rPr>
          <w:i/>
          <w:iCs/>
          <w:lang w:val="it-IT"/>
        </w:rPr>
        <w:t>City and Community in Norman Italy</w:t>
      </w:r>
      <w:r w:rsidRPr="00B60E11">
        <w:rPr>
          <w:lang w:val="it-IT"/>
        </w:rPr>
        <w:t xml:space="preserve">, Cambridge University Press, Cambridge, 2009, </w:t>
      </w:r>
      <w:r>
        <w:rPr>
          <w:lang w:val="it-IT"/>
        </w:rPr>
        <w:t>p.</w:t>
      </w:r>
      <w:r w:rsidRPr="00B60E11">
        <w:rPr>
          <w:lang w:val="it-IT"/>
        </w:rPr>
        <w:t xml:space="preserve"> 247; </w:t>
      </w:r>
      <w:r w:rsidRPr="00323937">
        <w:rPr>
          <w:lang w:val="it-IT"/>
        </w:rPr>
        <w:t xml:space="preserve">CONIGLIO, G., «La societa di Trani e gli “ordinamenta”», </w:t>
      </w:r>
      <w:r w:rsidRPr="00323937">
        <w:rPr>
          <w:i/>
          <w:iCs/>
          <w:lang w:val="it-IT"/>
        </w:rPr>
        <w:t>Archivio storico pugliese</w:t>
      </w:r>
      <w:r w:rsidRPr="00323937">
        <w:rPr>
          <w:lang w:val="it-IT"/>
        </w:rPr>
        <w:t>, volumen 24 (1981), pp. 75-88</w:t>
      </w:r>
      <w:r w:rsidRPr="00B60E11">
        <w:rPr>
          <w:lang w:val="it-IT"/>
        </w:rPr>
        <w:t>.</w:t>
      </w:r>
    </w:p>
  </w:footnote>
  <w:footnote w:id="19">
    <w:p w14:paraId="4EAB0145" w14:textId="77777777" w:rsidR="00EA602D" w:rsidRPr="00726E1E" w:rsidRDefault="00EA602D" w:rsidP="00EA602D">
      <w:pPr>
        <w:pStyle w:val="Sinespaciado"/>
      </w:pPr>
      <w:r>
        <w:rPr>
          <w:rStyle w:val="Refdenotaalpie"/>
        </w:rPr>
        <w:footnoteRef/>
      </w:r>
      <w:r w:rsidRPr="00726E1E">
        <w:t xml:space="preserve"> </w:t>
      </w:r>
      <w:r w:rsidRPr="003A6A43">
        <w:t xml:space="preserve">PENDÓN MELÉNDEZ, M.Á., </w:t>
      </w:r>
      <w:r w:rsidRPr="003A6A43">
        <w:rPr>
          <w:i/>
        </w:rPr>
        <w:t>Los títulos representativos de la mercancía</w:t>
      </w:r>
      <w:r w:rsidRPr="003A6A43">
        <w:t xml:space="preserve">, </w:t>
      </w:r>
      <w:proofErr w:type="spellStart"/>
      <w:r>
        <w:rPr>
          <w:i/>
          <w:iCs/>
        </w:rPr>
        <w:t>op.cit</w:t>
      </w:r>
      <w:proofErr w:type="spellEnd"/>
      <w:r>
        <w:rPr>
          <w:i/>
          <w:iCs/>
        </w:rPr>
        <w:t>.</w:t>
      </w:r>
      <w:r>
        <w:t>, p. 43.</w:t>
      </w:r>
    </w:p>
  </w:footnote>
  <w:footnote w:id="20">
    <w:p w14:paraId="7E137B8A" w14:textId="77777777" w:rsidR="00FB39E5" w:rsidRPr="00EB5C10" w:rsidRDefault="00FB39E5" w:rsidP="00FB39E5">
      <w:pPr>
        <w:pStyle w:val="Sinespaciado"/>
      </w:pPr>
      <w:r w:rsidRPr="00EB5C10">
        <w:rPr>
          <w:rStyle w:val="Refdenotaalpie"/>
        </w:rPr>
        <w:footnoteRef/>
      </w:r>
      <w:r w:rsidRPr="00EB5C10">
        <w:t xml:space="preserve"> Otra autora menciona un sistema de registro de embarcaciones, «a través de la elaboración de un registro de naves que permitía identificar cual era la embarcación que llevaba determinadas cargas, individualizándolas»; </w:t>
      </w:r>
      <w:r w:rsidRPr="00EB5C10">
        <w:rPr>
          <w:i/>
          <w:iCs/>
        </w:rPr>
        <w:t>vid</w:t>
      </w:r>
      <w:r w:rsidRPr="00EB5C10">
        <w:t xml:space="preserve">. </w:t>
      </w:r>
      <w:r w:rsidRPr="00355001">
        <w:t xml:space="preserve">PEZOA HUERTA, R., «Acerca de la evolución histórica del conocimiento de embarque desde el derecho internacional y el derecho marítimo chileno», </w:t>
      </w:r>
      <w:r w:rsidRPr="00355001">
        <w:rPr>
          <w:i/>
          <w:iCs/>
        </w:rPr>
        <w:t>INTER</w:t>
      </w:r>
      <w:r>
        <w:t>,</w:t>
      </w:r>
      <w:r w:rsidRPr="00355001">
        <w:rPr>
          <w:i/>
          <w:iCs/>
        </w:rPr>
        <w:t xml:space="preserve"> </w:t>
      </w:r>
      <w:r w:rsidRPr="00272B48">
        <w:rPr>
          <w:i/>
          <w:iCs/>
        </w:rPr>
        <w:t>cit</w:t>
      </w:r>
      <w:r w:rsidRPr="00272B48">
        <w:t>., p</w:t>
      </w:r>
      <w:r>
        <w:t>.</w:t>
      </w:r>
      <w:r w:rsidRPr="00EB5C10">
        <w:t xml:space="preserve"> 25.</w:t>
      </w:r>
    </w:p>
  </w:footnote>
  <w:footnote w:id="21">
    <w:p w14:paraId="0B59CF92" w14:textId="489B8F82" w:rsidR="00C96506" w:rsidRPr="00844027" w:rsidRDefault="00C96506" w:rsidP="00C96506">
      <w:pPr>
        <w:pStyle w:val="Sinespaciado"/>
        <w:rPr>
          <w:lang w:val="it-IT"/>
        </w:rPr>
      </w:pPr>
      <w:r>
        <w:rPr>
          <w:rStyle w:val="Refdenotaalpie"/>
        </w:rPr>
        <w:footnoteRef/>
      </w:r>
      <w:r w:rsidRPr="00844027">
        <w:rPr>
          <w:lang w:val="it-IT"/>
        </w:rPr>
        <w:t xml:space="preserve"> </w:t>
      </w:r>
      <w:r w:rsidR="0087105A" w:rsidRPr="00844027">
        <w:rPr>
          <w:lang w:val="it-IT"/>
        </w:rPr>
        <w:t xml:space="preserve">PAVONE LA ROSA, A., «Appunti sull’evoluzione storica della polizza di carico», </w:t>
      </w:r>
      <w:r w:rsidR="0087105A" w:rsidRPr="00844027">
        <w:rPr>
          <w:i/>
          <w:iCs/>
          <w:lang w:val="it-IT"/>
        </w:rPr>
        <w:t>Rivista del Diritto della Navigazione</w:t>
      </w:r>
      <w:r w:rsidR="0087105A" w:rsidRPr="00844027">
        <w:rPr>
          <w:lang w:val="it-IT"/>
        </w:rPr>
        <w:t xml:space="preserve">, </w:t>
      </w:r>
      <w:r w:rsidR="0087105A" w:rsidRPr="00844027">
        <w:rPr>
          <w:i/>
          <w:iCs/>
          <w:lang w:val="it-IT"/>
        </w:rPr>
        <w:t>cit.</w:t>
      </w:r>
      <w:r w:rsidR="0087105A" w:rsidRPr="00844027">
        <w:rPr>
          <w:lang w:val="it-IT"/>
        </w:rPr>
        <w:t xml:space="preserve">, p. </w:t>
      </w:r>
      <w:r w:rsidR="009B7ECF" w:rsidRPr="00844027">
        <w:rPr>
          <w:lang w:val="it-IT"/>
        </w:rPr>
        <w:t>150;</w:t>
      </w:r>
      <w:r w:rsidR="0087105A" w:rsidRPr="00844027">
        <w:rPr>
          <w:lang w:val="it-IT"/>
        </w:rPr>
        <w:t xml:space="preserve"> </w:t>
      </w:r>
      <w:r w:rsidRPr="00844027">
        <w:rPr>
          <w:lang w:val="it-IT"/>
        </w:rPr>
        <w:t xml:space="preserve">PENDÓN MELÉNDEZ, M.Á., </w:t>
      </w:r>
      <w:r w:rsidRPr="00844027">
        <w:rPr>
          <w:i/>
          <w:lang w:val="it-IT"/>
        </w:rPr>
        <w:t>Los títulos representativos de la mercancía</w:t>
      </w:r>
      <w:r w:rsidRPr="00844027">
        <w:rPr>
          <w:lang w:val="it-IT"/>
        </w:rPr>
        <w:t xml:space="preserve">, </w:t>
      </w:r>
      <w:r w:rsidRPr="00844027">
        <w:rPr>
          <w:i/>
          <w:iCs/>
          <w:lang w:val="it-IT"/>
        </w:rPr>
        <w:t>op.cit.</w:t>
      </w:r>
      <w:r w:rsidRPr="00844027">
        <w:rPr>
          <w:lang w:val="it-IT"/>
        </w:rPr>
        <w:t>, p. 43.</w:t>
      </w:r>
    </w:p>
  </w:footnote>
  <w:footnote w:id="22">
    <w:p w14:paraId="794DC80A" w14:textId="5E45470B" w:rsidR="007F6097" w:rsidRPr="00EB5C10" w:rsidRDefault="007F6097" w:rsidP="00820011">
      <w:pPr>
        <w:pStyle w:val="Sinespaciado"/>
        <w:rPr>
          <w:lang w:val="en-GB"/>
        </w:rPr>
      </w:pPr>
      <w:r w:rsidRPr="00EB5C10">
        <w:rPr>
          <w:rStyle w:val="Refdenotaalpie"/>
        </w:rPr>
        <w:footnoteRef/>
      </w:r>
      <w:r w:rsidRPr="00EB5C10">
        <w:rPr>
          <w:lang w:val="en-GB"/>
        </w:rPr>
        <w:t xml:space="preserve"> </w:t>
      </w:r>
      <w:r w:rsidR="00262935" w:rsidRPr="003A6A43">
        <w:rPr>
          <w:lang w:val="en-GB"/>
        </w:rPr>
        <w:t xml:space="preserve">MCLAUGHLIN, C.B., «The evolution of the ocean bill of lading», </w:t>
      </w:r>
      <w:r w:rsidR="00262935" w:rsidRPr="003A6A43">
        <w:rPr>
          <w:i/>
          <w:iCs/>
          <w:lang w:val="en-GB"/>
        </w:rPr>
        <w:t>Yale Law Journal</w:t>
      </w:r>
      <w:r w:rsidR="00262935" w:rsidRPr="003A6A43">
        <w:rPr>
          <w:lang w:val="en-GB"/>
        </w:rPr>
        <w:t xml:space="preserve">, </w:t>
      </w:r>
      <w:r w:rsidR="00262935">
        <w:rPr>
          <w:i/>
          <w:iCs/>
          <w:lang w:val="en-GB"/>
        </w:rPr>
        <w:t>cit</w:t>
      </w:r>
      <w:r w:rsidR="00262935">
        <w:rPr>
          <w:lang w:val="en-GB"/>
        </w:rPr>
        <w:t>., p</w:t>
      </w:r>
      <w:r w:rsidR="00BC381A">
        <w:rPr>
          <w:noProof/>
          <w:lang w:val="en-GB"/>
        </w:rPr>
        <w:t>.</w:t>
      </w:r>
      <w:r w:rsidRPr="00EB5C10">
        <w:rPr>
          <w:noProof/>
          <w:lang w:val="en-GB"/>
        </w:rPr>
        <w:t xml:space="preserve"> 550.</w:t>
      </w:r>
    </w:p>
  </w:footnote>
  <w:footnote w:id="23">
    <w:p w14:paraId="1831A5C5" w14:textId="65563852" w:rsidR="002A4D40" w:rsidRPr="00560818" w:rsidRDefault="002A4D40" w:rsidP="00820011">
      <w:pPr>
        <w:pStyle w:val="Sinespaciado"/>
        <w:rPr>
          <w:lang w:val="en-GB"/>
        </w:rPr>
      </w:pPr>
      <w:r w:rsidRPr="00EB5C10">
        <w:rPr>
          <w:rStyle w:val="Refdenotaalpie"/>
        </w:rPr>
        <w:footnoteRef/>
      </w:r>
      <w:r w:rsidRPr="00EB5C10">
        <w:rPr>
          <w:lang w:val="en-GB"/>
        </w:rPr>
        <w:t xml:space="preserve"> </w:t>
      </w:r>
      <w:r w:rsidR="0058221E" w:rsidRPr="00D947E0">
        <w:rPr>
          <w:lang w:val="en-GB"/>
        </w:rPr>
        <w:t xml:space="preserve">DE ROOVER, R. «The Organization of Trade», </w:t>
      </w:r>
      <w:r w:rsidR="0058221E" w:rsidRPr="00D947E0">
        <w:rPr>
          <w:i/>
          <w:iCs/>
          <w:lang w:val="en-GB"/>
        </w:rPr>
        <w:t>The Cambridge Economic History of Europe from the Decline of the Roman Empire</w:t>
      </w:r>
      <w:r w:rsidR="0058221E" w:rsidRPr="00D947E0">
        <w:rPr>
          <w:lang w:val="en-GB"/>
        </w:rPr>
        <w:t xml:space="preserve">, </w:t>
      </w:r>
      <w:proofErr w:type="spellStart"/>
      <w:r w:rsidR="0058221E" w:rsidRPr="00431DB2">
        <w:rPr>
          <w:i/>
          <w:iCs/>
          <w:lang w:val="en-GB"/>
        </w:rPr>
        <w:t>op.cit</w:t>
      </w:r>
      <w:proofErr w:type="spellEnd"/>
      <w:r w:rsidR="0058221E" w:rsidRPr="00431DB2">
        <w:rPr>
          <w:i/>
          <w:iCs/>
          <w:lang w:val="en-GB"/>
        </w:rPr>
        <w:t>.</w:t>
      </w:r>
      <w:r w:rsidR="0058221E" w:rsidRPr="00431DB2">
        <w:rPr>
          <w:lang w:val="en-GB"/>
        </w:rPr>
        <w:t>, p</w:t>
      </w:r>
      <w:r w:rsidR="00BC381A" w:rsidRPr="00560818">
        <w:rPr>
          <w:lang w:val="en-GB"/>
        </w:rPr>
        <w:t>.</w:t>
      </w:r>
      <w:r w:rsidRPr="00560818">
        <w:rPr>
          <w:lang w:val="en-GB"/>
        </w:rPr>
        <w:t xml:space="preserve"> 59.</w:t>
      </w:r>
    </w:p>
  </w:footnote>
  <w:footnote w:id="24">
    <w:p w14:paraId="2D3B4A32" w14:textId="3DDC37DF" w:rsidR="001F741C" w:rsidRPr="001F741C" w:rsidRDefault="001F741C" w:rsidP="001F741C">
      <w:pPr>
        <w:pStyle w:val="Sinespaciado"/>
      </w:pPr>
      <w:r>
        <w:rPr>
          <w:rStyle w:val="Refdenotaalpie"/>
        </w:rPr>
        <w:footnoteRef/>
      </w:r>
      <w:r w:rsidRPr="001F741C">
        <w:t xml:space="preserve"> BRUNETTI, A., </w:t>
      </w:r>
      <w:r w:rsidRPr="001F741C">
        <w:rPr>
          <w:i/>
          <w:iCs/>
        </w:rPr>
        <w:t>Derecho Marítimo Privado</w:t>
      </w:r>
      <w:r w:rsidRPr="001F741C">
        <w:t>, Tomo I, versión española por GAY DE MONTELLÁ, Bosch, Barcelona, 1950</w:t>
      </w:r>
      <w:r>
        <w:t>, p. 163.</w:t>
      </w:r>
    </w:p>
  </w:footnote>
  <w:footnote w:id="25">
    <w:p w14:paraId="46875DD6" w14:textId="761DAC0F" w:rsidR="009F5294" w:rsidRPr="00924D75" w:rsidRDefault="009F5294" w:rsidP="00924D75">
      <w:pPr>
        <w:pStyle w:val="Sinespaciado"/>
      </w:pPr>
      <w:r>
        <w:rPr>
          <w:rStyle w:val="Refdenotaalpie"/>
        </w:rPr>
        <w:footnoteRef/>
      </w:r>
      <w:r w:rsidRPr="00924D75">
        <w:t xml:space="preserve"> </w:t>
      </w:r>
      <w:r w:rsidR="004E58A2" w:rsidRPr="003A6A43">
        <w:t xml:space="preserve">PENDÓN MELÉNDEZ, M.Á., </w:t>
      </w:r>
      <w:r w:rsidR="004E58A2" w:rsidRPr="003A6A43">
        <w:rPr>
          <w:i/>
        </w:rPr>
        <w:t>Los títulos representativos de la mercancía</w:t>
      </w:r>
      <w:r w:rsidR="004E58A2" w:rsidRPr="003A6A43">
        <w:t xml:space="preserve">, </w:t>
      </w:r>
      <w:proofErr w:type="spellStart"/>
      <w:r w:rsidR="004E58A2">
        <w:rPr>
          <w:i/>
          <w:iCs/>
        </w:rPr>
        <w:t>op.cit</w:t>
      </w:r>
      <w:proofErr w:type="spellEnd"/>
      <w:r w:rsidR="004E58A2">
        <w:rPr>
          <w:i/>
          <w:iCs/>
        </w:rPr>
        <w:t>.</w:t>
      </w:r>
      <w:r w:rsidR="004E58A2">
        <w:t>, p. 44</w:t>
      </w:r>
      <w:r w:rsidR="00393A0E">
        <w:t>.</w:t>
      </w:r>
    </w:p>
  </w:footnote>
  <w:footnote w:id="26">
    <w:p w14:paraId="6EB43FBA" w14:textId="5FDD1E9D" w:rsidR="00952451" w:rsidRPr="00AB5377" w:rsidRDefault="00952451" w:rsidP="00952451">
      <w:pPr>
        <w:pStyle w:val="Sinespaciado"/>
      </w:pPr>
      <w:r w:rsidRPr="00EB5C10">
        <w:rPr>
          <w:rStyle w:val="Refdenotaalpie"/>
        </w:rPr>
        <w:footnoteRef/>
      </w:r>
      <w:r w:rsidRPr="00EB5C10">
        <w:rPr>
          <w:lang w:val="en-GB"/>
        </w:rPr>
        <w:t xml:space="preserve"> </w:t>
      </w:r>
      <w:r w:rsidRPr="003A6A43">
        <w:rPr>
          <w:lang w:val="en-GB"/>
        </w:rPr>
        <w:t xml:space="preserve">MCLAUGHLIN, C.B., «The evolution of the ocean bill of lading», </w:t>
      </w:r>
      <w:r w:rsidRPr="003A6A43">
        <w:rPr>
          <w:i/>
          <w:iCs/>
          <w:lang w:val="en-GB"/>
        </w:rPr>
        <w:t>Yale Law Journal</w:t>
      </w:r>
      <w:r w:rsidRPr="003A6A43">
        <w:rPr>
          <w:lang w:val="en-GB"/>
        </w:rPr>
        <w:t xml:space="preserve">, </w:t>
      </w:r>
      <w:r>
        <w:rPr>
          <w:i/>
          <w:iCs/>
          <w:lang w:val="en-GB"/>
        </w:rPr>
        <w:t>cit</w:t>
      </w:r>
      <w:r>
        <w:rPr>
          <w:lang w:val="en-GB"/>
        </w:rPr>
        <w:t>., p</w:t>
      </w:r>
      <w:r>
        <w:rPr>
          <w:noProof/>
          <w:lang w:val="en-GB"/>
        </w:rPr>
        <w:t>.</w:t>
      </w:r>
      <w:r w:rsidRPr="00EB5C10">
        <w:rPr>
          <w:noProof/>
          <w:lang w:val="en-GB"/>
        </w:rPr>
        <w:t xml:space="preserve"> 551; </w:t>
      </w:r>
      <w:r w:rsidRPr="000F024D">
        <w:rPr>
          <w:lang w:val="en-GB"/>
        </w:rPr>
        <w:t xml:space="preserve">DU TOIT, S.F., «The evolution of the bill of lading», </w:t>
      </w:r>
      <w:proofErr w:type="spellStart"/>
      <w:r w:rsidRPr="000F024D">
        <w:rPr>
          <w:i/>
          <w:iCs/>
          <w:lang w:val="en-GB"/>
        </w:rPr>
        <w:t>Fundamina</w:t>
      </w:r>
      <w:proofErr w:type="spellEnd"/>
      <w:r w:rsidRPr="000F024D">
        <w:rPr>
          <w:lang w:val="en-GB"/>
        </w:rPr>
        <w:t xml:space="preserve">, </w:t>
      </w:r>
      <w:r>
        <w:rPr>
          <w:i/>
          <w:iCs/>
          <w:lang w:val="en-GB"/>
        </w:rPr>
        <w:t>cit</w:t>
      </w:r>
      <w:r>
        <w:rPr>
          <w:lang w:val="en-GB"/>
        </w:rPr>
        <w:t>., p.</w:t>
      </w:r>
      <w:r w:rsidRPr="00EB5C10">
        <w:rPr>
          <w:lang w:val="en-GB"/>
        </w:rPr>
        <w:t xml:space="preserve"> 17.</w:t>
      </w:r>
      <w:r w:rsidR="00AB5377" w:rsidRPr="00AB5377">
        <w:rPr>
          <w:lang w:val="en-GB"/>
        </w:rPr>
        <w:t xml:space="preserve"> </w:t>
      </w:r>
      <w:r w:rsidR="00AB5377">
        <w:t>De hecho, esta copia se disponía en algunos de los estatutos italianos ya mencionados, como en el de Ancona, cuyo «capítulo» 15 regulaba la obligación del escribano de depositar copia de todos los registros de entrada y salida del barco y de la carga de las mercancías a bordo de él, en el plazo de un mes desde que el navío llegase a Ancona.</w:t>
      </w:r>
    </w:p>
  </w:footnote>
  <w:footnote w:id="27">
    <w:p w14:paraId="06BBCDD9" w14:textId="2A50F03C" w:rsidR="005B1346" w:rsidRDefault="005B1346" w:rsidP="005B1346">
      <w:pPr>
        <w:pStyle w:val="Sinespaciado"/>
      </w:pPr>
      <w:r>
        <w:rPr>
          <w:rStyle w:val="Refdenotaalpie"/>
        </w:rPr>
        <w:footnoteRef/>
      </w:r>
      <w:r>
        <w:t xml:space="preserve"> A este respecto, puede señalarse la Legislación relativa al comercio marítimo de la isla de Malta de 1697, en cuyo título IV se regula la figura del escribano, quien seguía dando fe de lo cargado en el navío. </w:t>
      </w:r>
      <w:r w:rsidRPr="00844027">
        <w:rPr>
          <w:lang w:val="it-IT"/>
        </w:rPr>
        <w:t>No obstante, destaca que, entre sus funciones, también estaba la de custodiar los conocimientos de embarque de todas las mercancías a bordo del buque, s</w:t>
      </w:r>
      <w:r w:rsidRPr="00B60E11">
        <w:rPr>
          <w:lang w:val="it-IT"/>
        </w:rPr>
        <w:t>egún lo dispuesto en el capítulo V: «Di tutte le mercanzie che s’anderanno carricando nella nave, facci lo scrivano le solicite e consuete polize di carrico, sotto pena di pagare la prima volta once quattro da applicarsi in servicio della corte del consolato, e la seconda d’esser privato dell’ oficio e della speranza di riaverlo per dieci anni».</w:t>
      </w:r>
      <w:r w:rsidR="00BB0C31">
        <w:rPr>
          <w:lang w:val="it-IT"/>
        </w:rPr>
        <w:t xml:space="preserve"> </w:t>
      </w:r>
      <w:r w:rsidR="00BB0C31" w:rsidRPr="00844027">
        <w:t xml:space="preserve">De lo anterior </w:t>
      </w:r>
      <w:r w:rsidR="005A22DB" w:rsidRPr="00844027">
        <w:t>se observa que aún en el siglo XVII, casi ya en el siglo XVIII, ambas figuras —la del escribano y la del conocimiento de embarque— coexistían.</w:t>
      </w:r>
    </w:p>
  </w:footnote>
  <w:footnote w:id="28">
    <w:p w14:paraId="45FAAF3E" w14:textId="25518A05" w:rsidR="007300F1" w:rsidRPr="00393A0E" w:rsidRDefault="007300F1" w:rsidP="00AD42F0">
      <w:pPr>
        <w:pStyle w:val="Sinespaciado"/>
      </w:pPr>
      <w:r>
        <w:rPr>
          <w:rStyle w:val="Refdenotaalpie"/>
        </w:rPr>
        <w:footnoteRef/>
      </w:r>
      <w:r w:rsidRPr="00393A0E">
        <w:t xml:space="preserve"> </w:t>
      </w:r>
      <w:r w:rsidR="00393A0E" w:rsidRPr="003A6A43">
        <w:t xml:space="preserve">PENDÓN MELÉNDEZ, M.Á., </w:t>
      </w:r>
      <w:r w:rsidR="00393A0E" w:rsidRPr="0025446F">
        <w:rPr>
          <w:i/>
          <w:iCs/>
        </w:rPr>
        <w:t>Los títulos representativos de la mercancía</w:t>
      </w:r>
      <w:r w:rsidR="00393A0E" w:rsidRPr="0025446F">
        <w:t>,</w:t>
      </w:r>
      <w:r w:rsidR="00393A0E" w:rsidRPr="0025446F">
        <w:rPr>
          <w:i/>
          <w:iCs/>
        </w:rPr>
        <w:t xml:space="preserve"> </w:t>
      </w:r>
      <w:proofErr w:type="spellStart"/>
      <w:r w:rsidR="00393A0E" w:rsidRPr="0025446F">
        <w:rPr>
          <w:i/>
          <w:iCs/>
        </w:rPr>
        <w:t>op.cit</w:t>
      </w:r>
      <w:proofErr w:type="spellEnd"/>
      <w:r w:rsidR="00393A0E">
        <w:rPr>
          <w:iCs/>
        </w:rPr>
        <w:t>.</w:t>
      </w:r>
      <w:r w:rsidR="00393A0E">
        <w:t>, p. 45.</w:t>
      </w:r>
    </w:p>
  </w:footnote>
  <w:footnote w:id="29">
    <w:p w14:paraId="5E9DE1EA" w14:textId="70EB4C07" w:rsidR="009469C9" w:rsidRPr="001C13BB" w:rsidRDefault="009469C9" w:rsidP="001C13BB">
      <w:pPr>
        <w:pStyle w:val="Sinespaciado"/>
        <w:rPr>
          <w:lang w:val="en-GB"/>
        </w:rPr>
      </w:pPr>
      <w:r>
        <w:rPr>
          <w:rStyle w:val="Refdenotaalpie"/>
        </w:rPr>
        <w:footnoteRef/>
      </w:r>
      <w:r>
        <w:t xml:space="preserve"> </w:t>
      </w:r>
      <w:r w:rsidR="001C13BB">
        <w:t xml:space="preserve">Además, el conocimiento de embarque se asemejaría más a un «libro» que a un «documento»; </w:t>
      </w:r>
      <w:r w:rsidR="001C13BB">
        <w:rPr>
          <w:i/>
          <w:iCs/>
        </w:rPr>
        <w:t>vid</w:t>
      </w:r>
      <w:r w:rsidR="001C13BB">
        <w:t xml:space="preserve">. </w:t>
      </w:r>
      <w:r w:rsidR="001C13BB" w:rsidRPr="003A6A43">
        <w:rPr>
          <w:lang w:val="en-GB"/>
        </w:rPr>
        <w:t xml:space="preserve">MCLAUGHLIN, C.B., «The evolution of the ocean bill of lading», </w:t>
      </w:r>
      <w:r w:rsidR="001C13BB" w:rsidRPr="003A6A43">
        <w:rPr>
          <w:i/>
          <w:iCs/>
          <w:lang w:val="en-GB"/>
        </w:rPr>
        <w:t>Yale Law Journal</w:t>
      </w:r>
      <w:r w:rsidR="001C13BB" w:rsidRPr="003A6A43">
        <w:rPr>
          <w:lang w:val="en-GB"/>
        </w:rPr>
        <w:t xml:space="preserve">, </w:t>
      </w:r>
      <w:r w:rsidR="001C13BB">
        <w:rPr>
          <w:i/>
          <w:iCs/>
          <w:lang w:val="en-GB"/>
        </w:rPr>
        <w:t>cit</w:t>
      </w:r>
      <w:r w:rsidR="001C13BB">
        <w:rPr>
          <w:lang w:val="en-GB"/>
        </w:rPr>
        <w:t>., p</w:t>
      </w:r>
      <w:r w:rsidR="001C13BB">
        <w:rPr>
          <w:noProof/>
          <w:lang w:val="en-GB"/>
        </w:rPr>
        <w:t>.</w:t>
      </w:r>
      <w:r w:rsidR="001C13BB" w:rsidRPr="00EB5C10">
        <w:rPr>
          <w:noProof/>
          <w:lang w:val="en-GB"/>
        </w:rPr>
        <w:t xml:space="preserve"> 551.</w:t>
      </w:r>
    </w:p>
  </w:footnote>
  <w:footnote w:id="30">
    <w:p w14:paraId="18DEECDE" w14:textId="77777777" w:rsidR="00E95DB5" w:rsidRPr="00B60E11" w:rsidRDefault="00E95DB5" w:rsidP="00E95DB5">
      <w:pPr>
        <w:pStyle w:val="Sinespaciado"/>
        <w:rPr>
          <w:lang w:val="it-IT"/>
        </w:rPr>
      </w:pPr>
      <w:r w:rsidRPr="00EB5C10">
        <w:rPr>
          <w:rStyle w:val="Refdenotaalpie"/>
        </w:rPr>
        <w:footnoteRef/>
      </w:r>
      <w:r w:rsidRPr="00EB5C10">
        <w:t xml:space="preserve"> Ejemplar de 25 de junio de 1390 en el que consta que las mercancías, que originalmente debían entregarse a </w:t>
      </w:r>
      <w:proofErr w:type="spellStart"/>
      <w:r w:rsidRPr="00EB5C10">
        <w:t>Percivali</w:t>
      </w:r>
      <w:proofErr w:type="spellEnd"/>
      <w:r w:rsidRPr="00EB5C10">
        <w:t xml:space="preserve"> de </w:t>
      </w:r>
      <w:proofErr w:type="spellStart"/>
      <w:r w:rsidRPr="00EB5C10">
        <w:t>Guisuffis</w:t>
      </w:r>
      <w:proofErr w:type="spellEnd"/>
      <w:r w:rsidRPr="00EB5C10">
        <w:t xml:space="preserve"> en Pisa, fueron finalmente entregadas a </w:t>
      </w:r>
      <w:proofErr w:type="spellStart"/>
      <w:r w:rsidRPr="00EB5C10">
        <w:t>Marcellino</w:t>
      </w:r>
      <w:proofErr w:type="spellEnd"/>
      <w:r w:rsidRPr="00EB5C10">
        <w:t xml:space="preserve"> de </w:t>
      </w:r>
      <w:proofErr w:type="spellStart"/>
      <w:r w:rsidRPr="00EB5C10">
        <w:t>Nigro</w:t>
      </w:r>
      <w:proofErr w:type="spellEnd"/>
      <w:r w:rsidRPr="00EB5C10">
        <w:t xml:space="preserve"> en </w:t>
      </w:r>
      <w:proofErr w:type="spellStart"/>
      <w:r w:rsidRPr="00EB5C10">
        <w:t>Portonevere</w:t>
      </w:r>
      <w:proofErr w:type="spellEnd"/>
      <w:r w:rsidRPr="00EB5C10">
        <w:t xml:space="preserve"> por orden del primero; </w:t>
      </w:r>
      <w:r w:rsidRPr="00EB5C10">
        <w:rPr>
          <w:i/>
          <w:iCs/>
        </w:rPr>
        <w:t>vid</w:t>
      </w:r>
      <w:r w:rsidRPr="00EB5C10">
        <w:t xml:space="preserve">. </w:t>
      </w:r>
      <w:r w:rsidRPr="00D545A5">
        <w:rPr>
          <w:lang w:val="it-IT"/>
        </w:rPr>
        <w:t xml:space="preserve">BENSA, E., </w:t>
      </w:r>
      <w:r w:rsidRPr="00D545A5">
        <w:rPr>
          <w:i/>
          <w:iCs/>
          <w:lang w:val="it-IT"/>
        </w:rPr>
        <w:t xml:space="preserve">Le </w:t>
      </w:r>
      <w:proofErr w:type="gramStart"/>
      <w:r w:rsidRPr="00D545A5">
        <w:rPr>
          <w:i/>
          <w:iCs/>
          <w:lang w:val="it-IT"/>
        </w:rPr>
        <w:t>forme</w:t>
      </w:r>
      <w:proofErr w:type="gramEnd"/>
      <w:r w:rsidRPr="00D545A5">
        <w:rPr>
          <w:i/>
          <w:iCs/>
          <w:lang w:val="it-IT"/>
        </w:rPr>
        <w:t xml:space="preserve"> primitive della polizza di carico: Ricerche storiche con documenti inediti</w:t>
      </w:r>
      <w:r w:rsidRPr="00D545A5">
        <w:rPr>
          <w:lang w:val="it-IT"/>
        </w:rPr>
        <w:t>, Stabilimento D’arti Grafiche Caimo &amp; C., Génova, 1925</w:t>
      </w:r>
      <w:r w:rsidRPr="00B60E11">
        <w:rPr>
          <w:lang w:val="it-IT"/>
        </w:rPr>
        <w:t xml:space="preserve">, </w:t>
      </w:r>
      <w:r>
        <w:rPr>
          <w:lang w:val="it-IT"/>
        </w:rPr>
        <w:t>pp.</w:t>
      </w:r>
      <w:r w:rsidRPr="00B60E11">
        <w:rPr>
          <w:lang w:val="it-IT"/>
        </w:rPr>
        <w:t xml:space="preserve"> 8-9.</w:t>
      </w:r>
    </w:p>
  </w:footnote>
  <w:footnote w:id="31">
    <w:p w14:paraId="432424C7" w14:textId="568BCAE1" w:rsidR="00A54047" w:rsidRPr="00844027" w:rsidRDefault="00A54047" w:rsidP="00D6652B">
      <w:pPr>
        <w:pStyle w:val="Sinespaciado"/>
        <w:rPr>
          <w:lang w:val="it-IT"/>
        </w:rPr>
      </w:pPr>
      <w:r>
        <w:rPr>
          <w:rStyle w:val="Refdenotaalpie"/>
        </w:rPr>
        <w:footnoteRef/>
      </w:r>
      <w:r w:rsidRPr="00844027">
        <w:rPr>
          <w:lang w:val="it-IT"/>
        </w:rPr>
        <w:t xml:space="preserve"> Entre otros</w:t>
      </w:r>
      <w:r w:rsidR="00E07530" w:rsidRPr="00844027">
        <w:rPr>
          <w:lang w:val="it-IT"/>
        </w:rPr>
        <w:t xml:space="preserve"> (a parte de los ya mencionados)</w:t>
      </w:r>
      <w:r w:rsidRPr="00844027">
        <w:rPr>
          <w:lang w:val="it-IT"/>
        </w:rPr>
        <w:t xml:space="preserve">, </w:t>
      </w:r>
      <w:r w:rsidR="00E07530" w:rsidRPr="00844027">
        <w:rPr>
          <w:i/>
          <w:iCs/>
          <w:lang w:val="it-IT"/>
        </w:rPr>
        <w:t>Statuti marittimi di Venezia del 1255</w:t>
      </w:r>
      <w:r w:rsidR="00E07530" w:rsidRPr="00844027">
        <w:rPr>
          <w:lang w:val="it-IT"/>
        </w:rPr>
        <w:t xml:space="preserve">, </w:t>
      </w:r>
      <w:r w:rsidR="00D6652B" w:rsidRPr="00844027">
        <w:rPr>
          <w:i/>
          <w:iCs/>
          <w:lang w:val="it-IT"/>
        </w:rPr>
        <w:t>Statuti di Marsiglia del 1253-55</w:t>
      </w:r>
      <w:r w:rsidR="00D6652B" w:rsidRPr="00844027">
        <w:rPr>
          <w:lang w:val="it-IT"/>
        </w:rPr>
        <w:t xml:space="preserve">, </w:t>
      </w:r>
      <w:r w:rsidR="00D6652B" w:rsidRPr="00844027">
        <w:rPr>
          <w:i/>
          <w:iCs/>
          <w:lang w:val="it-IT"/>
        </w:rPr>
        <w:t>Breve Curiae marù di Pisa del 1298</w:t>
      </w:r>
      <w:r w:rsidR="00D6652B" w:rsidRPr="00844027">
        <w:rPr>
          <w:lang w:val="it-IT"/>
        </w:rPr>
        <w:t>.</w:t>
      </w:r>
    </w:p>
  </w:footnote>
  <w:footnote w:id="32">
    <w:p w14:paraId="7C471AA5" w14:textId="6F03BA43" w:rsidR="00361BE4" w:rsidRPr="00844027" w:rsidRDefault="00361BE4" w:rsidP="00361BE4">
      <w:pPr>
        <w:pStyle w:val="Sinespaciado"/>
        <w:rPr>
          <w:lang w:val="it-IT"/>
        </w:rPr>
      </w:pPr>
      <w:r>
        <w:rPr>
          <w:rStyle w:val="Refdenotaalpie"/>
        </w:rPr>
        <w:footnoteRef/>
      </w:r>
      <w:r w:rsidRPr="00844027">
        <w:rPr>
          <w:lang w:val="it-IT"/>
        </w:rPr>
        <w:t xml:space="preserve"> </w:t>
      </w:r>
      <w:r w:rsidR="0022089A" w:rsidRPr="00844027">
        <w:rPr>
          <w:lang w:val="it-IT"/>
        </w:rPr>
        <w:t xml:space="preserve">SALVIOLI, G., «Consolato di mare», </w:t>
      </w:r>
      <w:r w:rsidR="0022089A" w:rsidRPr="00844027">
        <w:rPr>
          <w:i/>
          <w:iCs/>
          <w:lang w:val="it-IT"/>
        </w:rPr>
        <w:t>Il Digesto Italiano</w:t>
      </w:r>
      <w:r w:rsidR="0022089A" w:rsidRPr="00844027">
        <w:rPr>
          <w:lang w:val="it-IT"/>
        </w:rPr>
        <w:t>, volumen VIII, parte II-2, UTET</w:t>
      </w:r>
      <w:r w:rsidR="00AD42F0" w:rsidRPr="00844027">
        <w:rPr>
          <w:lang w:val="it-IT"/>
        </w:rPr>
        <w:t xml:space="preserve"> (1895-1898), Turín</w:t>
      </w:r>
      <w:r w:rsidR="0022089A" w:rsidRPr="00844027">
        <w:rPr>
          <w:lang w:val="it-IT"/>
        </w:rPr>
        <w:t xml:space="preserve">, p. </w:t>
      </w:r>
      <w:r w:rsidR="00853E86" w:rsidRPr="00844027">
        <w:rPr>
          <w:lang w:val="it-IT"/>
        </w:rPr>
        <w:t>381</w:t>
      </w:r>
      <w:r w:rsidR="00FE13C6" w:rsidRPr="00844027">
        <w:rPr>
          <w:lang w:val="it-IT"/>
        </w:rPr>
        <w:t>: «</w:t>
      </w:r>
      <w:r w:rsidR="00FE13C6" w:rsidRPr="00844027">
        <w:rPr>
          <w:i/>
          <w:iCs/>
          <w:lang w:val="it-IT"/>
        </w:rPr>
        <w:t>Come a noi è pervenuto, non è opera di unico getto, ma messa insieme in diversi periodi, da mani diverse e in vari luoghi: è una raccolta di consuetudini praticate in molti porti, confortate da una lunga osservanza, e perciò circondate da un grande prestigio, probabilmente composta in servizio di una magistratura incaricata di giudicare le contestazioni commerciali, sia per mantenere l’uniformità della giurisprudenza, sia per constatare il diritto che doveva servire di norma ai giudici</w:t>
      </w:r>
      <w:r w:rsidR="00FE13C6" w:rsidRPr="00844027">
        <w:rPr>
          <w:lang w:val="it-IT"/>
        </w:rPr>
        <w:t>».</w:t>
      </w:r>
    </w:p>
  </w:footnote>
  <w:footnote w:id="33">
    <w:p w14:paraId="41AC5039" w14:textId="61339C23" w:rsidR="00CB4B0C" w:rsidRPr="00EB5C10" w:rsidRDefault="00CB4B0C" w:rsidP="00CB4B0C">
      <w:pPr>
        <w:pStyle w:val="Sinespaciado"/>
      </w:pPr>
      <w:r w:rsidRPr="00EB5C10">
        <w:rPr>
          <w:rStyle w:val="Refdenotaalpie"/>
        </w:rPr>
        <w:footnoteRef/>
      </w:r>
      <w:r w:rsidRPr="00EB5C10">
        <w:t xml:space="preserve"> </w:t>
      </w:r>
      <w:r w:rsidRPr="00992C77">
        <w:t xml:space="preserve">DE MONTAGUT ESTRAGUÉS, T., «El </w:t>
      </w:r>
      <w:proofErr w:type="spellStart"/>
      <w:r w:rsidRPr="00992C77">
        <w:t>llibre</w:t>
      </w:r>
      <w:proofErr w:type="spellEnd"/>
      <w:r w:rsidRPr="00992C77">
        <w:t xml:space="preserve"> del </w:t>
      </w:r>
      <w:proofErr w:type="spellStart"/>
      <w:r w:rsidRPr="00992C77">
        <w:t>consolat</w:t>
      </w:r>
      <w:proofErr w:type="spellEnd"/>
      <w:r w:rsidRPr="00992C77">
        <w:t xml:space="preserve"> de mar y el ordenamiento jurídico del mar», </w:t>
      </w:r>
      <w:r w:rsidRPr="00992C77">
        <w:rPr>
          <w:i/>
          <w:iCs/>
        </w:rPr>
        <w:t>Anuario de Historia del Derecho Español</w:t>
      </w:r>
      <w:r w:rsidRPr="00992C77">
        <w:t>, número 67 (1997), pp. 201-217</w:t>
      </w:r>
      <w:r w:rsidRPr="00EB5C10">
        <w:t xml:space="preserve">, </w:t>
      </w:r>
      <w:r>
        <w:t>p.</w:t>
      </w:r>
      <w:r w:rsidRPr="00EB5C10">
        <w:t xml:space="preserve"> 214</w:t>
      </w:r>
      <w:r>
        <w:t>.</w:t>
      </w:r>
      <w:r w:rsidRPr="00EB5C10">
        <w:t xml:space="preserve"> Para un mayor estudio sobre el tema, entre otros </w:t>
      </w:r>
      <w:r w:rsidRPr="00EB5C10">
        <w:rPr>
          <w:i/>
          <w:iCs/>
        </w:rPr>
        <w:t>vid</w:t>
      </w:r>
      <w:r w:rsidRPr="00EB5C10">
        <w:t xml:space="preserve">. </w:t>
      </w:r>
      <w:r w:rsidRPr="00571501">
        <w:t>CHINER GIMENO, J.J., «Del “</w:t>
      </w:r>
      <w:proofErr w:type="spellStart"/>
      <w:r w:rsidRPr="00571501">
        <w:t>Consolat</w:t>
      </w:r>
      <w:proofErr w:type="spellEnd"/>
      <w:r w:rsidRPr="00571501">
        <w:t xml:space="preserve"> de mar” al “Libro llamado Consulado de mar”: aproximación histórica», </w:t>
      </w:r>
      <w:r w:rsidRPr="00571501">
        <w:rPr>
          <w:i/>
          <w:iCs/>
        </w:rPr>
        <w:t>Libro llamado Consulado de Mar</w:t>
      </w:r>
      <w:r w:rsidRPr="00571501">
        <w:t>,</w:t>
      </w:r>
      <w:r w:rsidRPr="00571501">
        <w:rPr>
          <w:i/>
          <w:iCs/>
        </w:rPr>
        <w:t xml:space="preserve"> </w:t>
      </w:r>
      <w:r w:rsidRPr="00571501">
        <w:t>Cámara Oficial de Comercio, Industria y Navegación de Valencia, Valencia (2003)</w:t>
      </w:r>
      <w:r w:rsidRPr="00EB5C10">
        <w:t xml:space="preserve">; </w:t>
      </w:r>
      <w:r w:rsidRPr="00A24424">
        <w:t xml:space="preserve">GARCÍA I SANZ, A., «Estudio sobre los orígenes del Derecho marítimo hispano-mediterráneo», </w:t>
      </w:r>
      <w:r w:rsidRPr="00A24424">
        <w:rPr>
          <w:i/>
          <w:iCs/>
        </w:rPr>
        <w:t>Anuario de Historia del Derecho Español</w:t>
      </w:r>
      <w:r w:rsidRPr="00A24424">
        <w:t>, número 39 (1969), pp. 213-316</w:t>
      </w:r>
      <w:r w:rsidRPr="00EB5C10">
        <w:t xml:space="preserve">. </w:t>
      </w:r>
    </w:p>
  </w:footnote>
  <w:footnote w:id="34">
    <w:p w14:paraId="4CDCEB52" w14:textId="277900EA" w:rsidR="005A14D6" w:rsidRPr="00844027" w:rsidRDefault="005A14D6" w:rsidP="00101492">
      <w:pPr>
        <w:pStyle w:val="Sinespaciado"/>
        <w:rPr>
          <w:lang w:val="it-IT"/>
        </w:rPr>
      </w:pPr>
      <w:r>
        <w:rPr>
          <w:rStyle w:val="Refdenotaalpie"/>
        </w:rPr>
        <w:footnoteRef/>
      </w:r>
      <w:r w:rsidRPr="00844027">
        <w:rPr>
          <w:lang w:val="it-IT"/>
        </w:rPr>
        <w:t xml:space="preserve"> </w:t>
      </w:r>
      <w:r w:rsidR="00101492" w:rsidRPr="00844027">
        <w:rPr>
          <w:lang w:val="it-IT"/>
        </w:rPr>
        <w:t xml:space="preserve">SALVIOLI, G., </w:t>
      </w:r>
      <w:r w:rsidR="00101492" w:rsidRPr="00844027">
        <w:rPr>
          <w:i/>
          <w:iCs/>
          <w:lang w:val="it-IT"/>
        </w:rPr>
        <w:t>L’assicurazione e il cambio marittimo nella storia del Diritto italiano</w:t>
      </w:r>
      <w:r w:rsidR="00101492" w:rsidRPr="00844027">
        <w:rPr>
          <w:lang w:val="it-IT"/>
        </w:rPr>
        <w:t>, Zanichelli, Bolonia, 1884, p. 226.</w:t>
      </w:r>
    </w:p>
  </w:footnote>
  <w:footnote w:id="35">
    <w:p w14:paraId="3BDB6CA0" w14:textId="3A7A7FB9" w:rsidR="00C13DBC" w:rsidRPr="00EB5C10" w:rsidRDefault="00C13DBC" w:rsidP="00820011">
      <w:pPr>
        <w:pStyle w:val="Sinespaciado"/>
      </w:pPr>
      <w:r w:rsidRPr="00EB5C10">
        <w:rPr>
          <w:rStyle w:val="Refdenotaalpie"/>
        </w:rPr>
        <w:footnoteRef/>
      </w:r>
      <w:r w:rsidRPr="00EB5C10">
        <w:t xml:space="preserve"> Es llamativo el castigo recibido por el escribano en caso de que reflejase en él algo que no debiera: «</w:t>
      </w:r>
      <w:r w:rsidR="00260A58" w:rsidRPr="00EB5C10">
        <w:t>perderá la mano derecha, se le marcará la frente con un hierro candente y se le desposeerá de todos sus bienes».</w:t>
      </w:r>
    </w:p>
  </w:footnote>
  <w:footnote w:id="36">
    <w:p w14:paraId="472B544E" w14:textId="7EF2F5DF" w:rsidR="002F39EB" w:rsidRPr="00EB5C10" w:rsidRDefault="002F39EB" w:rsidP="00820011">
      <w:pPr>
        <w:pStyle w:val="Sinespaciado"/>
      </w:pPr>
      <w:r w:rsidRPr="00EB5C10">
        <w:rPr>
          <w:rStyle w:val="Refdenotaalpie"/>
        </w:rPr>
        <w:footnoteRef/>
      </w:r>
      <w:r w:rsidRPr="00EB5C10">
        <w:t xml:space="preserve"> Libro del Consulado del Mar, capítulo LVIII.</w:t>
      </w:r>
    </w:p>
  </w:footnote>
  <w:footnote w:id="37">
    <w:p w14:paraId="38BF1FF9" w14:textId="289D4DD5" w:rsidR="00464A28" w:rsidRDefault="00464A28" w:rsidP="00464A28">
      <w:pPr>
        <w:pStyle w:val="Sinespaciado"/>
        <w:rPr>
          <w:lang w:val="en-GB"/>
        </w:rPr>
      </w:pPr>
      <w:r w:rsidRPr="00EB5C10">
        <w:rPr>
          <w:rStyle w:val="Refdenotaalpie"/>
        </w:rPr>
        <w:footnoteRef/>
      </w:r>
      <w:r w:rsidRPr="00EB5C10">
        <w:rPr>
          <w:lang w:val="en-GB"/>
        </w:rPr>
        <w:t xml:space="preserve"> </w:t>
      </w:r>
      <w:r w:rsidR="00AF157F" w:rsidRPr="00AF157F">
        <w:rPr>
          <w:lang w:val="en-GB"/>
        </w:rPr>
        <w:t>PAVONE LA ROSA, A., «</w:t>
      </w:r>
      <w:proofErr w:type="spellStart"/>
      <w:r w:rsidR="00AF157F" w:rsidRPr="00AF157F">
        <w:rPr>
          <w:lang w:val="en-GB"/>
        </w:rPr>
        <w:t>Appunti</w:t>
      </w:r>
      <w:proofErr w:type="spellEnd"/>
      <w:r w:rsidR="00AF157F" w:rsidRPr="00AF157F">
        <w:rPr>
          <w:lang w:val="en-GB"/>
        </w:rPr>
        <w:t xml:space="preserve"> </w:t>
      </w:r>
      <w:proofErr w:type="spellStart"/>
      <w:r w:rsidR="00AF157F" w:rsidRPr="00AF157F">
        <w:rPr>
          <w:lang w:val="en-GB"/>
        </w:rPr>
        <w:t>sull’evoluzione</w:t>
      </w:r>
      <w:proofErr w:type="spellEnd"/>
      <w:r w:rsidR="00AF157F" w:rsidRPr="00AF157F">
        <w:rPr>
          <w:lang w:val="en-GB"/>
        </w:rPr>
        <w:t xml:space="preserve"> </w:t>
      </w:r>
      <w:proofErr w:type="spellStart"/>
      <w:r w:rsidR="00AF157F" w:rsidRPr="00AF157F">
        <w:rPr>
          <w:lang w:val="en-GB"/>
        </w:rPr>
        <w:t>storica</w:t>
      </w:r>
      <w:proofErr w:type="spellEnd"/>
      <w:r w:rsidR="00AF157F" w:rsidRPr="00AF157F">
        <w:rPr>
          <w:lang w:val="en-GB"/>
        </w:rPr>
        <w:t xml:space="preserve"> </w:t>
      </w:r>
      <w:proofErr w:type="spellStart"/>
      <w:r w:rsidR="00AF157F" w:rsidRPr="00AF157F">
        <w:rPr>
          <w:lang w:val="en-GB"/>
        </w:rPr>
        <w:t>della</w:t>
      </w:r>
      <w:proofErr w:type="spellEnd"/>
      <w:r w:rsidR="00AF157F" w:rsidRPr="00AF157F">
        <w:rPr>
          <w:lang w:val="en-GB"/>
        </w:rPr>
        <w:t xml:space="preserve"> </w:t>
      </w:r>
      <w:proofErr w:type="spellStart"/>
      <w:r w:rsidR="00AF157F" w:rsidRPr="00AF157F">
        <w:rPr>
          <w:lang w:val="en-GB"/>
        </w:rPr>
        <w:t>polizza</w:t>
      </w:r>
      <w:proofErr w:type="spellEnd"/>
      <w:r w:rsidR="00AF157F" w:rsidRPr="00AF157F">
        <w:rPr>
          <w:lang w:val="en-GB"/>
        </w:rPr>
        <w:t xml:space="preserve"> di </w:t>
      </w:r>
      <w:proofErr w:type="spellStart"/>
      <w:r w:rsidR="00AF157F" w:rsidRPr="00AF157F">
        <w:rPr>
          <w:lang w:val="en-GB"/>
        </w:rPr>
        <w:t>carico</w:t>
      </w:r>
      <w:proofErr w:type="spellEnd"/>
      <w:r w:rsidR="00AF157F" w:rsidRPr="00AF157F">
        <w:rPr>
          <w:lang w:val="en-GB"/>
        </w:rPr>
        <w:t xml:space="preserve">», </w:t>
      </w:r>
      <w:proofErr w:type="spellStart"/>
      <w:r w:rsidR="00AF157F" w:rsidRPr="00AF157F">
        <w:rPr>
          <w:i/>
          <w:iCs/>
          <w:lang w:val="en-GB"/>
        </w:rPr>
        <w:t>Rivista</w:t>
      </w:r>
      <w:proofErr w:type="spellEnd"/>
      <w:r w:rsidR="00AF157F" w:rsidRPr="00AF157F">
        <w:rPr>
          <w:i/>
          <w:iCs/>
          <w:lang w:val="en-GB"/>
        </w:rPr>
        <w:t xml:space="preserve"> del </w:t>
      </w:r>
      <w:proofErr w:type="spellStart"/>
      <w:r w:rsidR="00AF157F" w:rsidRPr="00AF157F">
        <w:rPr>
          <w:i/>
          <w:iCs/>
          <w:lang w:val="en-GB"/>
        </w:rPr>
        <w:t>Diritto</w:t>
      </w:r>
      <w:proofErr w:type="spellEnd"/>
      <w:r w:rsidR="00AF157F" w:rsidRPr="00AF157F">
        <w:rPr>
          <w:i/>
          <w:iCs/>
          <w:lang w:val="en-GB"/>
        </w:rPr>
        <w:t xml:space="preserve"> </w:t>
      </w:r>
      <w:proofErr w:type="spellStart"/>
      <w:r w:rsidR="00AF157F" w:rsidRPr="00AF157F">
        <w:rPr>
          <w:i/>
          <w:iCs/>
          <w:lang w:val="en-GB"/>
        </w:rPr>
        <w:t>della</w:t>
      </w:r>
      <w:proofErr w:type="spellEnd"/>
      <w:r w:rsidR="00AF157F" w:rsidRPr="00AF157F">
        <w:rPr>
          <w:i/>
          <w:iCs/>
          <w:lang w:val="en-GB"/>
        </w:rPr>
        <w:t xml:space="preserve"> </w:t>
      </w:r>
      <w:proofErr w:type="spellStart"/>
      <w:r w:rsidR="00AF157F" w:rsidRPr="00AF157F">
        <w:rPr>
          <w:i/>
          <w:iCs/>
          <w:lang w:val="en-GB"/>
        </w:rPr>
        <w:t>Navigazione</w:t>
      </w:r>
      <w:proofErr w:type="spellEnd"/>
      <w:r w:rsidR="00AF157F" w:rsidRPr="00AF157F">
        <w:rPr>
          <w:lang w:val="en-GB"/>
        </w:rPr>
        <w:t xml:space="preserve">, </w:t>
      </w:r>
      <w:r w:rsidR="00AF157F" w:rsidRPr="00AF157F">
        <w:rPr>
          <w:i/>
          <w:iCs/>
          <w:lang w:val="en-GB"/>
        </w:rPr>
        <w:t>cit.</w:t>
      </w:r>
      <w:r w:rsidR="00AF157F" w:rsidRPr="00AF157F">
        <w:rPr>
          <w:lang w:val="en-GB"/>
        </w:rPr>
        <w:t>, p</w:t>
      </w:r>
      <w:r w:rsidR="00AF157F">
        <w:rPr>
          <w:lang w:val="en-GB"/>
        </w:rPr>
        <w:t xml:space="preserve">. 151; </w:t>
      </w:r>
      <w:r w:rsidRPr="003A6A43">
        <w:rPr>
          <w:lang w:val="en-GB"/>
        </w:rPr>
        <w:t xml:space="preserve">MCLAUGHLIN, C.B., «The evolution of the ocean bill of lading», </w:t>
      </w:r>
      <w:r w:rsidRPr="003A6A43">
        <w:rPr>
          <w:i/>
          <w:iCs/>
          <w:lang w:val="en-GB"/>
        </w:rPr>
        <w:t>Yale Law Journal</w:t>
      </w:r>
      <w:r w:rsidRPr="003A6A43">
        <w:rPr>
          <w:lang w:val="en-GB"/>
        </w:rPr>
        <w:t xml:space="preserve">, </w:t>
      </w:r>
      <w:r>
        <w:rPr>
          <w:i/>
          <w:iCs/>
          <w:lang w:val="en-GB"/>
        </w:rPr>
        <w:t>cit</w:t>
      </w:r>
      <w:r>
        <w:rPr>
          <w:lang w:val="en-GB"/>
        </w:rPr>
        <w:t>., p</w:t>
      </w:r>
      <w:r>
        <w:rPr>
          <w:noProof/>
          <w:lang w:val="en-GB"/>
        </w:rPr>
        <w:t>.</w:t>
      </w:r>
      <w:r w:rsidRPr="00EB5C10">
        <w:rPr>
          <w:noProof/>
          <w:lang w:val="en-GB"/>
        </w:rPr>
        <w:t xml:space="preserve"> 552; </w:t>
      </w:r>
      <w:r w:rsidRPr="000F024D">
        <w:rPr>
          <w:lang w:val="en-GB"/>
        </w:rPr>
        <w:t xml:space="preserve">DU TOIT, S.F., «The evolution of the bill of lading», </w:t>
      </w:r>
      <w:proofErr w:type="spellStart"/>
      <w:r w:rsidRPr="000F024D">
        <w:rPr>
          <w:i/>
          <w:iCs/>
          <w:lang w:val="en-GB"/>
        </w:rPr>
        <w:t>Fundamina</w:t>
      </w:r>
      <w:proofErr w:type="spellEnd"/>
      <w:r w:rsidRPr="000F024D">
        <w:rPr>
          <w:lang w:val="en-GB"/>
        </w:rPr>
        <w:t xml:space="preserve">, </w:t>
      </w:r>
      <w:r>
        <w:rPr>
          <w:i/>
          <w:iCs/>
          <w:lang w:val="en-GB"/>
        </w:rPr>
        <w:t>cit</w:t>
      </w:r>
      <w:r>
        <w:rPr>
          <w:lang w:val="en-GB"/>
        </w:rPr>
        <w:t>., p.</w:t>
      </w:r>
      <w:r w:rsidRPr="00EB5C10">
        <w:rPr>
          <w:lang w:val="en-GB"/>
        </w:rPr>
        <w:t xml:space="preserve"> 20; </w:t>
      </w:r>
      <w:bookmarkStart w:id="2" w:name="_Hlk23929419"/>
      <w:r w:rsidRPr="00EB5C10">
        <w:rPr>
          <w:lang w:val="en-GB"/>
        </w:rPr>
        <w:t xml:space="preserve">BENNET, W., </w:t>
      </w:r>
      <w:r w:rsidRPr="00EB5C10">
        <w:rPr>
          <w:i/>
          <w:iCs/>
          <w:lang w:val="en-GB"/>
        </w:rPr>
        <w:t>The History and Present Position of the Bill of Lading as a Document of Title to Goods</w:t>
      </w:r>
      <w:r w:rsidRPr="00EB5C10">
        <w:rPr>
          <w:lang w:val="en-GB"/>
        </w:rPr>
        <w:t>, Cambridge University Press, Cambridge, 1914</w:t>
      </w:r>
      <w:bookmarkEnd w:id="2"/>
      <w:r w:rsidRPr="00EB5C10">
        <w:rPr>
          <w:lang w:val="en-GB"/>
        </w:rPr>
        <w:t xml:space="preserve">, </w:t>
      </w:r>
      <w:r>
        <w:rPr>
          <w:lang w:val="en-GB"/>
        </w:rPr>
        <w:t>pp.</w:t>
      </w:r>
      <w:r w:rsidRPr="00EB5C10">
        <w:rPr>
          <w:lang w:val="en-GB"/>
        </w:rPr>
        <w:t xml:space="preserve"> 9-12; </w:t>
      </w:r>
      <w:r w:rsidRPr="002C2D1B">
        <w:rPr>
          <w:lang w:val="en-GB"/>
        </w:rPr>
        <w:t xml:space="preserve">MURRAY, D.E., «History and Development of the Bill of Lading», </w:t>
      </w:r>
      <w:r w:rsidRPr="002C2D1B">
        <w:rPr>
          <w:i/>
          <w:iCs/>
          <w:lang w:val="en-GB"/>
        </w:rPr>
        <w:t>University of Miami Law Review</w:t>
      </w:r>
      <w:r w:rsidRPr="002C2D1B">
        <w:rPr>
          <w:lang w:val="en-GB"/>
        </w:rPr>
        <w:t xml:space="preserve">, </w:t>
      </w:r>
      <w:r>
        <w:rPr>
          <w:i/>
          <w:iCs/>
          <w:lang w:val="en-GB"/>
        </w:rPr>
        <w:t>cit</w:t>
      </w:r>
      <w:r>
        <w:rPr>
          <w:lang w:val="en-GB"/>
        </w:rPr>
        <w:t>., p.</w:t>
      </w:r>
      <w:r w:rsidRPr="00EB5C10">
        <w:rPr>
          <w:lang w:val="en-GB"/>
        </w:rPr>
        <w:t xml:space="preserve"> 689.</w:t>
      </w:r>
    </w:p>
    <w:p w14:paraId="5FED0C65" w14:textId="77777777" w:rsidR="00464A28" w:rsidRPr="00464A28" w:rsidRDefault="00464A28" w:rsidP="00464A28">
      <w:pPr>
        <w:pStyle w:val="Sinespaciado"/>
        <w:rPr>
          <w:lang w:val="fr-FR"/>
        </w:rPr>
      </w:pPr>
      <w:r>
        <w:t xml:space="preserve">Destacamos de esta época el </w:t>
      </w:r>
      <w:proofErr w:type="spellStart"/>
      <w:r w:rsidRPr="00105898">
        <w:rPr>
          <w:i/>
          <w:iCs/>
        </w:rPr>
        <w:t>Guidon</w:t>
      </w:r>
      <w:proofErr w:type="spellEnd"/>
      <w:r w:rsidRPr="00105898">
        <w:rPr>
          <w:i/>
          <w:iCs/>
        </w:rPr>
        <w:t xml:space="preserve"> de la Mer</w:t>
      </w:r>
      <w:r>
        <w:t xml:space="preserve">, una </w:t>
      </w:r>
      <w:r w:rsidRPr="00EB5C10">
        <w:t xml:space="preserve">obra privada, de autor desconocido, </w:t>
      </w:r>
      <w:r>
        <w:t xml:space="preserve">que </w:t>
      </w:r>
      <w:r w:rsidRPr="00EB5C10">
        <w:t xml:space="preserve">data de finales del siglo XVI en </w:t>
      </w:r>
      <w:proofErr w:type="spellStart"/>
      <w:r w:rsidRPr="00EB5C10">
        <w:t>Rouen</w:t>
      </w:r>
      <w:proofErr w:type="spellEnd"/>
      <w:r>
        <w:t xml:space="preserve"> (Francia)</w:t>
      </w:r>
      <w:r w:rsidRPr="00EB5C10">
        <w:t xml:space="preserve">. La obra se centra en el contrato de seguro, pero aparecen otros aspectos de Derecho marítimo. La mayoría de la regulación del </w:t>
      </w:r>
      <w:proofErr w:type="spellStart"/>
      <w:r w:rsidRPr="00EB5C10">
        <w:rPr>
          <w:i/>
          <w:iCs/>
        </w:rPr>
        <w:t>Guidon</w:t>
      </w:r>
      <w:proofErr w:type="spellEnd"/>
      <w:r w:rsidRPr="00EB5C10">
        <w:rPr>
          <w:i/>
          <w:iCs/>
        </w:rPr>
        <w:t xml:space="preserve"> de la Mer</w:t>
      </w:r>
      <w:r w:rsidRPr="00EB5C10">
        <w:t xml:space="preserve"> </w:t>
      </w:r>
      <w:r>
        <w:t>se adoptó</w:t>
      </w:r>
      <w:r w:rsidRPr="00EB5C10">
        <w:t xml:space="preserve"> posteriormente por la </w:t>
      </w:r>
      <w:proofErr w:type="spellStart"/>
      <w:r w:rsidRPr="00EB5C10">
        <w:rPr>
          <w:i/>
          <w:iCs/>
        </w:rPr>
        <w:t>Ordonnance</w:t>
      </w:r>
      <w:proofErr w:type="spellEnd"/>
      <w:r w:rsidRPr="00EB5C10">
        <w:rPr>
          <w:i/>
          <w:iCs/>
        </w:rPr>
        <w:t xml:space="preserve"> </w:t>
      </w:r>
      <w:r w:rsidRPr="00EB5C10">
        <w:t xml:space="preserve">de 1681, de gran relevancia; </w:t>
      </w:r>
      <w:r w:rsidRPr="00EB5C10">
        <w:rPr>
          <w:i/>
          <w:iCs/>
        </w:rPr>
        <w:t>vid</w:t>
      </w:r>
      <w:r w:rsidRPr="00EB5C10">
        <w:t xml:space="preserve">. </w:t>
      </w:r>
      <w:r w:rsidRPr="00464A28">
        <w:rPr>
          <w:lang w:val="fr-FR"/>
        </w:rPr>
        <w:t xml:space="preserve">PARDESSUS, J.M., </w:t>
      </w:r>
      <w:r w:rsidRPr="00464A28">
        <w:rPr>
          <w:i/>
          <w:iCs/>
          <w:lang w:val="fr-FR"/>
        </w:rPr>
        <w:t>Collection de lois, maritimes antérieures au XVIIIe siècle</w:t>
      </w:r>
      <w:r w:rsidRPr="00464A28">
        <w:rPr>
          <w:lang w:val="fr-FR"/>
        </w:rPr>
        <w:t xml:space="preserve">, </w:t>
      </w:r>
      <w:proofErr w:type="spellStart"/>
      <w:r w:rsidRPr="00464A28">
        <w:rPr>
          <w:lang w:val="fr-FR"/>
        </w:rPr>
        <w:t>tomo</w:t>
      </w:r>
      <w:proofErr w:type="spellEnd"/>
      <w:r w:rsidRPr="00464A28">
        <w:rPr>
          <w:lang w:val="fr-FR"/>
        </w:rPr>
        <w:t xml:space="preserve"> 2, 1828-1845, Imprimerie royale, París, pp. 377-432. </w:t>
      </w:r>
    </w:p>
    <w:p w14:paraId="773C509A" w14:textId="240160A0" w:rsidR="00464A28" w:rsidRPr="00464A28" w:rsidRDefault="00464A28" w:rsidP="00464A28">
      <w:pPr>
        <w:pStyle w:val="Sinespaciado"/>
      </w:pPr>
      <w:r>
        <w:t xml:space="preserve">En el artículo IX del </w:t>
      </w:r>
      <w:proofErr w:type="spellStart"/>
      <w:r w:rsidRPr="00105898">
        <w:rPr>
          <w:i/>
          <w:iCs/>
        </w:rPr>
        <w:t>Guidon</w:t>
      </w:r>
      <w:proofErr w:type="spellEnd"/>
      <w:r w:rsidRPr="00105898">
        <w:rPr>
          <w:i/>
          <w:iCs/>
        </w:rPr>
        <w:t xml:space="preserve"> de la Mer</w:t>
      </w:r>
      <w:r>
        <w:t xml:space="preserve"> que el contenido del recibo de la carga de las mercancías debía ser conforme a lo dispuesto tanto la póliza (de seguro) como en el conocimiento (de embarque) debiendo contener, entre otros aspectos, un resumen del tipo y de la cantidad de las mercancías cargadas a bordo expresando la titularidad de a quienes pertenecían, el nombre de la nave en la que eran embarcadas y el nombre de la persona a quienes se consignaban.</w:t>
      </w:r>
    </w:p>
  </w:footnote>
  <w:footnote w:id="38">
    <w:p w14:paraId="434A3E0C" w14:textId="77777777" w:rsidR="00C948DF" w:rsidRPr="00EB5C10" w:rsidRDefault="00C948DF" w:rsidP="00C948DF">
      <w:pPr>
        <w:pStyle w:val="Sinespaciado"/>
        <w:rPr>
          <w:lang w:val="en-GB"/>
        </w:rPr>
      </w:pPr>
      <w:r w:rsidRPr="00EB5C10">
        <w:rPr>
          <w:rStyle w:val="Refdenotaalpie"/>
        </w:rPr>
        <w:footnoteRef/>
      </w:r>
      <w:r w:rsidRPr="00EB5C10">
        <w:rPr>
          <w:lang w:val="en-GB"/>
        </w:rPr>
        <w:t xml:space="preserve"> MARSDEN, R.G., </w:t>
      </w:r>
      <w:r w:rsidRPr="00EB5C10">
        <w:rPr>
          <w:i/>
          <w:iCs/>
          <w:lang w:val="en-GB"/>
        </w:rPr>
        <w:t>Select Pleas in the Court of Admiralty</w:t>
      </w:r>
      <w:r w:rsidRPr="00EB5C10">
        <w:rPr>
          <w:lang w:val="en-GB"/>
        </w:rPr>
        <w:t xml:space="preserve">, </w:t>
      </w:r>
      <w:proofErr w:type="spellStart"/>
      <w:r w:rsidRPr="00EB5C10">
        <w:rPr>
          <w:lang w:val="en-GB"/>
        </w:rPr>
        <w:t>volumen</w:t>
      </w:r>
      <w:proofErr w:type="spellEnd"/>
      <w:r w:rsidRPr="00EB5C10">
        <w:rPr>
          <w:lang w:val="en-GB"/>
        </w:rPr>
        <w:t xml:space="preserve"> 1, Bernard </w:t>
      </w:r>
      <w:proofErr w:type="spellStart"/>
      <w:r w:rsidRPr="00EB5C10">
        <w:rPr>
          <w:lang w:val="en-GB"/>
        </w:rPr>
        <w:t>Quaritch</w:t>
      </w:r>
      <w:proofErr w:type="spellEnd"/>
      <w:r w:rsidRPr="00EB5C10">
        <w:rPr>
          <w:lang w:val="en-GB"/>
        </w:rPr>
        <w:t xml:space="preserve">, </w:t>
      </w:r>
      <w:proofErr w:type="spellStart"/>
      <w:r w:rsidRPr="00EB5C10">
        <w:rPr>
          <w:lang w:val="en-GB"/>
        </w:rPr>
        <w:t>Londres</w:t>
      </w:r>
      <w:proofErr w:type="spellEnd"/>
      <w:r w:rsidRPr="00EB5C10">
        <w:rPr>
          <w:lang w:val="en-GB"/>
        </w:rPr>
        <w:t xml:space="preserve">, 1894, </w:t>
      </w:r>
      <w:r>
        <w:rPr>
          <w:lang w:val="en-GB"/>
        </w:rPr>
        <w:t>pp.</w:t>
      </w:r>
      <w:r w:rsidRPr="00EB5C10">
        <w:rPr>
          <w:lang w:val="en-GB"/>
        </w:rPr>
        <w:t xml:space="preserve"> 126-127</w:t>
      </w:r>
      <w:r>
        <w:rPr>
          <w:lang w:val="en-GB"/>
        </w:rPr>
        <w:t xml:space="preserve">; </w:t>
      </w:r>
      <w:r w:rsidRPr="00EB5C10">
        <w:rPr>
          <w:lang w:val="en-GB"/>
        </w:rPr>
        <w:t xml:space="preserve">BRISTOW, J., </w:t>
      </w:r>
      <w:r w:rsidRPr="00EB5C10">
        <w:rPr>
          <w:i/>
          <w:iCs/>
          <w:lang w:val="en-GB"/>
        </w:rPr>
        <w:t>Old English Words and Terms: A Glossary for Historians</w:t>
      </w:r>
      <w:r w:rsidRPr="00EB5C10">
        <w:rPr>
          <w:lang w:val="en-GB"/>
        </w:rPr>
        <w:t xml:space="preserve">, Countryside Books, Berkshire, 2005, </w:t>
      </w:r>
      <w:r>
        <w:rPr>
          <w:lang w:val="en-GB"/>
        </w:rPr>
        <w:t>p.</w:t>
      </w:r>
      <w:r w:rsidRPr="00EB5C10">
        <w:rPr>
          <w:lang w:val="en-GB"/>
        </w:rPr>
        <w:t xml:space="preserve"> 12.</w:t>
      </w:r>
    </w:p>
  </w:footnote>
  <w:footnote w:id="39">
    <w:p w14:paraId="5092F523" w14:textId="77777777" w:rsidR="00EF671F" w:rsidRPr="00844027" w:rsidRDefault="00EF671F" w:rsidP="00EF671F">
      <w:pPr>
        <w:pStyle w:val="Sinespaciado"/>
        <w:rPr>
          <w:lang w:val="it-IT"/>
        </w:rPr>
      </w:pPr>
      <w:r w:rsidRPr="00EB5C10">
        <w:rPr>
          <w:rStyle w:val="Refdenotaalpie"/>
        </w:rPr>
        <w:footnoteRef/>
      </w:r>
      <w:r w:rsidRPr="00EB5C10">
        <w:t xml:space="preserve"> PÉREZ-MALLAÍNA, P.E., Los hombres del océano: Vida cotidiana de los tripulantes de las flotas de Indias. </w:t>
      </w:r>
      <w:r w:rsidRPr="00844027">
        <w:rPr>
          <w:lang w:val="it-IT"/>
        </w:rPr>
        <w:t>Siglo XVI, Diputación de Sevilla, Sevilla, 2021, p. 98.</w:t>
      </w:r>
    </w:p>
  </w:footnote>
  <w:footnote w:id="40">
    <w:p w14:paraId="4D5A4FE3" w14:textId="1635ED2D" w:rsidR="00BD5C90" w:rsidRPr="00844027" w:rsidRDefault="00BD5C90" w:rsidP="00BD5C90">
      <w:pPr>
        <w:pStyle w:val="Sinespaciado"/>
        <w:rPr>
          <w:lang w:val="it-IT"/>
        </w:rPr>
      </w:pPr>
      <w:r>
        <w:rPr>
          <w:rStyle w:val="Refdenotaalpie"/>
        </w:rPr>
        <w:footnoteRef/>
      </w:r>
      <w:r w:rsidRPr="00844027">
        <w:rPr>
          <w:lang w:val="it-IT"/>
        </w:rPr>
        <w:t xml:space="preserve"> </w:t>
      </w:r>
      <w:r w:rsidR="00140367" w:rsidRPr="00844027">
        <w:rPr>
          <w:lang w:val="it-IT"/>
        </w:rPr>
        <w:t xml:space="preserve">PAVONE LA ROSA, A., «Appunti sull’evoluzione storica della polizza di carico», </w:t>
      </w:r>
      <w:r w:rsidR="00140367" w:rsidRPr="00844027">
        <w:rPr>
          <w:i/>
          <w:iCs/>
          <w:lang w:val="it-IT"/>
        </w:rPr>
        <w:t>Rivista del Diritto della Navigazione</w:t>
      </w:r>
      <w:r w:rsidR="00140367" w:rsidRPr="00844027">
        <w:rPr>
          <w:lang w:val="it-IT"/>
        </w:rPr>
        <w:t xml:space="preserve">, </w:t>
      </w:r>
      <w:r w:rsidR="00140367" w:rsidRPr="00844027">
        <w:rPr>
          <w:i/>
          <w:iCs/>
          <w:lang w:val="it-IT"/>
        </w:rPr>
        <w:t>cit.</w:t>
      </w:r>
      <w:r w:rsidR="00140367" w:rsidRPr="00844027">
        <w:rPr>
          <w:lang w:val="it-IT"/>
        </w:rPr>
        <w:t xml:space="preserve">, p. </w:t>
      </w:r>
      <w:r w:rsidR="00F85C74" w:rsidRPr="00844027">
        <w:rPr>
          <w:lang w:val="it-IT"/>
        </w:rPr>
        <w:t>152.</w:t>
      </w:r>
    </w:p>
  </w:footnote>
  <w:footnote w:id="41">
    <w:p w14:paraId="509ABA47" w14:textId="77777777" w:rsidR="00EF671F" w:rsidRPr="00EB5C10" w:rsidRDefault="00EF671F" w:rsidP="00EF671F">
      <w:pPr>
        <w:pStyle w:val="Sinespaciado"/>
      </w:pPr>
      <w:r w:rsidRPr="00EB5C10">
        <w:rPr>
          <w:rStyle w:val="Refdenotaalpie"/>
        </w:rPr>
        <w:footnoteRef/>
      </w:r>
      <w:r w:rsidRPr="00EB5C10">
        <w:t xml:space="preserve"> Dispone así el precepto: «</w:t>
      </w:r>
      <w:proofErr w:type="spellStart"/>
      <w:r w:rsidRPr="00EB5C10">
        <w:t>Otrosi</w:t>
      </w:r>
      <w:proofErr w:type="spellEnd"/>
      <w:r w:rsidRPr="00EB5C10">
        <w:t xml:space="preserve">, que el dicho </w:t>
      </w:r>
      <w:proofErr w:type="spellStart"/>
      <w:r w:rsidRPr="00EB5C10">
        <w:t>escriuano</w:t>
      </w:r>
      <w:proofErr w:type="spellEnd"/>
      <w:r w:rsidRPr="00EB5C10">
        <w:t xml:space="preserve"> lo </w:t>
      </w:r>
      <w:proofErr w:type="spellStart"/>
      <w:r w:rsidRPr="00EB5C10">
        <w:t>assiente</w:t>
      </w:r>
      <w:proofErr w:type="spellEnd"/>
      <w:r w:rsidRPr="00EB5C10">
        <w:t xml:space="preserve"> por menudo diciendo las </w:t>
      </w:r>
      <w:proofErr w:type="spellStart"/>
      <w:r w:rsidRPr="00EB5C10">
        <w:t>caxas</w:t>
      </w:r>
      <w:proofErr w:type="spellEnd"/>
      <w:r w:rsidRPr="00EB5C10">
        <w:t xml:space="preserve"> que recibió, y lo que </w:t>
      </w:r>
      <w:proofErr w:type="spellStart"/>
      <w:r w:rsidRPr="00EB5C10">
        <w:t>yua</w:t>
      </w:r>
      <w:proofErr w:type="spellEnd"/>
      <w:r w:rsidRPr="00EB5C10">
        <w:t xml:space="preserve"> en ellas: y no baste </w:t>
      </w:r>
      <w:proofErr w:type="spellStart"/>
      <w:r w:rsidRPr="00EB5C10">
        <w:t>assentarlo</w:t>
      </w:r>
      <w:proofErr w:type="spellEnd"/>
      <w:r w:rsidRPr="00EB5C10">
        <w:t xml:space="preserve"> por </w:t>
      </w:r>
      <w:proofErr w:type="spellStart"/>
      <w:r w:rsidRPr="00EB5C10">
        <w:t>caxas</w:t>
      </w:r>
      <w:proofErr w:type="spellEnd"/>
      <w:r w:rsidRPr="00EB5C10">
        <w:t>».</w:t>
      </w:r>
    </w:p>
  </w:footnote>
  <w:footnote w:id="42">
    <w:p w14:paraId="1ED01058" w14:textId="08B6AD02" w:rsidR="00A905EC" w:rsidRPr="00EB5C10" w:rsidRDefault="00A905EC" w:rsidP="00820011">
      <w:pPr>
        <w:pStyle w:val="Sinespaciado"/>
        <w:rPr>
          <w:lang w:val="en-GB"/>
        </w:rPr>
      </w:pPr>
      <w:r w:rsidRPr="00EB5C10">
        <w:rPr>
          <w:rStyle w:val="Refdenotaalpie"/>
        </w:rPr>
        <w:footnoteRef/>
      </w:r>
      <w:r w:rsidRPr="00EB5C10">
        <w:rPr>
          <w:lang w:val="en-GB"/>
        </w:rPr>
        <w:t xml:space="preserve"> </w:t>
      </w:r>
      <w:r w:rsidRPr="00EB5C10">
        <w:rPr>
          <w:i/>
          <w:iCs/>
          <w:lang w:val="en-GB"/>
        </w:rPr>
        <w:t>Chapman</w:t>
      </w:r>
      <w:r w:rsidRPr="00EB5C10">
        <w:rPr>
          <w:lang w:val="en-GB"/>
        </w:rPr>
        <w:t xml:space="preserve"> v. </w:t>
      </w:r>
      <w:r w:rsidRPr="00EB5C10">
        <w:rPr>
          <w:i/>
          <w:iCs/>
          <w:lang w:val="en-GB"/>
        </w:rPr>
        <w:t>Peers</w:t>
      </w:r>
      <w:r w:rsidRPr="00EB5C10">
        <w:rPr>
          <w:lang w:val="en-GB"/>
        </w:rPr>
        <w:t xml:space="preserve">, 1534, Select pleas in the Court of Admiralty, </w:t>
      </w:r>
      <w:r w:rsidR="00BC381A">
        <w:rPr>
          <w:lang w:val="en-GB"/>
        </w:rPr>
        <w:t>pp.</w:t>
      </w:r>
      <w:r w:rsidRPr="00EB5C10">
        <w:rPr>
          <w:lang w:val="en-GB"/>
        </w:rPr>
        <w:t xml:space="preserve"> 44-45.</w:t>
      </w:r>
    </w:p>
  </w:footnote>
  <w:footnote w:id="43">
    <w:p w14:paraId="2A4530E0" w14:textId="26B1FD85" w:rsidR="0079298A" w:rsidRPr="00EB5C10" w:rsidRDefault="0079298A" w:rsidP="00820011">
      <w:pPr>
        <w:pStyle w:val="Sinespaciado"/>
        <w:rPr>
          <w:lang w:val="en-GB"/>
        </w:rPr>
      </w:pPr>
      <w:r w:rsidRPr="00EB5C10">
        <w:rPr>
          <w:rStyle w:val="Refdenotaalpie"/>
        </w:rPr>
        <w:footnoteRef/>
      </w:r>
      <w:r w:rsidRPr="00EB5C10">
        <w:rPr>
          <w:lang w:val="en-GB"/>
        </w:rPr>
        <w:t xml:space="preserve"> </w:t>
      </w:r>
      <w:r w:rsidRPr="00EB5C10">
        <w:rPr>
          <w:i/>
          <w:iCs/>
          <w:lang w:val="en-GB"/>
        </w:rPr>
        <w:t>The Thomas</w:t>
      </w:r>
      <w:r w:rsidRPr="00EB5C10">
        <w:rPr>
          <w:lang w:val="en-GB"/>
        </w:rPr>
        <w:t xml:space="preserve">, 1538, </w:t>
      </w:r>
      <w:r w:rsidR="002C41FB" w:rsidRPr="00EB5C10">
        <w:rPr>
          <w:lang w:val="en-GB"/>
        </w:rPr>
        <w:t>Select pleas in the Court of Admiralty</w:t>
      </w:r>
      <w:r w:rsidR="008D78EE" w:rsidRPr="00EB5C10">
        <w:rPr>
          <w:lang w:val="en-GB"/>
        </w:rPr>
        <w:t xml:space="preserve">, </w:t>
      </w:r>
      <w:r w:rsidR="00BC381A">
        <w:rPr>
          <w:lang w:val="en-GB"/>
        </w:rPr>
        <w:t>pp.</w:t>
      </w:r>
      <w:r w:rsidR="008D78EE" w:rsidRPr="00EB5C10">
        <w:rPr>
          <w:lang w:val="en-GB"/>
        </w:rPr>
        <w:t xml:space="preserve"> 61-62.</w:t>
      </w:r>
    </w:p>
  </w:footnote>
  <w:footnote w:id="44">
    <w:p w14:paraId="7AC13EDC" w14:textId="77777777" w:rsidR="00EF671F" w:rsidRPr="00EB5C10" w:rsidRDefault="00EF671F" w:rsidP="00EF671F">
      <w:pPr>
        <w:pStyle w:val="Sinespaciado"/>
        <w:rPr>
          <w:lang w:val="en-GB"/>
        </w:rPr>
      </w:pPr>
      <w:r w:rsidRPr="00EB5C10">
        <w:rPr>
          <w:rStyle w:val="Refdenotaalpie"/>
        </w:rPr>
        <w:footnoteRef/>
      </w:r>
      <w:r w:rsidRPr="00EB5C10">
        <w:rPr>
          <w:lang w:val="en-GB"/>
        </w:rPr>
        <w:t xml:space="preserve"> Entre </w:t>
      </w:r>
      <w:proofErr w:type="spellStart"/>
      <w:r w:rsidRPr="00EB5C10">
        <w:rPr>
          <w:lang w:val="en-GB"/>
        </w:rPr>
        <w:t>otros</w:t>
      </w:r>
      <w:proofErr w:type="spellEnd"/>
      <w:r w:rsidRPr="00EB5C10">
        <w:rPr>
          <w:lang w:val="en-GB"/>
        </w:rPr>
        <w:t xml:space="preserve">, </w:t>
      </w:r>
      <w:r w:rsidRPr="00EB5C10">
        <w:rPr>
          <w:i/>
          <w:iCs/>
          <w:lang w:val="en-GB"/>
        </w:rPr>
        <w:t>vid</w:t>
      </w:r>
      <w:r w:rsidRPr="00EB5C10">
        <w:rPr>
          <w:lang w:val="en-GB"/>
        </w:rPr>
        <w:t xml:space="preserve">. </w:t>
      </w:r>
      <w:r w:rsidRPr="0020123D">
        <w:rPr>
          <w:lang w:val="en-GB"/>
        </w:rPr>
        <w:t xml:space="preserve">DRAPER, D.C., «What is a Clean Bill of Lading A Problem in Financing International Trade», </w:t>
      </w:r>
      <w:r w:rsidRPr="0020123D">
        <w:rPr>
          <w:i/>
          <w:iCs/>
          <w:lang w:val="en-GB"/>
        </w:rPr>
        <w:t>Cornell Law Review</w:t>
      </w:r>
      <w:r w:rsidRPr="0020123D">
        <w:rPr>
          <w:lang w:val="en-GB"/>
        </w:rPr>
        <w:t xml:space="preserve">, </w:t>
      </w:r>
      <w:proofErr w:type="spellStart"/>
      <w:r w:rsidRPr="0020123D">
        <w:rPr>
          <w:lang w:val="en-GB"/>
        </w:rPr>
        <w:t>volumen</w:t>
      </w:r>
      <w:proofErr w:type="spellEnd"/>
      <w:r w:rsidRPr="0020123D">
        <w:rPr>
          <w:lang w:val="en-GB"/>
        </w:rPr>
        <w:t xml:space="preserve"> 37 (1951), pp. 56-68</w:t>
      </w:r>
      <w:r w:rsidRPr="00EB5C10">
        <w:rPr>
          <w:lang w:val="en-GB"/>
        </w:rPr>
        <w:t xml:space="preserve">, </w:t>
      </w:r>
      <w:r>
        <w:rPr>
          <w:lang w:val="en-GB"/>
        </w:rPr>
        <w:t>p.</w:t>
      </w:r>
      <w:r w:rsidRPr="00EB5C10">
        <w:rPr>
          <w:lang w:val="en-GB"/>
        </w:rPr>
        <w:t xml:space="preserve"> 60; GIERMANN, H., </w:t>
      </w:r>
      <w:r w:rsidRPr="00EB5C10">
        <w:rPr>
          <w:i/>
          <w:iCs/>
          <w:lang w:val="en-GB"/>
        </w:rPr>
        <w:t>The Evidentiary Value of Bills of Lading and Estoppel</w:t>
      </w:r>
      <w:r w:rsidRPr="00EB5C10">
        <w:rPr>
          <w:lang w:val="en-GB"/>
        </w:rPr>
        <w:t xml:space="preserve">, LIT Verlag Münster, Münster, 2004, </w:t>
      </w:r>
      <w:r>
        <w:rPr>
          <w:lang w:val="en-GB"/>
        </w:rPr>
        <w:t>p.</w:t>
      </w:r>
      <w:r w:rsidRPr="00EB5C10">
        <w:rPr>
          <w:lang w:val="en-GB"/>
        </w:rPr>
        <w:t xml:space="preserve"> 10; </w:t>
      </w:r>
      <w:r w:rsidRPr="004352D4">
        <w:rPr>
          <w:lang w:val="en-GB"/>
        </w:rPr>
        <w:t xml:space="preserve">SWEENEY, J.C., «The UNCITRAL draft convention on carriage of goods by sea (part I)», </w:t>
      </w:r>
      <w:r w:rsidRPr="004352D4">
        <w:rPr>
          <w:i/>
          <w:iCs/>
          <w:lang w:val="en-GB"/>
        </w:rPr>
        <w:t>Journal of Maritime Law and Commerce</w:t>
      </w:r>
      <w:r w:rsidRPr="004352D4">
        <w:rPr>
          <w:lang w:val="en-GB"/>
        </w:rPr>
        <w:t xml:space="preserve">, </w:t>
      </w:r>
      <w:proofErr w:type="spellStart"/>
      <w:r w:rsidRPr="004352D4">
        <w:rPr>
          <w:lang w:val="en-GB"/>
        </w:rPr>
        <w:t>volumen</w:t>
      </w:r>
      <w:proofErr w:type="spellEnd"/>
      <w:r w:rsidRPr="004352D4">
        <w:rPr>
          <w:lang w:val="en-GB"/>
        </w:rPr>
        <w:t xml:space="preserve"> 7 (1975), pp. 69-125</w:t>
      </w:r>
      <w:r w:rsidRPr="00EB5C10">
        <w:rPr>
          <w:lang w:val="en-GB"/>
        </w:rPr>
        <w:t xml:space="preserve">, </w:t>
      </w:r>
      <w:r>
        <w:rPr>
          <w:lang w:val="en-GB"/>
        </w:rPr>
        <w:t>p.</w:t>
      </w:r>
      <w:r w:rsidRPr="00EB5C10">
        <w:rPr>
          <w:lang w:val="en-GB"/>
        </w:rPr>
        <w:t xml:space="preserve"> 88.</w:t>
      </w:r>
    </w:p>
  </w:footnote>
  <w:footnote w:id="45">
    <w:p w14:paraId="62956638" w14:textId="77777777" w:rsidR="00EF671F" w:rsidRPr="00EB5C10" w:rsidRDefault="00EF671F" w:rsidP="00EF671F">
      <w:pPr>
        <w:pStyle w:val="Sinespaciado"/>
        <w:rPr>
          <w:lang w:val="en-GB"/>
        </w:rPr>
      </w:pPr>
      <w:r w:rsidRPr="00EB5C10">
        <w:rPr>
          <w:rStyle w:val="Refdenotaalpie"/>
        </w:rPr>
        <w:footnoteRef/>
      </w:r>
      <w:r w:rsidRPr="00EB5C10">
        <w:rPr>
          <w:lang w:val="en-GB"/>
        </w:rPr>
        <w:t xml:space="preserve"> 81 U.S. 579 (1871).</w:t>
      </w:r>
    </w:p>
  </w:footnote>
  <w:footnote w:id="46">
    <w:p w14:paraId="187F6C8E" w14:textId="77777777" w:rsidR="00EF671F" w:rsidRPr="00EB5C10" w:rsidRDefault="00EF671F" w:rsidP="00EF671F">
      <w:pPr>
        <w:pStyle w:val="Sinespaciado"/>
        <w:rPr>
          <w:lang w:val="en-GB"/>
        </w:rPr>
      </w:pPr>
      <w:r w:rsidRPr="00EB5C10">
        <w:rPr>
          <w:rStyle w:val="Refdenotaalpie"/>
        </w:rPr>
        <w:footnoteRef/>
      </w:r>
      <w:r w:rsidRPr="00EB5C10">
        <w:rPr>
          <w:lang w:val="en-GB"/>
        </w:rPr>
        <w:t xml:space="preserve"> En la </w:t>
      </w:r>
      <w:proofErr w:type="spellStart"/>
      <w:r w:rsidRPr="00EB5C10">
        <w:rPr>
          <w:lang w:val="en-GB"/>
        </w:rPr>
        <w:t>sentencia</w:t>
      </w:r>
      <w:proofErr w:type="spellEnd"/>
      <w:r w:rsidRPr="00EB5C10">
        <w:rPr>
          <w:lang w:val="en-GB"/>
        </w:rPr>
        <w:t xml:space="preserve"> </w:t>
      </w:r>
      <w:proofErr w:type="spellStart"/>
      <w:r w:rsidRPr="00EB5C10">
        <w:rPr>
          <w:lang w:val="en-GB"/>
        </w:rPr>
        <w:t>citada</w:t>
      </w:r>
      <w:proofErr w:type="spellEnd"/>
      <w:r w:rsidRPr="00EB5C10">
        <w:rPr>
          <w:lang w:val="en-GB"/>
        </w:rPr>
        <w:t>, «regularly the goods ought to be on board before the bill of lading is signed».</w:t>
      </w:r>
    </w:p>
  </w:footnote>
  <w:footnote w:id="47">
    <w:p w14:paraId="39A3ABFE" w14:textId="10E9EB43" w:rsidR="008C4826" w:rsidRPr="00324435" w:rsidRDefault="008C4826" w:rsidP="008C4826">
      <w:pPr>
        <w:pStyle w:val="Sinespaciado"/>
      </w:pPr>
      <w:r>
        <w:rPr>
          <w:rStyle w:val="Refdenotaalpie"/>
        </w:rPr>
        <w:footnoteRef/>
      </w:r>
      <w:r w:rsidRPr="00324435">
        <w:t xml:space="preserve"> </w:t>
      </w:r>
      <w:r w:rsidR="00324435" w:rsidRPr="00CF7377">
        <w:t xml:space="preserve">OLIVENCIA RUIZ, M., «La tarea unificadora en materia de transporte», </w:t>
      </w:r>
      <w:r w:rsidR="00324435" w:rsidRPr="00CF7377">
        <w:rPr>
          <w:i/>
          <w:iCs/>
        </w:rPr>
        <w:t>Derecho uniforme del transporte internacional: cuestiones de actualidad</w:t>
      </w:r>
      <w:r w:rsidR="00324435" w:rsidRPr="00CF7377">
        <w:t>, McGraw Hill, Madrid</w:t>
      </w:r>
      <w:r w:rsidR="00324435">
        <w:t xml:space="preserve"> (</w:t>
      </w:r>
      <w:r w:rsidR="00324435" w:rsidRPr="00CF7377">
        <w:t>1998</w:t>
      </w:r>
      <w:r w:rsidR="00324435">
        <w:t>)</w:t>
      </w:r>
      <w:r w:rsidR="00324435" w:rsidRPr="00CF7377">
        <w:t xml:space="preserve">, </w:t>
      </w:r>
      <w:r w:rsidR="00324435">
        <w:t>pp.</w:t>
      </w:r>
      <w:r w:rsidR="00324435" w:rsidRPr="00CF7377">
        <w:t xml:space="preserve"> 1-22</w:t>
      </w:r>
      <w:r w:rsidR="00324435">
        <w:t>, p. 3.</w:t>
      </w:r>
    </w:p>
  </w:footnote>
  <w:footnote w:id="48">
    <w:p w14:paraId="34A86B7C" w14:textId="5BDC2BCC" w:rsidR="00376257" w:rsidRPr="00B60E11" w:rsidRDefault="00376257" w:rsidP="00820011">
      <w:pPr>
        <w:pStyle w:val="Sinespaciado"/>
        <w:rPr>
          <w:lang w:val="it-IT"/>
        </w:rPr>
      </w:pPr>
      <w:r w:rsidRPr="00EB5C10">
        <w:rPr>
          <w:rStyle w:val="Refdenotaalpie"/>
        </w:rPr>
        <w:footnoteRef/>
      </w:r>
      <w:r w:rsidRPr="00B60E11">
        <w:rPr>
          <w:lang w:val="it-IT"/>
        </w:rPr>
        <w:t xml:space="preserve"> </w:t>
      </w:r>
      <w:r w:rsidR="00A4327D" w:rsidRPr="00D545A5">
        <w:rPr>
          <w:lang w:val="it-IT"/>
        </w:rPr>
        <w:t xml:space="preserve">BENSA, E., </w:t>
      </w:r>
      <w:r w:rsidR="00A4327D" w:rsidRPr="00D545A5">
        <w:rPr>
          <w:i/>
          <w:iCs/>
          <w:lang w:val="it-IT"/>
        </w:rPr>
        <w:t>Le forme primitive della polizza di carico: Ricerche storiche con documenti inediti</w:t>
      </w:r>
      <w:r w:rsidR="00A4327D" w:rsidRPr="00D545A5">
        <w:rPr>
          <w:lang w:val="it-IT"/>
        </w:rPr>
        <w:t xml:space="preserve">, </w:t>
      </w:r>
      <w:r w:rsidR="00A4327D" w:rsidRPr="00844027">
        <w:rPr>
          <w:i/>
          <w:iCs/>
          <w:lang w:val="it-IT"/>
        </w:rPr>
        <w:t>op.cit.</w:t>
      </w:r>
      <w:r w:rsidR="00A4327D" w:rsidRPr="00844027">
        <w:rPr>
          <w:lang w:val="it-IT"/>
        </w:rPr>
        <w:t>, p</w:t>
      </w:r>
      <w:r w:rsidR="00BC381A">
        <w:rPr>
          <w:lang w:val="it-IT"/>
        </w:rPr>
        <w:t>.</w:t>
      </w:r>
      <w:r w:rsidRPr="00B60E11">
        <w:rPr>
          <w:lang w:val="it-IT"/>
        </w:rPr>
        <w:t xml:space="preserve"> 12.</w:t>
      </w:r>
    </w:p>
  </w:footnote>
  <w:footnote w:id="49">
    <w:p w14:paraId="078D217B" w14:textId="030E8147" w:rsidR="0037539E" w:rsidRPr="00844027" w:rsidRDefault="0037539E" w:rsidP="0037539E">
      <w:pPr>
        <w:pStyle w:val="Sinespaciado"/>
        <w:rPr>
          <w:lang w:val="it-IT"/>
        </w:rPr>
      </w:pPr>
      <w:r>
        <w:rPr>
          <w:rStyle w:val="Refdenotaalpie"/>
        </w:rPr>
        <w:footnoteRef/>
      </w:r>
      <w:r w:rsidRPr="00844027">
        <w:rPr>
          <w:lang w:val="it-IT"/>
        </w:rPr>
        <w:t xml:space="preserve"> </w:t>
      </w:r>
      <w:r w:rsidR="00CE366B" w:rsidRPr="00844027">
        <w:rPr>
          <w:lang w:val="it-IT"/>
        </w:rPr>
        <w:t xml:space="preserve">GARRIGUES, J., «Hacia un nuevo Derecho mercantil», </w:t>
      </w:r>
      <w:r w:rsidR="00CE366B" w:rsidRPr="00844027">
        <w:rPr>
          <w:i/>
          <w:iCs/>
          <w:lang w:val="it-IT"/>
        </w:rPr>
        <w:t>Revista de estudios políticos</w:t>
      </w:r>
      <w:r w:rsidR="00CE366B" w:rsidRPr="00844027">
        <w:rPr>
          <w:lang w:val="it-IT"/>
        </w:rPr>
        <w:t xml:space="preserve">, </w:t>
      </w:r>
      <w:r w:rsidR="0035532D" w:rsidRPr="00844027">
        <w:rPr>
          <w:i/>
          <w:iCs/>
          <w:lang w:val="it-IT"/>
        </w:rPr>
        <w:t>cit.</w:t>
      </w:r>
      <w:r w:rsidR="0035532D" w:rsidRPr="00844027">
        <w:rPr>
          <w:lang w:val="it-IT"/>
        </w:rPr>
        <w:t xml:space="preserve">, </w:t>
      </w:r>
      <w:r w:rsidR="00CE366B" w:rsidRPr="00844027">
        <w:rPr>
          <w:lang w:val="it-IT"/>
        </w:rPr>
        <w:t xml:space="preserve">p. </w:t>
      </w:r>
      <w:r w:rsidR="0035532D" w:rsidRPr="00844027">
        <w:rPr>
          <w:lang w:val="it-IT"/>
        </w:rPr>
        <w:t xml:space="preserve">200; </w:t>
      </w:r>
      <w:r w:rsidR="00EF187C" w:rsidRPr="00844027">
        <w:rPr>
          <w:lang w:val="it-IT"/>
        </w:rPr>
        <w:t xml:space="preserve">PAVONE LA ROSA, A., «Appunti sull’evoluzione storica della polizza di carico», </w:t>
      </w:r>
      <w:r w:rsidR="00EF187C" w:rsidRPr="00844027">
        <w:rPr>
          <w:i/>
          <w:iCs/>
          <w:lang w:val="it-IT"/>
        </w:rPr>
        <w:t>Rivista del Diritto della Navigazione</w:t>
      </w:r>
      <w:r w:rsidR="00EF187C" w:rsidRPr="00844027">
        <w:rPr>
          <w:lang w:val="it-IT"/>
        </w:rPr>
        <w:t xml:space="preserve">, </w:t>
      </w:r>
      <w:r w:rsidR="00EF187C" w:rsidRPr="00844027">
        <w:rPr>
          <w:i/>
          <w:iCs/>
          <w:lang w:val="it-IT"/>
        </w:rPr>
        <w:t>cit.</w:t>
      </w:r>
      <w:r w:rsidR="00EF187C" w:rsidRPr="00844027">
        <w:rPr>
          <w:lang w:val="it-IT"/>
        </w:rPr>
        <w:t>, p. 165.</w:t>
      </w:r>
    </w:p>
  </w:footnote>
  <w:footnote w:id="50">
    <w:p w14:paraId="016D6983" w14:textId="3F0433A8" w:rsidR="00CC666E" w:rsidRPr="00EB5C10" w:rsidRDefault="00CC666E" w:rsidP="00820011">
      <w:pPr>
        <w:pStyle w:val="Sinespaciado"/>
      </w:pPr>
      <w:r w:rsidRPr="00EB5C10">
        <w:rPr>
          <w:rStyle w:val="Refdenotaalpie"/>
          <w:szCs w:val="20"/>
        </w:rPr>
        <w:footnoteRef/>
      </w:r>
      <w:r w:rsidRPr="00EB5C10">
        <w:t xml:space="preserve"> </w:t>
      </w:r>
      <w:r w:rsidR="00345A28">
        <w:t xml:space="preserve">Artículo 203 de la </w:t>
      </w:r>
      <w:r w:rsidR="00116EE6" w:rsidRPr="00C8784B">
        <w:rPr>
          <w:iCs/>
        </w:rPr>
        <w:t>Ley 14/2014, de 24 de julio,</w:t>
      </w:r>
      <w:r w:rsidR="00116EE6" w:rsidRPr="00C8784B">
        <w:rPr>
          <w:i/>
        </w:rPr>
        <w:t xml:space="preserve"> de la Navegación Marítima</w:t>
      </w:r>
      <w:r w:rsidR="00116EE6">
        <w:rPr>
          <w:iCs/>
        </w:rPr>
        <w:t xml:space="preserve">, </w:t>
      </w:r>
      <w:bookmarkStart w:id="5" w:name="_Hlk11572836"/>
      <w:r w:rsidR="00116EE6" w:rsidRPr="00EB5C10">
        <w:rPr>
          <w:szCs w:val="20"/>
        </w:rPr>
        <w:fldChar w:fldCharType="begin"/>
      </w:r>
      <w:r w:rsidR="00116EE6" w:rsidRPr="00EB5C10">
        <w:rPr>
          <w:szCs w:val="20"/>
        </w:rPr>
        <w:instrText xml:space="preserve"> HYPERLINK "https://www.boe.es/eli/es/l/2014/07/24/14" </w:instrText>
      </w:r>
      <w:r w:rsidR="00116EE6" w:rsidRPr="00EB5C10">
        <w:rPr>
          <w:szCs w:val="20"/>
        </w:rPr>
      </w:r>
      <w:r w:rsidR="00116EE6" w:rsidRPr="00EB5C10">
        <w:rPr>
          <w:szCs w:val="20"/>
        </w:rPr>
        <w:fldChar w:fldCharType="separate"/>
      </w:r>
      <w:r w:rsidR="00116EE6" w:rsidRPr="00EB5C10">
        <w:rPr>
          <w:rStyle w:val="Hipervnculo"/>
          <w:szCs w:val="20"/>
        </w:rPr>
        <w:t>https://www.boe.es/eli/es/l/2014/07/24/14</w:t>
      </w:r>
      <w:r w:rsidR="00116EE6" w:rsidRPr="00EB5C10">
        <w:rPr>
          <w:szCs w:val="20"/>
        </w:rPr>
        <w:fldChar w:fldCharType="end"/>
      </w:r>
      <w:bookmarkEnd w:id="5"/>
      <w:r w:rsidR="00345A28">
        <w:t>; l</w:t>
      </w:r>
      <w:r w:rsidRPr="00EB5C10">
        <w:t>o que igualmente se recoge en la Exposición de Motivos de la LNM, apartado VI: «Por el contrato de transporte marítimo de mercancías, también denominado fletamento (…)».</w:t>
      </w:r>
    </w:p>
    <w:p w14:paraId="5D756828" w14:textId="4AB2995B" w:rsidR="00CC666E" w:rsidRPr="00EB5C10" w:rsidRDefault="00CC666E" w:rsidP="00820011">
      <w:pPr>
        <w:pStyle w:val="Sinespaciado"/>
      </w:pPr>
      <w:r w:rsidRPr="00EB5C10">
        <w:t>El contenido del artículo 203 de la LNM es el que sigue: «Por el contrato de transporte marítimo de mercancías, también denominado fletamento, se obliga el porteador, a cambio del pago de un flete, a transportar por mar mercancías y entregarlas al destinatario en el puerto o lugar de destino».</w:t>
      </w:r>
    </w:p>
    <w:p w14:paraId="5796FE25" w14:textId="1718131B" w:rsidR="00314997" w:rsidRPr="00EB5C10" w:rsidRDefault="00802760" w:rsidP="00820011">
      <w:pPr>
        <w:pStyle w:val="Sinespaciado"/>
      </w:pPr>
      <w:r w:rsidRPr="00EB5C10">
        <w:t>Pese a la equivalencia en la LNM de los dos contratos, l</w:t>
      </w:r>
      <w:r w:rsidR="00314997" w:rsidRPr="00EB5C10">
        <w:t xml:space="preserve">a doctrina española mayoritariamente ha entendido que este contrato es distinto del de transporte marítimo de mercancías; </w:t>
      </w:r>
      <w:r w:rsidR="00314997" w:rsidRPr="00EB5C10">
        <w:rPr>
          <w:i/>
          <w:iCs/>
        </w:rPr>
        <w:t>vid</w:t>
      </w:r>
      <w:r w:rsidR="00314997" w:rsidRPr="00EB5C10">
        <w:t xml:space="preserve">. </w:t>
      </w:r>
      <w:r w:rsidR="009C30C8" w:rsidRPr="00AD2D19">
        <w:t xml:space="preserve">GARCÍA-PITA Y LASTRES, J.L., «Fletamento y transporte, en el marco del proceso de reforma del derecho marítimo español», </w:t>
      </w:r>
      <w:r w:rsidR="009C30C8" w:rsidRPr="00AD2D19">
        <w:rPr>
          <w:i/>
        </w:rPr>
        <w:t>Estudios de Derecho Mercantil en homenaje al Profesor José María Muñoz Planas</w:t>
      </w:r>
      <w:r w:rsidR="009C30C8" w:rsidRPr="00AD2D19">
        <w:t xml:space="preserve">, </w:t>
      </w:r>
      <w:proofErr w:type="spellStart"/>
      <w:r w:rsidR="009C30C8" w:rsidRPr="00AD2D19">
        <w:t>Civitas</w:t>
      </w:r>
      <w:proofErr w:type="spellEnd"/>
      <w:r w:rsidR="009C30C8" w:rsidRPr="00AD2D19">
        <w:t>, Cizur Menor (2011), pp. 297-350</w:t>
      </w:r>
      <w:r w:rsidR="00314997" w:rsidRPr="00EB5C10">
        <w:t xml:space="preserve">; </w:t>
      </w:r>
      <w:bookmarkStart w:id="6" w:name="_Hlk23523062"/>
      <w:r w:rsidR="00314997" w:rsidRPr="00EB5C10">
        <w:rPr>
          <w:noProof/>
        </w:rPr>
        <w:t xml:space="preserve">GABALDÓN GARCÍA, RUIZ SOROA, </w:t>
      </w:r>
      <w:r w:rsidR="00314997" w:rsidRPr="00EB5C10">
        <w:rPr>
          <w:i/>
          <w:noProof/>
        </w:rPr>
        <w:t>Manual de Derecho de la Navegación Marítima,</w:t>
      </w:r>
      <w:r w:rsidR="00314997" w:rsidRPr="00EB5C10">
        <w:rPr>
          <w:noProof/>
        </w:rPr>
        <w:t xml:space="preserve"> Madrid, 2006</w:t>
      </w:r>
      <w:r w:rsidR="00314997" w:rsidRPr="00EB5C10">
        <w:t xml:space="preserve">, </w:t>
      </w:r>
      <w:r w:rsidR="00BC381A">
        <w:t>p.</w:t>
      </w:r>
      <w:r w:rsidR="00314997" w:rsidRPr="00EB5C10">
        <w:t xml:space="preserve"> 546</w:t>
      </w:r>
      <w:bookmarkEnd w:id="6"/>
      <w:r w:rsidR="00314997" w:rsidRPr="00EB5C10">
        <w:t xml:space="preserve">; ARROYO, RUEDA, </w:t>
      </w:r>
      <w:r w:rsidR="00314997" w:rsidRPr="00EB5C10">
        <w:rPr>
          <w:i/>
          <w:iCs/>
        </w:rPr>
        <w:t>Comentarios a la Ley 14/2014 de 24 de julio, de navegación marítima</w:t>
      </w:r>
      <w:r w:rsidR="00314997" w:rsidRPr="00EB5C10">
        <w:t xml:space="preserve">, Madrid, 2016, </w:t>
      </w:r>
      <w:r w:rsidR="00BC381A">
        <w:t>p.</w:t>
      </w:r>
      <w:r w:rsidR="00314997" w:rsidRPr="00EB5C10">
        <w:t xml:space="preserve"> 577. </w:t>
      </w:r>
      <w:r w:rsidRPr="00EB5C10">
        <w:t xml:space="preserve">Frente a ello, </w:t>
      </w:r>
      <w:r w:rsidR="00314997" w:rsidRPr="00EB5C10">
        <w:t xml:space="preserve">un sector doctrinal que </w:t>
      </w:r>
      <w:r w:rsidRPr="00EB5C10">
        <w:t>tradicionalmente había considerado</w:t>
      </w:r>
      <w:r w:rsidR="00314997" w:rsidRPr="00EB5C10">
        <w:t xml:space="preserve"> que estos dos tipos son</w:t>
      </w:r>
      <w:r w:rsidRPr="00EB5C10">
        <w:t xml:space="preserve"> </w:t>
      </w:r>
      <w:r w:rsidR="00314997" w:rsidRPr="00EB5C10">
        <w:t>un único contrato</w:t>
      </w:r>
      <w:r w:rsidRPr="00EB5C10">
        <w:t>, coincidiendo con lo dispuesto en la ley</w:t>
      </w:r>
      <w:r w:rsidR="00314997" w:rsidRPr="00EB5C10">
        <w:t xml:space="preserve">; </w:t>
      </w:r>
      <w:r w:rsidR="00314997" w:rsidRPr="00EB5C10">
        <w:rPr>
          <w:i/>
          <w:iCs/>
        </w:rPr>
        <w:t>vid</w:t>
      </w:r>
      <w:r w:rsidR="00314997" w:rsidRPr="00EB5C10">
        <w:t xml:space="preserve">. </w:t>
      </w:r>
      <w:bookmarkStart w:id="7" w:name="_Hlk23522444"/>
      <w:r w:rsidR="00314997" w:rsidRPr="00EB5C10">
        <w:t xml:space="preserve">RUBIO, </w:t>
      </w:r>
      <w:r w:rsidR="00314997" w:rsidRPr="00EB5C10">
        <w:rPr>
          <w:i/>
          <w:iCs/>
        </w:rPr>
        <w:t>El fletamento en el derecho español</w:t>
      </w:r>
      <w:r w:rsidR="00314997" w:rsidRPr="00EB5C10">
        <w:t>, Madrid, 1953</w:t>
      </w:r>
      <w:bookmarkEnd w:id="7"/>
      <w:r w:rsidR="00314997" w:rsidRPr="00EB5C10">
        <w:t xml:space="preserve">, en especial, </w:t>
      </w:r>
      <w:r w:rsidR="00BC381A">
        <w:t>pp.</w:t>
      </w:r>
      <w:r w:rsidR="00314997" w:rsidRPr="00EB5C10">
        <w:t xml:space="preserve"> 43 y siguientes; tras la aprobación de la LNM, destacan </w:t>
      </w:r>
      <w:r w:rsidR="003D076B" w:rsidRPr="00B72382">
        <w:t xml:space="preserve">PENDÓN MELÉNDEZ, M.Á., CLAVERO TERNERO, M., «Transportes», </w:t>
      </w:r>
      <w:r w:rsidR="003D076B" w:rsidRPr="00B72382">
        <w:rPr>
          <w:i/>
          <w:iCs/>
        </w:rPr>
        <w:t>Lecciones de Derecho Mercantil</w:t>
      </w:r>
      <w:r w:rsidR="003D076B" w:rsidRPr="00B72382">
        <w:t xml:space="preserve">, </w:t>
      </w:r>
      <w:proofErr w:type="spellStart"/>
      <w:r w:rsidR="003D076B" w:rsidRPr="00B72382">
        <w:t>coords</w:t>
      </w:r>
      <w:proofErr w:type="spellEnd"/>
      <w:r w:rsidR="003D076B" w:rsidRPr="00B72382">
        <w:t>. G. JIMÉNEZ SÁNCHEZ, A. DÍAZ MORENO, Tecnos, Madrid, (2022), pp. 657-741</w:t>
      </w:r>
      <w:r w:rsidR="00314997" w:rsidRPr="00EB5C10">
        <w:t xml:space="preserve">; </w:t>
      </w:r>
      <w:bookmarkStart w:id="8" w:name="_Hlk11515912"/>
      <w:r w:rsidR="005263B6" w:rsidRPr="000E027E">
        <w:t xml:space="preserve">PADILLA GONZÁLEZ, R., PENDÓN MELÉNDEZ, M.Á., CLAVERO TERNERO, M., «El contrato de transporte», </w:t>
      </w:r>
      <w:r w:rsidR="005263B6" w:rsidRPr="000E027E">
        <w:rPr>
          <w:i/>
          <w:iCs/>
        </w:rPr>
        <w:t>Derecho Mercantil</w:t>
      </w:r>
      <w:r w:rsidR="005263B6" w:rsidRPr="000E027E">
        <w:t>, Volumen 8º, Marcial Pons, Madrid (2014), pp. 27-63</w:t>
      </w:r>
      <w:r w:rsidR="00314997" w:rsidRPr="00EB5C10">
        <w:t>.</w:t>
      </w:r>
      <w:bookmarkEnd w:id="8"/>
    </w:p>
  </w:footnote>
  <w:footnote w:id="51">
    <w:p w14:paraId="662586BB" w14:textId="28A31AC2" w:rsidR="00066459" w:rsidRPr="00560818" w:rsidRDefault="00066459" w:rsidP="00820011">
      <w:pPr>
        <w:pStyle w:val="Sinespaciado"/>
        <w:rPr>
          <w:lang w:val="en-GB"/>
        </w:rPr>
      </w:pPr>
      <w:r w:rsidRPr="00EB5C10">
        <w:rPr>
          <w:rStyle w:val="Refdenotaalpie"/>
          <w:szCs w:val="20"/>
        </w:rPr>
        <w:footnoteRef/>
      </w:r>
      <w:r w:rsidRPr="00EB5C10">
        <w:t xml:space="preserve"> Estas funciones </w:t>
      </w:r>
      <w:r w:rsidR="00FB37EC">
        <w:t xml:space="preserve">son </w:t>
      </w:r>
      <w:r w:rsidRPr="00EB5C10">
        <w:t xml:space="preserve">el resultado de los usos mercantiles durante siglos, </w:t>
      </w:r>
      <w:r w:rsidRPr="00EB5C10">
        <w:rPr>
          <w:i/>
        </w:rPr>
        <w:t>vid.</w:t>
      </w:r>
      <w:r w:rsidRPr="00EB5C10">
        <w:t xml:space="preserve"> </w:t>
      </w:r>
      <w:r w:rsidRPr="00BB4022">
        <w:rPr>
          <w:lang w:val="en-GB"/>
        </w:rPr>
        <w:t xml:space="preserve">GARRIGUES, </w:t>
      </w:r>
      <w:proofErr w:type="spellStart"/>
      <w:r w:rsidRPr="00BB4022">
        <w:rPr>
          <w:i/>
          <w:iCs/>
          <w:lang w:val="en-GB"/>
        </w:rPr>
        <w:t>Curso</w:t>
      </w:r>
      <w:proofErr w:type="spellEnd"/>
      <w:r w:rsidRPr="00BB4022">
        <w:rPr>
          <w:i/>
          <w:iCs/>
          <w:lang w:val="en-GB"/>
        </w:rPr>
        <w:t xml:space="preserve"> de </w:t>
      </w:r>
      <w:proofErr w:type="spellStart"/>
      <w:r w:rsidRPr="00BB4022">
        <w:rPr>
          <w:i/>
          <w:iCs/>
          <w:lang w:val="en-GB"/>
        </w:rPr>
        <w:t>Derecho</w:t>
      </w:r>
      <w:proofErr w:type="spellEnd"/>
      <w:r w:rsidRPr="00BB4022">
        <w:rPr>
          <w:i/>
          <w:iCs/>
          <w:lang w:val="en-GB"/>
        </w:rPr>
        <w:t xml:space="preserve"> </w:t>
      </w:r>
      <w:proofErr w:type="spellStart"/>
      <w:r w:rsidRPr="00BB4022">
        <w:rPr>
          <w:i/>
          <w:iCs/>
          <w:lang w:val="en-GB"/>
        </w:rPr>
        <w:t>mercantil</w:t>
      </w:r>
      <w:proofErr w:type="spellEnd"/>
      <w:r w:rsidRPr="00BB4022">
        <w:rPr>
          <w:lang w:val="en-GB"/>
        </w:rPr>
        <w:t xml:space="preserve">, </w:t>
      </w:r>
      <w:proofErr w:type="spellStart"/>
      <w:r w:rsidRPr="00BB4022">
        <w:rPr>
          <w:lang w:val="en-GB"/>
        </w:rPr>
        <w:t>tomo</w:t>
      </w:r>
      <w:proofErr w:type="spellEnd"/>
      <w:r w:rsidRPr="00BB4022">
        <w:rPr>
          <w:lang w:val="en-GB"/>
        </w:rPr>
        <w:t xml:space="preserve"> II, Madrid, 1983, </w:t>
      </w:r>
      <w:r w:rsidR="00BC381A">
        <w:rPr>
          <w:lang w:val="en-GB"/>
        </w:rPr>
        <w:t>pp.</w:t>
      </w:r>
      <w:r w:rsidRPr="00BB4022">
        <w:rPr>
          <w:lang w:val="en-GB"/>
        </w:rPr>
        <w:t xml:space="preserve"> 667-668; TETLEY, </w:t>
      </w:r>
      <w:r w:rsidRPr="00BB4022">
        <w:rPr>
          <w:i/>
          <w:iCs/>
          <w:lang w:val="en-GB"/>
        </w:rPr>
        <w:t>Marine Cargo Claims</w:t>
      </w:r>
      <w:r w:rsidRPr="00BB4022">
        <w:rPr>
          <w:lang w:val="en-GB"/>
        </w:rPr>
        <w:t xml:space="preserve">, 3ª ed., Montreal, 1988, </w:t>
      </w:r>
      <w:r w:rsidR="00BC381A">
        <w:rPr>
          <w:lang w:val="en-GB"/>
        </w:rPr>
        <w:t>p.</w:t>
      </w:r>
      <w:r w:rsidRPr="00BB4022">
        <w:rPr>
          <w:lang w:val="en-GB"/>
        </w:rPr>
        <w:t xml:space="preserve"> 215; </w:t>
      </w:r>
      <w:r w:rsidR="00825C00" w:rsidRPr="00BB4022">
        <w:rPr>
          <w:lang w:val="en-GB"/>
        </w:rPr>
        <w:t xml:space="preserve">SÁNCHEZ CALERO, F., </w:t>
      </w:r>
      <w:r w:rsidR="00825C00" w:rsidRPr="00BB4022">
        <w:rPr>
          <w:i/>
          <w:iCs/>
          <w:lang w:val="en-GB"/>
        </w:rPr>
        <w:t xml:space="preserve">El </w:t>
      </w:r>
      <w:proofErr w:type="spellStart"/>
      <w:r w:rsidR="00825C00" w:rsidRPr="00BB4022">
        <w:rPr>
          <w:i/>
          <w:iCs/>
          <w:lang w:val="en-GB"/>
        </w:rPr>
        <w:t>contrato</w:t>
      </w:r>
      <w:proofErr w:type="spellEnd"/>
      <w:r w:rsidR="00825C00" w:rsidRPr="00BB4022">
        <w:rPr>
          <w:i/>
          <w:iCs/>
          <w:lang w:val="en-GB"/>
        </w:rPr>
        <w:t xml:space="preserve"> de </w:t>
      </w:r>
      <w:proofErr w:type="spellStart"/>
      <w:r w:rsidR="00825C00" w:rsidRPr="00BB4022">
        <w:rPr>
          <w:i/>
          <w:iCs/>
          <w:lang w:val="en-GB"/>
        </w:rPr>
        <w:t>Transporte</w:t>
      </w:r>
      <w:proofErr w:type="spellEnd"/>
      <w:r w:rsidR="00825C00" w:rsidRPr="00BB4022">
        <w:rPr>
          <w:i/>
          <w:iCs/>
          <w:lang w:val="en-GB"/>
        </w:rPr>
        <w:t xml:space="preserve"> </w:t>
      </w:r>
      <w:proofErr w:type="spellStart"/>
      <w:r w:rsidR="00825C00" w:rsidRPr="00BB4022">
        <w:rPr>
          <w:i/>
          <w:iCs/>
          <w:lang w:val="en-GB"/>
        </w:rPr>
        <w:t>Marítimo</w:t>
      </w:r>
      <w:proofErr w:type="spellEnd"/>
      <w:r w:rsidR="00825C00" w:rsidRPr="00BB4022">
        <w:rPr>
          <w:i/>
          <w:iCs/>
          <w:lang w:val="en-GB"/>
        </w:rPr>
        <w:t xml:space="preserve"> de </w:t>
      </w:r>
      <w:proofErr w:type="spellStart"/>
      <w:r w:rsidR="00825C00" w:rsidRPr="00BB4022">
        <w:rPr>
          <w:i/>
          <w:iCs/>
          <w:lang w:val="en-GB"/>
        </w:rPr>
        <w:t>Mercancías</w:t>
      </w:r>
      <w:proofErr w:type="spellEnd"/>
      <w:r w:rsidR="00825C00" w:rsidRPr="00BB4022">
        <w:rPr>
          <w:i/>
          <w:iCs/>
          <w:lang w:val="en-GB"/>
        </w:rPr>
        <w:t xml:space="preserve">: </w:t>
      </w:r>
      <w:proofErr w:type="spellStart"/>
      <w:r w:rsidR="00825C00" w:rsidRPr="00BB4022">
        <w:rPr>
          <w:i/>
          <w:iCs/>
          <w:lang w:val="en-GB"/>
        </w:rPr>
        <w:t>Reglas</w:t>
      </w:r>
      <w:proofErr w:type="spellEnd"/>
      <w:r w:rsidR="00825C00" w:rsidRPr="00BB4022">
        <w:rPr>
          <w:i/>
          <w:iCs/>
          <w:lang w:val="en-GB"/>
        </w:rPr>
        <w:t xml:space="preserve"> de La Haya-Visby, </w:t>
      </w:r>
      <w:proofErr w:type="spellStart"/>
      <w:r w:rsidR="00825C00" w:rsidRPr="00BB4022">
        <w:rPr>
          <w:i/>
          <w:iCs/>
          <w:lang w:val="en-GB"/>
        </w:rPr>
        <w:t>Hamburgo</w:t>
      </w:r>
      <w:proofErr w:type="spellEnd"/>
      <w:r w:rsidR="00825C00" w:rsidRPr="00BB4022">
        <w:rPr>
          <w:i/>
          <w:iCs/>
          <w:lang w:val="en-GB"/>
        </w:rPr>
        <w:t xml:space="preserve"> y Rotterdam</w:t>
      </w:r>
      <w:r w:rsidR="00825C00" w:rsidRPr="00BB4022">
        <w:rPr>
          <w:lang w:val="en-GB"/>
        </w:rPr>
        <w:t xml:space="preserve">, </w:t>
      </w:r>
      <w:proofErr w:type="spellStart"/>
      <w:r w:rsidR="00825C00" w:rsidRPr="00BB4022">
        <w:rPr>
          <w:lang w:val="en-GB"/>
        </w:rPr>
        <w:t>Aranzadi</w:t>
      </w:r>
      <w:proofErr w:type="spellEnd"/>
      <w:r w:rsidR="00825C00" w:rsidRPr="00BB4022">
        <w:rPr>
          <w:lang w:val="en-GB"/>
        </w:rPr>
        <w:t xml:space="preserve">, </w:t>
      </w:r>
      <w:proofErr w:type="spellStart"/>
      <w:r w:rsidR="00825C00" w:rsidRPr="00BB4022">
        <w:rPr>
          <w:lang w:val="en-GB"/>
        </w:rPr>
        <w:t>Cizur</w:t>
      </w:r>
      <w:proofErr w:type="spellEnd"/>
      <w:r w:rsidR="00825C00" w:rsidRPr="00BB4022">
        <w:rPr>
          <w:lang w:val="en-GB"/>
        </w:rPr>
        <w:t xml:space="preserve"> Menor, 2010</w:t>
      </w:r>
      <w:r w:rsidRPr="00BB4022">
        <w:rPr>
          <w:lang w:val="en-GB"/>
        </w:rPr>
        <w:t xml:space="preserve">; BOOLS, </w:t>
      </w:r>
      <w:r w:rsidRPr="00BB4022">
        <w:rPr>
          <w:i/>
          <w:iCs/>
          <w:lang w:val="en-GB"/>
        </w:rPr>
        <w:t>The Bill of Lading: A Document of Title to Goods: an Anglo-American Comparison</w:t>
      </w:r>
      <w:r w:rsidRPr="00BB4022">
        <w:rPr>
          <w:lang w:val="en-GB"/>
        </w:rPr>
        <w:t xml:space="preserve">, </w:t>
      </w:r>
      <w:proofErr w:type="spellStart"/>
      <w:r w:rsidRPr="00BB4022">
        <w:rPr>
          <w:lang w:val="en-GB"/>
        </w:rPr>
        <w:t>Londres</w:t>
      </w:r>
      <w:proofErr w:type="spellEnd"/>
      <w:r w:rsidRPr="00BB4022">
        <w:rPr>
          <w:lang w:val="en-GB"/>
        </w:rPr>
        <w:t xml:space="preserve">, 1997, </w:t>
      </w:r>
      <w:r w:rsidR="00BC381A">
        <w:rPr>
          <w:lang w:val="en-GB"/>
        </w:rPr>
        <w:t>p.</w:t>
      </w:r>
      <w:r w:rsidRPr="00BB4022">
        <w:rPr>
          <w:lang w:val="en-GB"/>
        </w:rPr>
        <w:t xml:space="preserve"> 1 y ss.; TREITEL, REYNOLDS, </w:t>
      </w:r>
      <w:r w:rsidRPr="00BB4022">
        <w:rPr>
          <w:i/>
          <w:iCs/>
          <w:lang w:val="en-GB"/>
        </w:rPr>
        <w:t>Carver on bills of lading</w:t>
      </w:r>
      <w:r w:rsidRPr="00BB4022">
        <w:rPr>
          <w:lang w:val="en-GB"/>
        </w:rPr>
        <w:t xml:space="preserve">, </w:t>
      </w:r>
      <w:proofErr w:type="spellStart"/>
      <w:r w:rsidRPr="00BB4022">
        <w:rPr>
          <w:lang w:val="en-GB"/>
        </w:rPr>
        <w:t>Londres</w:t>
      </w:r>
      <w:proofErr w:type="spellEnd"/>
      <w:r w:rsidRPr="00BB4022">
        <w:rPr>
          <w:lang w:val="en-GB"/>
        </w:rPr>
        <w:t xml:space="preserve">, 2011, </w:t>
      </w:r>
      <w:r w:rsidR="00BC381A">
        <w:rPr>
          <w:lang w:val="en-GB"/>
        </w:rPr>
        <w:t>p.</w:t>
      </w:r>
      <w:r w:rsidRPr="00BB4022">
        <w:rPr>
          <w:lang w:val="en-GB"/>
        </w:rPr>
        <w:t xml:space="preserve"> 61 y ss.; TODD, </w:t>
      </w:r>
      <w:r w:rsidRPr="00BB4022">
        <w:rPr>
          <w:i/>
          <w:iCs/>
          <w:lang w:val="en-GB"/>
        </w:rPr>
        <w:t>Principles of the Carriage of Goods by Sea</w:t>
      </w:r>
      <w:r w:rsidRPr="00BB4022">
        <w:rPr>
          <w:lang w:val="en-GB"/>
        </w:rPr>
        <w:t xml:space="preserve">, Oxon, 2015, </w:t>
      </w:r>
      <w:r w:rsidR="00BC381A">
        <w:rPr>
          <w:lang w:val="en-GB"/>
        </w:rPr>
        <w:t>p.</w:t>
      </w:r>
      <w:r w:rsidRPr="00BB4022">
        <w:rPr>
          <w:lang w:val="en-GB"/>
        </w:rPr>
        <w:t xml:space="preserve"> 347 y ss</w:t>
      </w:r>
      <w:r w:rsidR="0006077E" w:rsidRPr="00BB4022">
        <w:rPr>
          <w:lang w:val="en-GB"/>
        </w:rPr>
        <w:t xml:space="preserve">; </w:t>
      </w:r>
      <w:r w:rsidR="001B5D60" w:rsidRPr="00431DB2">
        <w:rPr>
          <w:lang w:val="en-GB"/>
        </w:rPr>
        <w:t xml:space="preserve">GRÖNFORS, K., </w:t>
      </w:r>
      <w:r w:rsidR="001B5D60" w:rsidRPr="00431DB2">
        <w:rPr>
          <w:i/>
          <w:iCs/>
          <w:lang w:val="en-GB"/>
        </w:rPr>
        <w:t>Towards Sea Waybills and Electronic Documents</w:t>
      </w:r>
      <w:r w:rsidR="001B5D60" w:rsidRPr="00431DB2">
        <w:rPr>
          <w:lang w:val="en-GB"/>
        </w:rPr>
        <w:t xml:space="preserve">, </w:t>
      </w:r>
      <w:proofErr w:type="spellStart"/>
      <w:r w:rsidR="001B5D60" w:rsidRPr="00431DB2">
        <w:rPr>
          <w:i/>
          <w:iCs/>
          <w:lang w:val="en-GB"/>
        </w:rPr>
        <w:t>op.cit</w:t>
      </w:r>
      <w:proofErr w:type="spellEnd"/>
      <w:r w:rsidR="001B5D60" w:rsidRPr="00431DB2">
        <w:rPr>
          <w:i/>
          <w:iCs/>
          <w:lang w:val="en-GB"/>
        </w:rPr>
        <w:t>.</w:t>
      </w:r>
      <w:r w:rsidR="001B5D60" w:rsidRPr="00431DB2">
        <w:rPr>
          <w:lang w:val="en-GB"/>
        </w:rPr>
        <w:t>, p</w:t>
      </w:r>
      <w:r w:rsidR="001B5D60">
        <w:rPr>
          <w:lang w:val="en-GB"/>
        </w:rPr>
        <w:t>p</w:t>
      </w:r>
      <w:r w:rsidR="00BC381A">
        <w:rPr>
          <w:lang w:val="en-GB"/>
        </w:rPr>
        <w:t>.</w:t>
      </w:r>
      <w:r w:rsidR="0006077E" w:rsidRPr="00BB4022">
        <w:rPr>
          <w:lang w:val="en-GB"/>
        </w:rPr>
        <w:t xml:space="preserve"> </w:t>
      </w:r>
      <w:r w:rsidR="002A74F2" w:rsidRPr="00560818">
        <w:rPr>
          <w:lang w:val="en-GB"/>
        </w:rPr>
        <w:t>8-11</w:t>
      </w:r>
      <w:r w:rsidRPr="00560818">
        <w:rPr>
          <w:lang w:val="en-GB"/>
        </w:rPr>
        <w:t xml:space="preserve">. </w:t>
      </w:r>
    </w:p>
  </w:footnote>
  <w:footnote w:id="52">
    <w:p w14:paraId="75373E64" w14:textId="40978154" w:rsidR="006945B9" w:rsidRPr="00EB5C10" w:rsidRDefault="006945B9" w:rsidP="00820011">
      <w:pPr>
        <w:pStyle w:val="Sinespaciado"/>
      </w:pPr>
      <w:r w:rsidRPr="00EB5C10">
        <w:rPr>
          <w:rStyle w:val="Refdenotaalpie"/>
          <w:szCs w:val="20"/>
        </w:rPr>
        <w:footnoteRef/>
      </w:r>
      <w:r w:rsidRPr="00116EE6">
        <w:rPr>
          <w:lang w:val="en-GB"/>
        </w:rPr>
        <w:t xml:space="preserve"> </w:t>
      </w:r>
      <w:proofErr w:type="spellStart"/>
      <w:r w:rsidRPr="00116EE6">
        <w:rPr>
          <w:lang w:val="en-GB"/>
        </w:rPr>
        <w:t>Consecuente</w:t>
      </w:r>
      <w:proofErr w:type="spellEnd"/>
      <w:r w:rsidRPr="00116EE6">
        <w:rPr>
          <w:lang w:val="en-GB"/>
        </w:rPr>
        <w:t xml:space="preserve"> con </w:t>
      </w:r>
      <w:proofErr w:type="spellStart"/>
      <w:r w:rsidRPr="00116EE6">
        <w:rPr>
          <w:lang w:val="en-GB"/>
        </w:rPr>
        <w:t>esto</w:t>
      </w:r>
      <w:proofErr w:type="spellEnd"/>
      <w:r w:rsidRPr="00116EE6">
        <w:rPr>
          <w:lang w:val="en-GB"/>
        </w:rPr>
        <w:t xml:space="preserve">, </w:t>
      </w:r>
      <w:proofErr w:type="spellStart"/>
      <w:r w:rsidRPr="00116EE6">
        <w:rPr>
          <w:lang w:val="en-GB"/>
        </w:rPr>
        <w:t>los</w:t>
      </w:r>
      <w:proofErr w:type="spellEnd"/>
      <w:r w:rsidRPr="00116EE6">
        <w:rPr>
          <w:lang w:val="en-GB"/>
        </w:rPr>
        <w:t xml:space="preserve"> </w:t>
      </w:r>
      <w:proofErr w:type="spellStart"/>
      <w:r w:rsidRPr="00116EE6">
        <w:rPr>
          <w:lang w:val="en-GB"/>
        </w:rPr>
        <w:t>modelos</w:t>
      </w:r>
      <w:proofErr w:type="spellEnd"/>
      <w:r w:rsidRPr="00116EE6">
        <w:rPr>
          <w:lang w:val="en-GB"/>
        </w:rPr>
        <w:t xml:space="preserve"> </w:t>
      </w:r>
      <w:proofErr w:type="spellStart"/>
      <w:r w:rsidRPr="00116EE6">
        <w:rPr>
          <w:lang w:val="en-GB"/>
        </w:rPr>
        <w:t>más</w:t>
      </w:r>
      <w:proofErr w:type="spellEnd"/>
      <w:r w:rsidRPr="00116EE6">
        <w:rPr>
          <w:lang w:val="en-GB"/>
        </w:rPr>
        <w:t xml:space="preserve"> </w:t>
      </w:r>
      <w:proofErr w:type="spellStart"/>
      <w:r w:rsidRPr="00116EE6">
        <w:rPr>
          <w:lang w:val="en-GB"/>
        </w:rPr>
        <w:t>actuales</w:t>
      </w:r>
      <w:proofErr w:type="spellEnd"/>
      <w:r w:rsidR="00670EBB" w:rsidRPr="00116EE6">
        <w:rPr>
          <w:lang w:val="en-GB"/>
        </w:rPr>
        <w:t xml:space="preserve"> </w:t>
      </w:r>
      <w:proofErr w:type="spellStart"/>
      <w:r w:rsidR="00172D2B" w:rsidRPr="00116EE6">
        <w:rPr>
          <w:lang w:val="en-GB"/>
        </w:rPr>
        <w:t>contienen</w:t>
      </w:r>
      <w:proofErr w:type="spellEnd"/>
      <w:r w:rsidRPr="00116EE6">
        <w:rPr>
          <w:lang w:val="en-GB"/>
        </w:rPr>
        <w:t xml:space="preserve"> </w:t>
      </w:r>
      <w:r w:rsidR="00172D2B" w:rsidRPr="00116EE6">
        <w:rPr>
          <w:lang w:val="en-GB"/>
        </w:rPr>
        <w:t>(</w:t>
      </w:r>
      <w:proofErr w:type="spellStart"/>
      <w:r w:rsidR="00172D2B" w:rsidRPr="00116EE6">
        <w:rPr>
          <w:i/>
          <w:iCs/>
          <w:lang w:val="en-GB"/>
        </w:rPr>
        <w:t>Conlinebill</w:t>
      </w:r>
      <w:proofErr w:type="spellEnd"/>
      <w:r w:rsidR="00172D2B" w:rsidRPr="00116EE6">
        <w:rPr>
          <w:lang w:val="en-GB"/>
        </w:rPr>
        <w:t xml:space="preserve"> 2016) la </w:t>
      </w:r>
      <w:proofErr w:type="spellStart"/>
      <w:r w:rsidR="00172D2B" w:rsidRPr="00116EE6">
        <w:rPr>
          <w:lang w:val="en-GB"/>
        </w:rPr>
        <w:t>cita</w:t>
      </w:r>
      <w:proofErr w:type="spellEnd"/>
      <w:r w:rsidR="00172D2B" w:rsidRPr="00116EE6">
        <w:rPr>
          <w:lang w:val="en-GB"/>
        </w:rPr>
        <w:t xml:space="preserve"> «</w:t>
      </w:r>
      <w:r w:rsidR="00172D2B" w:rsidRPr="00116EE6">
        <w:rPr>
          <w:i/>
          <w:lang w:val="en-GB"/>
        </w:rPr>
        <w:t>shipped on board in apparent good order and condition</w:t>
      </w:r>
      <w:r w:rsidR="00172D2B" w:rsidRPr="00116EE6">
        <w:rPr>
          <w:lang w:val="en-GB"/>
        </w:rPr>
        <w:t xml:space="preserve"> (</w:t>
      </w:r>
      <w:proofErr w:type="gramStart"/>
      <w:r w:rsidR="00172D2B" w:rsidRPr="00116EE6">
        <w:rPr>
          <w:lang w:val="en-GB"/>
        </w:rPr>
        <w:t>…)».</w:t>
      </w:r>
      <w:r w:rsidRPr="00116EE6">
        <w:rPr>
          <w:lang w:val="en-GB"/>
        </w:rPr>
        <w:t>.</w:t>
      </w:r>
      <w:proofErr w:type="gramEnd"/>
      <w:r w:rsidRPr="00116EE6">
        <w:rPr>
          <w:lang w:val="en-GB"/>
        </w:rPr>
        <w:t xml:space="preserve"> </w:t>
      </w:r>
      <w:r w:rsidRPr="00EB5C10">
        <w:t xml:space="preserve">Las mercancías se entregarán al capitán, aunque en la práctica podría ser cualquier persona que represente al porteador. </w:t>
      </w:r>
    </w:p>
  </w:footnote>
  <w:footnote w:id="53">
    <w:p w14:paraId="0E785E3C" w14:textId="743FA6ED" w:rsidR="00001F59" w:rsidRPr="00EB5C10" w:rsidRDefault="00001F59" w:rsidP="00820011">
      <w:pPr>
        <w:pStyle w:val="Sinespaciado"/>
      </w:pPr>
      <w:r w:rsidRPr="00EB5C10">
        <w:rPr>
          <w:rStyle w:val="Refdenotaalpie"/>
          <w:szCs w:val="20"/>
        </w:rPr>
        <w:footnoteRef/>
      </w:r>
      <w:r w:rsidRPr="00EB5C10">
        <w:t xml:space="preserve"> El firmante en el caso del conocimiento de embarque sería el porteador de las mercancías (</w:t>
      </w:r>
      <w:proofErr w:type="spellStart"/>
      <w:r w:rsidRPr="00EB5C10">
        <w:rPr>
          <w:i/>
        </w:rPr>
        <w:t>carrier</w:t>
      </w:r>
      <w:proofErr w:type="spellEnd"/>
      <w:r w:rsidRPr="00EB5C10">
        <w:t>), el capitán (</w:t>
      </w:r>
      <w:proofErr w:type="gramStart"/>
      <w:r w:rsidRPr="00EB5C10">
        <w:rPr>
          <w:i/>
        </w:rPr>
        <w:t>master</w:t>
      </w:r>
      <w:proofErr w:type="gramEnd"/>
      <w:r w:rsidRPr="00EB5C10">
        <w:t>) o el representante de aquél (</w:t>
      </w:r>
      <w:proofErr w:type="spellStart"/>
      <w:r w:rsidRPr="00EB5C10">
        <w:rPr>
          <w:i/>
        </w:rPr>
        <w:t>agent</w:t>
      </w:r>
      <w:proofErr w:type="spellEnd"/>
      <w:r w:rsidRPr="00EB5C10">
        <w:t xml:space="preserve">) que actúe en su nombre con poder suficiente. Este hecho puede apreciarse incluso en los propios modelos de conocimiento de embarque, los cuales contemplan una casilla específica para la firma de cualquiera de estos tres actores mencionados, </w:t>
      </w:r>
      <w:r w:rsidRPr="00EB5C10">
        <w:rPr>
          <w:i/>
          <w:iCs/>
        </w:rPr>
        <w:t>vid.</w:t>
      </w:r>
      <w:r w:rsidRPr="00EB5C10">
        <w:t xml:space="preserve"> por todos </w:t>
      </w:r>
      <w:r w:rsidR="009D73B8" w:rsidRPr="00B72382">
        <w:t xml:space="preserve">PENDÓN MELÉNDEZ, M.Á., CLAVERO TERNERO, M., «Transportes», </w:t>
      </w:r>
      <w:r w:rsidR="009D73B8" w:rsidRPr="00B72382">
        <w:rPr>
          <w:i/>
          <w:iCs/>
        </w:rPr>
        <w:t>Lecciones de Derecho Mercantil</w:t>
      </w:r>
      <w:r w:rsidR="009D73B8" w:rsidRPr="00B72382">
        <w:t xml:space="preserve">, </w:t>
      </w:r>
      <w:proofErr w:type="spellStart"/>
      <w:r w:rsidR="009D73B8">
        <w:rPr>
          <w:i/>
          <w:iCs/>
        </w:rPr>
        <w:t>op.cit</w:t>
      </w:r>
      <w:proofErr w:type="spellEnd"/>
      <w:r w:rsidR="009D73B8">
        <w:rPr>
          <w:i/>
          <w:iCs/>
        </w:rPr>
        <w:t>.</w:t>
      </w:r>
      <w:r w:rsidR="009D73B8">
        <w:t>, pp.</w:t>
      </w:r>
      <w:r w:rsidR="00674828" w:rsidRPr="00056E9E">
        <w:t xml:space="preserve"> </w:t>
      </w:r>
      <w:r w:rsidR="00674828">
        <w:t>657</w:t>
      </w:r>
      <w:r w:rsidR="00674828" w:rsidRPr="00056E9E">
        <w:t>-7</w:t>
      </w:r>
      <w:r w:rsidR="00674828">
        <w:t>41.</w:t>
      </w:r>
      <w:r w:rsidRPr="00EB5C10">
        <w:t xml:space="preserve"> Igualmente, </w:t>
      </w:r>
      <w:r w:rsidRPr="00EB5C10">
        <w:rPr>
          <w:i/>
          <w:iCs/>
        </w:rPr>
        <w:t>vid</w:t>
      </w:r>
      <w:r w:rsidRPr="00EB5C10">
        <w:t xml:space="preserve">. </w:t>
      </w:r>
      <w:bookmarkStart w:id="9" w:name="_Hlk9501955"/>
      <w:r w:rsidRPr="00EB5C10">
        <w:t xml:space="preserve">PULIDO, </w:t>
      </w:r>
      <w:r w:rsidRPr="00EB5C10">
        <w:rPr>
          <w:i/>
        </w:rPr>
        <w:t>Curso</w:t>
      </w:r>
      <w:bookmarkEnd w:id="9"/>
      <w:r w:rsidRPr="00EB5C10">
        <w:rPr>
          <w:i/>
        </w:rPr>
        <w:t xml:space="preserve"> de Derecho de la Navegación Marítima</w:t>
      </w:r>
      <w:r w:rsidRPr="00EB5C10">
        <w:t xml:space="preserve">, Madrid, 2015, </w:t>
      </w:r>
      <w:r w:rsidR="00BC381A">
        <w:t>p.</w:t>
      </w:r>
      <w:r w:rsidRPr="00EB5C10">
        <w:t xml:space="preserve"> 223.</w:t>
      </w:r>
    </w:p>
  </w:footnote>
  <w:footnote w:id="54">
    <w:p w14:paraId="1DAC4EE0" w14:textId="3BD32FAC" w:rsidR="00CA3BEE" w:rsidRPr="00EB5C10" w:rsidRDefault="00CA3BEE" w:rsidP="00820011">
      <w:pPr>
        <w:pStyle w:val="Sinespaciado"/>
        <w:rPr>
          <w:lang w:val="en-GB"/>
        </w:rPr>
      </w:pPr>
      <w:r w:rsidRPr="00EB5C10">
        <w:rPr>
          <w:rStyle w:val="Refdenotaalpie"/>
        </w:rPr>
        <w:footnoteRef/>
      </w:r>
      <w:r w:rsidRPr="00EB5C10">
        <w:rPr>
          <w:lang w:val="en-GB"/>
        </w:rPr>
        <w:t xml:space="preserve"> </w:t>
      </w:r>
      <w:r w:rsidR="00B83069" w:rsidRPr="00EB5C10">
        <w:rPr>
          <w:lang w:val="en-GB"/>
        </w:rPr>
        <w:t xml:space="preserve">EMERIGON, B.M., </w:t>
      </w:r>
      <w:r w:rsidR="00B83069" w:rsidRPr="00EB5C10">
        <w:rPr>
          <w:i/>
          <w:iCs/>
          <w:lang w:val="en-GB"/>
        </w:rPr>
        <w:t>A Treatise on Insurances</w:t>
      </w:r>
      <w:r w:rsidR="00B83069" w:rsidRPr="00EB5C10">
        <w:rPr>
          <w:lang w:val="en-GB"/>
        </w:rPr>
        <w:t xml:space="preserve">, Henry Butterworth, </w:t>
      </w:r>
      <w:proofErr w:type="spellStart"/>
      <w:r w:rsidR="00B83069" w:rsidRPr="00EB5C10">
        <w:rPr>
          <w:lang w:val="en-GB"/>
        </w:rPr>
        <w:t>Londres</w:t>
      </w:r>
      <w:proofErr w:type="spellEnd"/>
      <w:r w:rsidR="00B83069" w:rsidRPr="00EB5C10">
        <w:rPr>
          <w:lang w:val="en-GB"/>
        </w:rPr>
        <w:t>, 1850</w:t>
      </w:r>
      <w:r w:rsidR="00E46F62" w:rsidRPr="00EB5C10">
        <w:rPr>
          <w:lang w:val="en-GB"/>
        </w:rPr>
        <w:t xml:space="preserve">, </w:t>
      </w:r>
      <w:r w:rsidR="00BC381A">
        <w:rPr>
          <w:lang w:val="en-GB"/>
        </w:rPr>
        <w:t>p.</w:t>
      </w:r>
      <w:r w:rsidR="00E46F62" w:rsidRPr="00EB5C10">
        <w:rPr>
          <w:lang w:val="en-GB"/>
        </w:rPr>
        <w:t xml:space="preserve"> 254.</w:t>
      </w:r>
    </w:p>
  </w:footnote>
  <w:footnote w:id="55">
    <w:p w14:paraId="111E9E40" w14:textId="00999B69" w:rsidR="009E32BA" w:rsidRPr="00EB5C10" w:rsidRDefault="009E32BA" w:rsidP="00820011">
      <w:pPr>
        <w:pStyle w:val="Sinespaciado"/>
      </w:pPr>
      <w:r w:rsidRPr="00EB5C10">
        <w:rPr>
          <w:rStyle w:val="Refdenotaalpie"/>
          <w:szCs w:val="20"/>
        </w:rPr>
        <w:footnoteRef/>
      </w:r>
      <w:r w:rsidRPr="00EB5C10">
        <w:t xml:space="preserve"> </w:t>
      </w:r>
      <w:r w:rsidR="00DF70C3" w:rsidRPr="002015C0">
        <w:t xml:space="preserve">PENDÓN MELÉNDEZ, M.Á., CLAVERO TERNERO, M., «Transportes», </w:t>
      </w:r>
      <w:r w:rsidR="00DF70C3" w:rsidRPr="002015C0">
        <w:rPr>
          <w:i/>
          <w:iCs/>
        </w:rPr>
        <w:t>Lecciones de Derecho Mercantil</w:t>
      </w:r>
      <w:r w:rsidR="00DF70C3" w:rsidRPr="002015C0">
        <w:t xml:space="preserve">, </w:t>
      </w:r>
      <w:proofErr w:type="spellStart"/>
      <w:r w:rsidR="00DF70C3" w:rsidRPr="002015C0">
        <w:rPr>
          <w:i/>
          <w:iCs/>
        </w:rPr>
        <w:t>op.cit</w:t>
      </w:r>
      <w:proofErr w:type="spellEnd"/>
      <w:r w:rsidR="00DF70C3" w:rsidRPr="002015C0">
        <w:rPr>
          <w:i/>
          <w:iCs/>
        </w:rPr>
        <w:t>.</w:t>
      </w:r>
      <w:r w:rsidR="00DF70C3" w:rsidRPr="002015C0">
        <w:t>, p</w:t>
      </w:r>
      <w:r w:rsidR="00BC381A">
        <w:t>.</w:t>
      </w:r>
      <w:r w:rsidRPr="00DE329A">
        <w:t xml:space="preserve"> </w:t>
      </w:r>
      <w:r w:rsidR="00DE329A" w:rsidRPr="00DE329A">
        <w:t>707</w:t>
      </w:r>
      <w:r w:rsidRPr="00DE329A">
        <w:t>.</w:t>
      </w:r>
    </w:p>
  </w:footnote>
  <w:footnote w:id="56">
    <w:p w14:paraId="37448FB0" w14:textId="77777777" w:rsidR="006945B9" w:rsidRPr="00EB5C10" w:rsidRDefault="006945B9" w:rsidP="00820011">
      <w:pPr>
        <w:pStyle w:val="Sinespaciado"/>
      </w:pPr>
      <w:r w:rsidRPr="00EB5C10">
        <w:rPr>
          <w:rStyle w:val="Refdenotaalpie"/>
          <w:szCs w:val="20"/>
        </w:rPr>
        <w:footnoteRef/>
      </w:r>
      <w:r w:rsidRPr="00EB5C10">
        <w:t xml:space="preserve"> Haciendo referencia a la mencionada cita de los modelos de conocimientos de embarque: «</w:t>
      </w:r>
      <w:proofErr w:type="spellStart"/>
      <w:r w:rsidRPr="00EB5C10">
        <w:rPr>
          <w:i/>
        </w:rPr>
        <w:t>shipped</w:t>
      </w:r>
      <w:proofErr w:type="spellEnd"/>
      <w:r w:rsidRPr="00EB5C10">
        <w:rPr>
          <w:i/>
        </w:rPr>
        <w:t xml:space="preserve"> </w:t>
      </w:r>
      <w:proofErr w:type="spellStart"/>
      <w:r w:rsidRPr="00EB5C10">
        <w:rPr>
          <w:i/>
        </w:rPr>
        <w:t>on</w:t>
      </w:r>
      <w:proofErr w:type="spellEnd"/>
      <w:r w:rsidRPr="00EB5C10">
        <w:rPr>
          <w:i/>
        </w:rPr>
        <w:t xml:space="preserve"> </w:t>
      </w:r>
      <w:proofErr w:type="spellStart"/>
      <w:r w:rsidRPr="00EB5C10">
        <w:rPr>
          <w:i/>
        </w:rPr>
        <w:t>board</w:t>
      </w:r>
      <w:proofErr w:type="spellEnd"/>
      <w:r w:rsidRPr="00EB5C10">
        <w:rPr>
          <w:i/>
        </w:rPr>
        <w:t xml:space="preserve"> in </w:t>
      </w:r>
      <w:proofErr w:type="spellStart"/>
      <w:r w:rsidRPr="00EB5C10">
        <w:rPr>
          <w:i/>
        </w:rPr>
        <w:t>apparent</w:t>
      </w:r>
      <w:proofErr w:type="spellEnd"/>
      <w:r w:rsidRPr="00EB5C10">
        <w:rPr>
          <w:i/>
        </w:rPr>
        <w:t xml:space="preserve"> </w:t>
      </w:r>
      <w:proofErr w:type="spellStart"/>
      <w:r w:rsidRPr="00EB5C10">
        <w:rPr>
          <w:i/>
        </w:rPr>
        <w:t>good</w:t>
      </w:r>
      <w:proofErr w:type="spellEnd"/>
      <w:r w:rsidRPr="00EB5C10">
        <w:rPr>
          <w:i/>
        </w:rPr>
        <w:t xml:space="preserve"> </w:t>
      </w:r>
      <w:proofErr w:type="spellStart"/>
      <w:r w:rsidRPr="00EB5C10">
        <w:rPr>
          <w:i/>
        </w:rPr>
        <w:t>order</w:t>
      </w:r>
      <w:proofErr w:type="spellEnd"/>
      <w:r w:rsidRPr="00EB5C10">
        <w:rPr>
          <w:i/>
        </w:rPr>
        <w:t xml:space="preserve"> and </w:t>
      </w:r>
      <w:proofErr w:type="spellStart"/>
      <w:r w:rsidRPr="00EB5C10">
        <w:rPr>
          <w:i/>
        </w:rPr>
        <w:t>condition</w:t>
      </w:r>
      <w:proofErr w:type="spellEnd"/>
      <w:r w:rsidRPr="00EB5C10">
        <w:t xml:space="preserve"> (…)».</w:t>
      </w:r>
    </w:p>
  </w:footnote>
  <w:footnote w:id="57">
    <w:p w14:paraId="7E6FDE27" w14:textId="2C4A45EF" w:rsidR="006945B9" w:rsidRPr="00EB5C10" w:rsidRDefault="006945B9" w:rsidP="00820011">
      <w:pPr>
        <w:pStyle w:val="Sinespaciado"/>
      </w:pPr>
      <w:r w:rsidRPr="00EB5C10">
        <w:rPr>
          <w:rStyle w:val="Refdenotaalpie"/>
          <w:szCs w:val="20"/>
        </w:rPr>
        <w:footnoteRef/>
      </w:r>
      <w:r w:rsidRPr="00EB5C10">
        <w:t xml:space="preserve"> </w:t>
      </w:r>
      <w:bookmarkStart w:id="10" w:name="_Hlk23926286"/>
      <w:r w:rsidR="009303CE" w:rsidRPr="003A6A43">
        <w:t xml:space="preserve">PENDÓN MELÉNDEZ, M.Á., </w:t>
      </w:r>
      <w:r w:rsidR="009303CE" w:rsidRPr="003A6A43">
        <w:rPr>
          <w:i/>
        </w:rPr>
        <w:t>Los títulos representativos de la mercancía</w:t>
      </w:r>
      <w:r w:rsidR="009303CE" w:rsidRPr="003A6A43">
        <w:t xml:space="preserve">, </w:t>
      </w:r>
      <w:proofErr w:type="spellStart"/>
      <w:r w:rsidR="009303CE">
        <w:rPr>
          <w:i/>
          <w:iCs/>
        </w:rPr>
        <w:t>op.cit</w:t>
      </w:r>
      <w:proofErr w:type="spellEnd"/>
      <w:r w:rsidR="009303CE">
        <w:rPr>
          <w:i/>
          <w:iCs/>
        </w:rPr>
        <w:t>.</w:t>
      </w:r>
      <w:r w:rsidR="009303CE">
        <w:t>, p</w:t>
      </w:r>
      <w:r w:rsidR="00BC381A">
        <w:t>.</w:t>
      </w:r>
      <w:bookmarkEnd w:id="10"/>
      <w:r w:rsidRPr="00EB5C10">
        <w:t xml:space="preserve"> 77.</w:t>
      </w:r>
    </w:p>
  </w:footnote>
  <w:footnote w:id="58">
    <w:p w14:paraId="38C7F667" w14:textId="2E506600" w:rsidR="006945B9" w:rsidRPr="00EB5C10" w:rsidRDefault="006945B9" w:rsidP="00820011">
      <w:pPr>
        <w:pStyle w:val="Sinespaciado"/>
        <w:rPr>
          <w:lang w:val="en-GB"/>
        </w:rPr>
      </w:pPr>
      <w:r w:rsidRPr="00EB5C10">
        <w:rPr>
          <w:rStyle w:val="Refdenotaalpie"/>
          <w:szCs w:val="20"/>
        </w:rPr>
        <w:footnoteRef/>
      </w:r>
      <w:r w:rsidRPr="00EB5C10">
        <w:t xml:space="preserve"> </w:t>
      </w:r>
      <w:r w:rsidR="0015402E" w:rsidRPr="00EB5C10">
        <w:t>Se ha señalado previamente que e</w:t>
      </w:r>
      <w:r w:rsidRPr="00EB5C10">
        <w:t>n el comercio marítimo de mercancías han sido frecuentes los conflictos sobre el estado de las mercancías cargadas entre los propietarios de la mercancía y los cargadores;</w:t>
      </w:r>
      <w:r w:rsidR="0015402E" w:rsidRPr="00EB5C10">
        <w:t xml:space="preserve"> igualmente,</w:t>
      </w:r>
      <w:r w:rsidRPr="00EB5C10">
        <w:t xml:space="preserve"> </w:t>
      </w:r>
      <w:r w:rsidRPr="00EB5C10">
        <w:rPr>
          <w:i/>
          <w:iCs/>
        </w:rPr>
        <w:t>vid.</w:t>
      </w:r>
      <w:r w:rsidRPr="00EB5C10">
        <w:t xml:space="preserve"> </w:t>
      </w:r>
      <w:r w:rsidRPr="00EB5C10">
        <w:rPr>
          <w:lang w:val="en-GB"/>
        </w:rPr>
        <w:t xml:space="preserve">ASTLE, </w:t>
      </w:r>
      <w:r w:rsidRPr="00EB5C10">
        <w:rPr>
          <w:i/>
          <w:iCs/>
          <w:lang w:val="en-GB"/>
        </w:rPr>
        <w:t>Legal developments in maritime commerce: matters of general interest and importance arising out of selected legal issues</w:t>
      </w:r>
      <w:r w:rsidRPr="00EB5C10">
        <w:rPr>
          <w:lang w:val="en-GB"/>
        </w:rPr>
        <w:t xml:space="preserve">, </w:t>
      </w:r>
      <w:proofErr w:type="spellStart"/>
      <w:r w:rsidRPr="00EB5C10">
        <w:rPr>
          <w:lang w:val="en-GB"/>
        </w:rPr>
        <w:t>Londres</w:t>
      </w:r>
      <w:proofErr w:type="spellEnd"/>
      <w:r w:rsidRPr="00EB5C10">
        <w:rPr>
          <w:lang w:val="en-GB"/>
        </w:rPr>
        <w:t xml:space="preserve">, 1983, </w:t>
      </w:r>
      <w:r w:rsidR="00BC381A">
        <w:rPr>
          <w:lang w:val="en-GB"/>
        </w:rPr>
        <w:t>p.</w:t>
      </w:r>
      <w:r w:rsidRPr="00EB5C10">
        <w:rPr>
          <w:lang w:val="en-GB"/>
        </w:rPr>
        <w:t xml:space="preserve"> 61.</w:t>
      </w:r>
    </w:p>
  </w:footnote>
  <w:footnote w:id="59">
    <w:p w14:paraId="59175A5D" w14:textId="378715BC" w:rsidR="007C045F" w:rsidRDefault="0036228F" w:rsidP="007C045F">
      <w:pPr>
        <w:pStyle w:val="Sinespaciado"/>
      </w:pPr>
      <w:r>
        <w:rPr>
          <w:rStyle w:val="Refdenotaalpie"/>
        </w:rPr>
        <w:footnoteRef/>
      </w:r>
      <w:r>
        <w:t xml:space="preserve"> </w:t>
      </w:r>
      <w:r w:rsidRPr="00C8784B">
        <w:t xml:space="preserve">La fuerza probatoria del conocimiento de embarque parte de una presunción </w:t>
      </w:r>
      <w:r w:rsidRPr="00C8784B">
        <w:rPr>
          <w:i/>
          <w:iCs/>
        </w:rPr>
        <w:t>iuris tantum</w:t>
      </w:r>
      <w:r w:rsidR="0041354B">
        <w:t xml:space="preserve"> en el momento del embarque</w:t>
      </w:r>
      <w:r w:rsidR="00AC253E">
        <w:t xml:space="preserve">; </w:t>
      </w:r>
      <w:r w:rsidR="00AC253E">
        <w:rPr>
          <w:i/>
          <w:iCs/>
        </w:rPr>
        <w:t>vid</w:t>
      </w:r>
      <w:r w:rsidR="00AC253E">
        <w:t xml:space="preserve">. el artículo 4 del </w:t>
      </w:r>
      <w:r w:rsidR="003340F2" w:rsidRPr="003340F2">
        <w:rPr>
          <w:i/>
          <w:iCs/>
        </w:rPr>
        <w:t>Convenio Internacional para la unificación de ciertas reglas en materia de conocimientos de embarque</w:t>
      </w:r>
      <w:r w:rsidR="003340F2" w:rsidRPr="003340F2">
        <w:t xml:space="preserve"> de 25 de agosto de 1924 </w:t>
      </w:r>
      <w:r w:rsidR="00AC253E">
        <w:t>(Convenio de Bruselas de 1924): «Este conocimiento establecerá la presunción, salvo prueba en contrario, de la recepción por el porteador de las mercancías en la forma en que aparezcan descritas conforme al párrafo tercero, a) b) y c)».</w:t>
      </w:r>
      <w:r w:rsidR="000E720E">
        <w:t xml:space="preserve"> Posteriormente, este Convenio de 1924 fue </w:t>
      </w:r>
      <w:r w:rsidR="000E720E" w:rsidRPr="000E720E">
        <w:t>enmendado por el Protocolo de 23 de febrero de 1968</w:t>
      </w:r>
      <w:r w:rsidR="000E720E">
        <w:t xml:space="preserve"> (Reglas de La Haya-Visby), incluyendo la siguiente modificación</w:t>
      </w:r>
      <w:r w:rsidR="007C045F">
        <w:t xml:space="preserve"> en su artículo </w:t>
      </w:r>
      <w:r w:rsidR="00890A13">
        <w:t>1.</w:t>
      </w:r>
      <w:r w:rsidR="007C045F">
        <w:t>1</w:t>
      </w:r>
      <w:r w:rsidR="000E720E">
        <w:t xml:space="preserve"> al precepto citado: </w:t>
      </w:r>
      <w:r w:rsidR="007C045F">
        <w:t>«En el artículo 3º, párrafo 4, se agrega el siguiente texto:</w:t>
      </w:r>
      <w:r w:rsidR="00890A13">
        <w:t xml:space="preserve"> </w:t>
      </w:r>
      <w:r w:rsidR="007C045F">
        <w:t>“Sin embargo, no se admitirá prueba en contra cuando el conocimiento de</w:t>
      </w:r>
    </w:p>
    <w:p w14:paraId="3DEE6F88" w14:textId="54599BF8" w:rsidR="0036228F" w:rsidRDefault="007C045F" w:rsidP="007C045F">
      <w:pPr>
        <w:pStyle w:val="Sinespaciado"/>
      </w:pPr>
      <w:r>
        <w:t>embarque ha sido transferido a un tercero tenedor de buena fe.”</w:t>
      </w:r>
      <w:r w:rsidR="00890A13">
        <w:t>»</w:t>
      </w:r>
    </w:p>
    <w:p w14:paraId="706577C0" w14:textId="510D2E90" w:rsidR="001E5D6D" w:rsidRPr="00AC253E" w:rsidRDefault="001E5D6D" w:rsidP="007C045F">
      <w:pPr>
        <w:pStyle w:val="Sinespaciado"/>
      </w:pPr>
      <w:r>
        <w:t xml:space="preserve">Igualmente, véase a este respecto el </w:t>
      </w:r>
      <w:r w:rsidRPr="00C8784B">
        <w:t>artículo 256 LNM</w:t>
      </w:r>
      <w:r w:rsidRPr="003B3BCC">
        <w:t xml:space="preserve">: </w:t>
      </w:r>
      <w:r>
        <w:t xml:space="preserve">«1. Salvo prueba en contrario, el conocimiento de embarque hará fe de la entrega de las mercancías por el cargador al porteador para su transporte y para su entrega en destino con las características y en el estado que figuren en el propio documento. 2. La prueba en contrario no será admisible frente a persona distinta del cargador, incluido el destinatario, que haya adquirido el conocimiento de embarque de buena fe y sin culpa grave, salvo que el porteador hubiere hecho constar en el conocimiento de embarque las correspondientes reservas sobre la inexactitud de las declaraciones contenidas en el documento, relativas a las mercancías recibidas para su transporte o al estado de </w:t>
      </w:r>
      <w:proofErr w:type="gramStart"/>
      <w:r>
        <w:t>las mismas</w:t>
      </w:r>
      <w:proofErr w:type="gramEnd"/>
      <w:r>
        <w:t>».</w:t>
      </w:r>
    </w:p>
  </w:footnote>
  <w:footnote w:id="60">
    <w:p w14:paraId="6A449532" w14:textId="3213AA67" w:rsidR="006945B9" w:rsidRPr="00EB5C10" w:rsidRDefault="006945B9" w:rsidP="00820011">
      <w:pPr>
        <w:pStyle w:val="Sinespaciado"/>
      </w:pPr>
      <w:r w:rsidRPr="00EB5C10">
        <w:rPr>
          <w:rStyle w:val="Refdenotaalpie"/>
          <w:szCs w:val="20"/>
        </w:rPr>
        <w:footnoteRef/>
      </w:r>
      <w:r w:rsidRPr="00EB5C10">
        <w:t xml:space="preserve"> </w:t>
      </w:r>
      <w:r w:rsidR="00DF70C3" w:rsidRPr="002015C0">
        <w:t xml:space="preserve">PENDÓN MELÉNDEZ, M.Á., CLAVERO TERNERO, M., «Transportes», </w:t>
      </w:r>
      <w:r w:rsidR="00DF70C3" w:rsidRPr="002015C0">
        <w:rPr>
          <w:i/>
          <w:iCs/>
        </w:rPr>
        <w:t>Lecciones de Derecho Mercantil</w:t>
      </w:r>
      <w:r w:rsidR="00DF70C3" w:rsidRPr="002015C0">
        <w:t xml:space="preserve">, </w:t>
      </w:r>
      <w:proofErr w:type="spellStart"/>
      <w:r w:rsidR="00DF70C3" w:rsidRPr="002015C0">
        <w:rPr>
          <w:i/>
          <w:iCs/>
        </w:rPr>
        <w:t>op.cit</w:t>
      </w:r>
      <w:proofErr w:type="spellEnd"/>
      <w:r w:rsidR="00DF70C3" w:rsidRPr="002015C0">
        <w:rPr>
          <w:i/>
          <w:iCs/>
        </w:rPr>
        <w:t>.</w:t>
      </w:r>
      <w:r w:rsidR="00DF70C3" w:rsidRPr="002015C0">
        <w:t>, p</w:t>
      </w:r>
      <w:r w:rsidR="00BC381A">
        <w:t>.</w:t>
      </w:r>
      <w:r w:rsidRPr="00E111BB">
        <w:t xml:space="preserve"> </w:t>
      </w:r>
      <w:r w:rsidR="00E111BB" w:rsidRPr="00E111BB">
        <w:t>707</w:t>
      </w:r>
      <w:r w:rsidRPr="00E111BB">
        <w:t>.</w:t>
      </w:r>
    </w:p>
  </w:footnote>
  <w:footnote w:id="61">
    <w:p w14:paraId="56F62C5F" w14:textId="41756254" w:rsidR="009A0E89" w:rsidRPr="00EB5C10" w:rsidRDefault="009A0E89" w:rsidP="009A0E89">
      <w:pPr>
        <w:pStyle w:val="Sinespaciado"/>
      </w:pPr>
      <w:r w:rsidRPr="00EB5C10">
        <w:rPr>
          <w:rStyle w:val="Refdenotaalpie"/>
          <w:szCs w:val="20"/>
        </w:rPr>
        <w:footnoteRef/>
      </w:r>
      <w:r w:rsidRPr="00EB5C10">
        <w:t xml:space="preserve"> </w:t>
      </w:r>
      <w:r w:rsidR="005F7F4D" w:rsidRPr="00A041E8">
        <w:t xml:space="preserve">JIMÉNEZ SÁNCHEZ, G.J., «Los títulos-valores», </w:t>
      </w:r>
      <w:r w:rsidR="005F7F4D" w:rsidRPr="00A041E8">
        <w:rPr>
          <w:i/>
        </w:rPr>
        <w:t>Derecho Mercantil</w:t>
      </w:r>
      <w:r w:rsidR="005F7F4D" w:rsidRPr="00A041E8">
        <w:t>, Ariel, Barcelona (2009), pp. 3-17</w:t>
      </w:r>
      <w:r w:rsidRPr="00EB5C10">
        <w:t xml:space="preserve">, </w:t>
      </w:r>
      <w:r w:rsidR="00BC381A">
        <w:t>p.</w:t>
      </w:r>
      <w:r w:rsidRPr="00EB5C10">
        <w:t xml:space="preserve"> 38.</w:t>
      </w:r>
    </w:p>
  </w:footnote>
  <w:footnote w:id="62">
    <w:p w14:paraId="2DC18862" w14:textId="11C97F24" w:rsidR="00286F4A" w:rsidRPr="00EB5C10" w:rsidRDefault="00F56E06" w:rsidP="00820011">
      <w:pPr>
        <w:pStyle w:val="Sinespaciado"/>
      </w:pPr>
      <w:r w:rsidRPr="00EB5C10">
        <w:rPr>
          <w:rStyle w:val="Refdenotaalpie"/>
        </w:rPr>
        <w:footnoteRef/>
      </w:r>
      <w:r w:rsidRPr="00EB5C10">
        <w:rPr>
          <w:lang w:val="en-GB"/>
        </w:rPr>
        <w:t xml:space="preserve"> </w:t>
      </w:r>
      <w:r w:rsidR="00081332" w:rsidRPr="000F024D">
        <w:rPr>
          <w:lang w:val="en-GB"/>
        </w:rPr>
        <w:t xml:space="preserve">DU TOIT, S.F., «The evolution of the bill of lading», </w:t>
      </w:r>
      <w:proofErr w:type="spellStart"/>
      <w:r w:rsidR="00081332" w:rsidRPr="000F024D">
        <w:rPr>
          <w:i/>
          <w:iCs/>
          <w:lang w:val="en-GB"/>
        </w:rPr>
        <w:t>Fundamina</w:t>
      </w:r>
      <w:proofErr w:type="spellEnd"/>
      <w:r w:rsidR="00081332" w:rsidRPr="000F024D">
        <w:rPr>
          <w:lang w:val="en-GB"/>
        </w:rPr>
        <w:t xml:space="preserve">, </w:t>
      </w:r>
      <w:r w:rsidR="00081332">
        <w:rPr>
          <w:i/>
          <w:iCs/>
          <w:lang w:val="en-GB"/>
        </w:rPr>
        <w:t>cit</w:t>
      </w:r>
      <w:r w:rsidR="00081332">
        <w:rPr>
          <w:lang w:val="en-GB"/>
        </w:rPr>
        <w:t>., p</w:t>
      </w:r>
      <w:r w:rsidR="00BC381A" w:rsidRPr="00303597">
        <w:rPr>
          <w:noProof/>
          <w:lang w:val="en-GB"/>
        </w:rPr>
        <w:t>.</w:t>
      </w:r>
      <w:r w:rsidRPr="00303597">
        <w:rPr>
          <w:noProof/>
          <w:lang w:val="en-GB"/>
        </w:rPr>
        <w:t xml:space="preserve"> 17.</w:t>
      </w:r>
      <w:r w:rsidR="008E4740" w:rsidRPr="00303597">
        <w:rPr>
          <w:noProof/>
          <w:lang w:val="en-GB"/>
        </w:rPr>
        <w:t xml:space="preserve"> </w:t>
      </w:r>
      <w:r w:rsidR="008E4740" w:rsidRPr="00EB5C10">
        <w:rPr>
          <w:noProof/>
        </w:rPr>
        <w:t xml:space="preserve">Por su parte, </w:t>
      </w:r>
      <w:r w:rsidR="00A20222" w:rsidRPr="00A20222">
        <w:t xml:space="preserve">GRÖNFORS, K., </w:t>
      </w:r>
      <w:proofErr w:type="spellStart"/>
      <w:r w:rsidR="00A20222" w:rsidRPr="00A20222">
        <w:rPr>
          <w:i/>
          <w:iCs/>
        </w:rPr>
        <w:t>Towards</w:t>
      </w:r>
      <w:proofErr w:type="spellEnd"/>
      <w:r w:rsidR="00A20222" w:rsidRPr="00A20222">
        <w:rPr>
          <w:i/>
          <w:iCs/>
        </w:rPr>
        <w:t xml:space="preserve"> Sea </w:t>
      </w:r>
      <w:proofErr w:type="spellStart"/>
      <w:r w:rsidR="00A20222" w:rsidRPr="00A20222">
        <w:rPr>
          <w:i/>
          <w:iCs/>
        </w:rPr>
        <w:t>Waybills</w:t>
      </w:r>
      <w:proofErr w:type="spellEnd"/>
      <w:r w:rsidR="00A20222" w:rsidRPr="00A20222">
        <w:rPr>
          <w:i/>
          <w:iCs/>
        </w:rPr>
        <w:t xml:space="preserve"> and Electronic </w:t>
      </w:r>
      <w:proofErr w:type="spellStart"/>
      <w:r w:rsidR="00A20222" w:rsidRPr="00A20222">
        <w:rPr>
          <w:i/>
          <w:iCs/>
        </w:rPr>
        <w:t>Documents</w:t>
      </w:r>
      <w:proofErr w:type="spellEnd"/>
      <w:r w:rsidR="00A20222" w:rsidRPr="00A20222">
        <w:t xml:space="preserve">, </w:t>
      </w:r>
      <w:proofErr w:type="spellStart"/>
      <w:r w:rsidR="00A20222" w:rsidRPr="00A20222">
        <w:rPr>
          <w:i/>
          <w:iCs/>
        </w:rPr>
        <w:t>op.cit</w:t>
      </w:r>
      <w:proofErr w:type="spellEnd"/>
      <w:r w:rsidR="00A20222" w:rsidRPr="00A20222">
        <w:rPr>
          <w:i/>
          <w:iCs/>
        </w:rPr>
        <w:t>.</w:t>
      </w:r>
      <w:r w:rsidR="00A20222" w:rsidRPr="00A20222">
        <w:t>, p</w:t>
      </w:r>
      <w:r w:rsidR="00BC381A">
        <w:t>.</w:t>
      </w:r>
      <w:r w:rsidR="00286F4A" w:rsidRPr="00EB5C10">
        <w:t xml:space="preserve"> 8, señala que esta función aparece en el siglo XIX, </w:t>
      </w:r>
      <w:r w:rsidR="002375E4" w:rsidRPr="00EB5C10">
        <w:t xml:space="preserve">cuando empiezan a desarrollarse contratos con cláusulas más detalladas. </w:t>
      </w:r>
      <w:r w:rsidR="00322060" w:rsidRPr="00EB5C10">
        <w:t>Con anterioridad a</w:t>
      </w:r>
      <w:r w:rsidR="002375E4" w:rsidRPr="00EB5C10">
        <w:t xml:space="preserve"> esa fecha, el autor considera que </w:t>
      </w:r>
      <w:r w:rsidR="00240B51" w:rsidRPr="00EB5C10">
        <w:t xml:space="preserve">el conocimiento únicamente contenía una frase corta o un resumen </w:t>
      </w:r>
      <w:r w:rsidR="002A6953" w:rsidRPr="00EB5C10">
        <w:t>de la promesa de transportar la mercancía hasta el destino firmada por el capitán o el armador.</w:t>
      </w:r>
    </w:p>
  </w:footnote>
  <w:footnote w:id="63">
    <w:p w14:paraId="17E4B150" w14:textId="15B3A54C" w:rsidR="004E3493" w:rsidRPr="00EB5C10" w:rsidRDefault="004E3493" w:rsidP="00820011">
      <w:pPr>
        <w:pStyle w:val="Sinespaciado"/>
        <w:rPr>
          <w:lang w:val="en-GB"/>
        </w:rPr>
      </w:pPr>
      <w:r w:rsidRPr="00EB5C10">
        <w:rPr>
          <w:rStyle w:val="Refdenotaalpie"/>
        </w:rPr>
        <w:footnoteRef/>
      </w:r>
      <w:r w:rsidRPr="00EB5C10">
        <w:rPr>
          <w:lang w:val="en-GB"/>
        </w:rPr>
        <w:t xml:space="preserve"> </w:t>
      </w:r>
      <w:r w:rsidR="00A20222" w:rsidRPr="00431DB2">
        <w:rPr>
          <w:lang w:val="en-GB"/>
        </w:rPr>
        <w:t xml:space="preserve">GRÖNFORS, K., </w:t>
      </w:r>
      <w:r w:rsidR="00A20222" w:rsidRPr="00431DB2">
        <w:rPr>
          <w:i/>
          <w:iCs/>
          <w:lang w:val="en-GB"/>
        </w:rPr>
        <w:t>Towards Sea Waybills and Electronic Documents</w:t>
      </w:r>
      <w:r w:rsidR="00A20222" w:rsidRPr="00431DB2">
        <w:rPr>
          <w:lang w:val="en-GB"/>
        </w:rPr>
        <w:t xml:space="preserve">, </w:t>
      </w:r>
      <w:proofErr w:type="spellStart"/>
      <w:r w:rsidR="00A20222" w:rsidRPr="00431DB2">
        <w:rPr>
          <w:i/>
          <w:iCs/>
          <w:lang w:val="en-GB"/>
        </w:rPr>
        <w:t>op.cit</w:t>
      </w:r>
      <w:proofErr w:type="spellEnd"/>
      <w:r w:rsidR="00A20222" w:rsidRPr="00431DB2">
        <w:rPr>
          <w:i/>
          <w:iCs/>
          <w:lang w:val="en-GB"/>
        </w:rPr>
        <w:t>.</w:t>
      </w:r>
      <w:r w:rsidR="00A20222" w:rsidRPr="00431DB2">
        <w:rPr>
          <w:lang w:val="en-GB"/>
        </w:rPr>
        <w:t>, p</w:t>
      </w:r>
      <w:r w:rsidR="00BC381A">
        <w:rPr>
          <w:lang w:val="en-GB"/>
        </w:rPr>
        <w:t>.</w:t>
      </w:r>
      <w:r w:rsidRPr="00EB5C10">
        <w:rPr>
          <w:lang w:val="en-GB"/>
        </w:rPr>
        <w:t xml:space="preserve"> 9.</w:t>
      </w:r>
    </w:p>
  </w:footnote>
  <w:footnote w:id="64">
    <w:p w14:paraId="1E8DC7E9" w14:textId="341FCC0E" w:rsidR="005563DC" w:rsidRPr="00EB5C10" w:rsidRDefault="005563DC" w:rsidP="00820011">
      <w:pPr>
        <w:pStyle w:val="Sinespaciado"/>
        <w:rPr>
          <w:szCs w:val="20"/>
          <w:lang w:val="en-GB"/>
        </w:rPr>
      </w:pPr>
      <w:r w:rsidRPr="00EB5C10">
        <w:rPr>
          <w:rStyle w:val="Refdenotaalpie"/>
          <w:szCs w:val="20"/>
        </w:rPr>
        <w:footnoteRef/>
      </w:r>
      <w:r w:rsidRPr="00EB5C10">
        <w:rPr>
          <w:szCs w:val="20"/>
          <w:lang w:val="en-GB"/>
        </w:rPr>
        <w:t xml:space="preserve"> </w:t>
      </w:r>
      <w:proofErr w:type="spellStart"/>
      <w:r w:rsidR="00C91F94" w:rsidRPr="00EB5C10">
        <w:rPr>
          <w:lang w:val="en-GB"/>
        </w:rPr>
        <w:t>Véase</w:t>
      </w:r>
      <w:proofErr w:type="spellEnd"/>
      <w:r w:rsidR="00C91F94" w:rsidRPr="00EB5C10">
        <w:rPr>
          <w:lang w:val="en-GB"/>
        </w:rPr>
        <w:t xml:space="preserve"> a </w:t>
      </w:r>
      <w:proofErr w:type="spellStart"/>
      <w:r w:rsidR="00C91F94" w:rsidRPr="00EB5C10">
        <w:rPr>
          <w:lang w:val="en-GB"/>
        </w:rPr>
        <w:t>este</w:t>
      </w:r>
      <w:proofErr w:type="spellEnd"/>
      <w:r w:rsidR="00C91F94" w:rsidRPr="00EB5C10">
        <w:rPr>
          <w:lang w:val="en-GB"/>
        </w:rPr>
        <w:t xml:space="preserve"> </w:t>
      </w:r>
      <w:proofErr w:type="spellStart"/>
      <w:r w:rsidR="00C91F94" w:rsidRPr="00EB5C10">
        <w:rPr>
          <w:lang w:val="en-GB"/>
        </w:rPr>
        <w:t>respecto</w:t>
      </w:r>
      <w:proofErr w:type="spellEnd"/>
      <w:r w:rsidR="00C91F94" w:rsidRPr="00EB5C10">
        <w:rPr>
          <w:lang w:val="en-GB"/>
        </w:rPr>
        <w:t xml:space="preserve"> lo </w:t>
      </w:r>
      <w:proofErr w:type="spellStart"/>
      <w:r w:rsidR="00C91F94" w:rsidRPr="00EB5C10">
        <w:rPr>
          <w:lang w:val="en-GB"/>
        </w:rPr>
        <w:t>considerado</w:t>
      </w:r>
      <w:proofErr w:type="spellEnd"/>
      <w:r w:rsidR="00C91F94" w:rsidRPr="00EB5C10">
        <w:rPr>
          <w:lang w:val="en-GB"/>
        </w:rPr>
        <w:t xml:space="preserve"> </w:t>
      </w:r>
      <w:proofErr w:type="spellStart"/>
      <w:r w:rsidR="00C91F94" w:rsidRPr="00EB5C10">
        <w:rPr>
          <w:lang w:val="en-GB"/>
        </w:rPr>
        <w:t>por</w:t>
      </w:r>
      <w:proofErr w:type="spellEnd"/>
      <w:r w:rsidR="00C91F94" w:rsidRPr="00EB5C10">
        <w:rPr>
          <w:lang w:val="en-GB"/>
        </w:rPr>
        <w:t xml:space="preserve"> SCRUTTON, </w:t>
      </w:r>
      <w:proofErr w:type="spellStart"/>
      <w:r w:rsidR="00C91F94" w:rsidRPr="00EB5C10">
        <w:rPr>
          <w:i/>
          <w:iCs/>
          <w:lang w:val="en-GB"/>
        </w:rPr>
        <w:t>Scrutton</w:t>
      </w:r>
      <w:proofErr w:type="spellEnd"/>
      <w:r w:rsidR="00C91F94" w:rsidRPr="00EB5C10">
        <w:rPr>
          <w:i/>
          <w:iCs/>
          <w:lang w:val="en-GB"/>
        </w:rPr>
        <w:t xml:space="preserve"> on Charterparties and Bills of Lading</w:t>
      </w:r>
      <w:r w:rsidR="00C91F94" w:rsidRPr="00EB5C10">
        <w:rPr>
          <w:lang w:val="en-GB"/>
        </w:rPr>
        <w:t xml:space="preserve">, W. Clowes and Sons, </w:t>
      </w:r>
      <w:proofErr w:type="spellStart"/>
      <w:r w:rsidR="00C91F94" w:rsidRPr="00EB5C10">
        <w:rPr>
          <w:lang w:val="en-GB"/>
        </w:rPr>
        <w:t>Londres</w:t>
      </w:r>
      <w:proofErr w:type="spellEnd"/>
      <w:r w:rsidR="00C91F94" w:rsidRPr="00EB5C10">
        <w:rPr>
          <w:lang w:val="en-GB"/>
        </w:rPr>
        <w:t xml:space="preserve">, 1886, </w:t>
      </w:r>
      <w:r w:rsidR="00BC381A">
        <w:rPr>
          <w:lang w:val="en-GB"/>
        </w:rPr>
        <w:t>p.</w:t>
      </w:r>
      <w:r w:rsidR="00C91F94" w:rsidRPr="00EB5C10">
        <w:rPr>
          <w:lang w:val="en-GB"/>
        </w:rPr>
        <w:t xml:space="preserve"> 2: </w:t>
      </w:r>
      <w:proofErr w:type="gramStart"/>
      <w:r w:rsidR="00C91F94" w:rsidRPr="00EB5C10">
        <w:rPr>
          <w:lang w:val="en-GB"/>
        </w:rPr>
        <w:t>«[</w:t>
      </w:r>
      <w:proofErr w:type="gramEnd"/>
      <w:r w:rsidR="00C91F94" w:rsidRPr="00EB5C10">
        <w:rPr>
          <w:lang w:val="en-GB"/>
        </w:rPr>
        <w:t xml:space="preserve">a bill of contract will evidence] a contract between the shipowner and the charterer, and, it may be, a contract adding to or varying the contract between them </w:t>
      </w:r>
      <w:r w:rsidR="009162B8" w:rsidRPr="00EB5C10">
        <w:rPr>
          <w:lang w:val="en-GB"/>
        </w:rPr>
        <w:t>contained</w:t>
      </w:r>
      <w:r w:rsidR="00C91F94" w:rsidRPr="00EB5C10">
        <w:rPr>
          <w:lang w:val="en-GB"/>
        </w:rPr>
        <w:t xml:space="preserve"> in the charterparty».</w:t>
      </w:r>
    </w:p>
  </w:footnote>
  <w:footnote w:id="65">
    <w:p w14:paraId="79F69A4E" w14:textId="651CD341" w:rsidR="00103FA5" w:rsidRDefault="00103FA5" w:rsidP="00103FA5">
      <w:pPr>
        <w:pStyle w:val="Sinespaciado"/>
      </w:pPr>
      <w:r>
        <w:rPr>
          <w:rStyle w:val="Refdenotaalpie"/>
        </w:rPr>
        <w:footnoteRef/>
      </w:r>
      <w:r>
        <w:t xml:space="preserve"> </w:t>
      </w:r>
      <w:r w:rsidR="004E1E67">
        <w:t xml:space="preserve">BIMCO es </w:t>
      </w:r>
      <w:r w:rsidR="004E1E67" w:rsidRPr="004E1E67">
        <w:t xml:space="preserve">una </w:t>
      </w:r>
      <w:r w:rsidR="004E1E67">
        <w:t>asociación internacional</w:t>
      </w:r>
      <w:r w:rsidR="004E1E67" w:rsidRPr="004E1E67">
        <w:t xml:space="preserve"> de transporte marítimo que representa a armadores</w:t>
      </w:r>
      <w:r w:rsidR="004E1E67">
        <w:t xml:space="preserve"> de buques</w:t>
      </w:r>
      <w:r w:rsidR="00070187">
        <w:t xml:space="preserve">. En la actualidad </w:t>
      </w:r>
      <w:r w:rsidR="00070187" w:rsidRPr="00070187">
        <w:t>cubre más del 60% de la flota mundial</w:t>
      </w:r>
      <w:r w:rsidR="00070187">
        <w:t>, siendo sus miembros diversos, entre los cuales destacan</w:t>
      </w:r>
      <w:r w:rsidR="00070187" w:rsidRPr="00070187">
        <w:t xml:space="preserve"> </w:t>
      </w:r>
      <w:r w:rsidR="00DB664A">
        <w:t>empresas</w:t>
      </w:r>
      <w:r w:rsidR="00070187" w:rsidRPr="00070187">
        <w:t xml:space="preserve"> </w:t>
      </w:r>
      <w:r w:rsidR="00DB664A">
        <w:t>de diverso alcance territorial, contando con, aproximadamente,</w:t>
      </w:r>
      <w:r w:rsidR="00070187" w:rsidRPr="00070187">
        <w:t xml:space="preserve"> 2.000 miembros en más de 130 países.</w:t>
      </w:r>
      <w:r w:rsidR="004E1E67">
        <w:t xml:space="preserve"> </w:t>
      </w:r>
      <w:hyperlink r:id="rId1" w:history="1">
        <w:r w:rsidR="00070187" w:rsidRPr="008738B3">
          <w:rPr>
            <w:rStyle w:val="Hipervnculo"/>
          </w:rPr>
          <w:t>https://www.bimco.org/</w:t>
        </w:r>
      </w:hyperlink>
      <w:r w:rsidR="00824B45">
        <w:t xml:space="preserve">. </w:t>
      </w:r>
      <w:r w:rsidR="00D87026">
        <w:t xml:space="preserve">Sobre BIMCO puede consultarse </w:t>
      </w:r>
      <w:r w:rsidR="009A5557" w:rsidRPr="00594E58">
        <w:t xml:space="preserve">PENDÓN MELÉNDEZ, M.Á., «La incidencia del COVID-19 en el transporte marítimo. Notas a propósito de la BIMCO COVID-19 </w:t>
      </w:r>
      <w:proofErr w:type="spellStart"/>
      <w:r w:rsidR="009A5557" w:rsidRPr="00594E58">
        <w:t>Crew</w:t>
      </w:r>
      <w:proofErr w:type="spellEnd"/>
      <w:r w:rsidR="009A5557" w:rsidRPr="00594E58">
        <w:t xml:space="preserve"> Change </w:t>
      </w:r>
      <w:proofErr w:type="spellStart"/>
      <w:r w:rsidR="009A5557" w:rsidRPr="00594E58">
        <w:t>Clause</w:t>
      </w:r>
      <w:proofErr w:type="spellEnd"/>
      <w:r w:rsidR="009A5557" w:rsidRPr="00594E58">
        <w:t xml:space="preserve"> </w:t>
      </w:r>
      <w:proofErr w:type="spellStart"/>
      <w:r w:rsidR="009A5557" w:rsidRPr="00594E58">
        <w:t>For</w:t>
      </w:r>
      <w:proofErr w:type="spellEnd"/>
      <w:r w:rsidR="009A5557" w:rsidRPr="00594E58">
        <w:t xml:space="preserve"> Time </w:t>
      </w:r>
      <w:proofErr w:type="spellStart"/>
      <w:r w:rsidR="009A5557" w:rsidRPr="00594E58">
        <w:t>Charter</w:t>
      </w:r>
      <w:proofErr w:type="spellEnd"/>
      <w:r w:rsidR="009A5557" w:rsidRPr="00594E58">
        <w:t xml:space="preserve"> </w:t>
      </w:r>
      <w:proofErr w:type="spellStart"/>
      <w:r w:rsidR="009A5557" w:rsidRPr="00594E58">
        <w:t>Parties</w:t>
      </w:r>
      <w:proofErr w:type="spellEnd"/>
      <w:r w:rsidR="009A5557" w:rsidRPr="00594E58">
        <w:t xml:space="preserve"> 2020», </w:t>
      </w:r>
      <w:r w:rsidR="009A5557" w:rsidRPr="00594E58">
        <w:rPr>
          <w:i/>
          <w:iCs/>
        </w:rPr>
        <w:t>El Derecho mercantil y la pandemia: algunos problemas del pasado, la crisis coyuntural y las perspectivas futuras</w:t>
      </w:r>
      <w:r w:rsidR="009A5557" w:rsidRPr="00594E58">
        <w:t>, Colex, A Coruña (2023), pp. 777-795</w:t>
      </w:r>
      <w:r w:rsidR="00F05592">
        <w:t xml:space="preserve">, </w:t>
      </w:r>
      <w:r w:rsidR="00BC381A">
        <w:t>pp.</w:t>
      </w:r>
      <w:r w:rsidR="00F05592">
        <w:t xml:space="preserve"> 781-786.</w:t>
      </w:r>
    </w:p>
  </w:footnote>
  <w:footnote w:id="66">
    <w:p w14:paraId="7F9E8D65" w14:textId="6420E73C" w:rsidR="009359F5" w:rsidRPr="00EB5C10" w:rsidRDefault="009359F5" w:rsidP="00820011">
      <w:pPr>
        <w:pStyle w:val="Sinespaciado"/>
      </w:pPr>
      <w:r w:rsidRPr="00EB5C10">
        <w:rPr>
          <w:rStyle w:val="Refdenotaalpie"/>
          <w:szCs w:val="20"/>
        </w:rPr>
        <w:footnoteRef/>
      </w:r>
      <w:r w:rsidRPr="00EB5C10">
        <w:t xml:space="preserve"> Por todos, </w:t>
      </w:r>
      <w:r w:rsidRPr="00EB5C10">
        <w:fldChar w:fldCharType="begin" w:fldLock="1"/>
      </w:r>
      <w:r w:rsidRPr="00EB5C10">
        <w:instrText>ADDIN CSL_CITATION {"citationItems":[{"id":"ITEM-1","itemData":{"author":[{"dropping-particle":"","family":"Sanchez Calero","given":"Fernando","non-dropping-particle":"","parse-names":false,"suffix":""}],"edition":"2ª","id":"ITEM-1","issued":{"date-parts":[["2010"]]},"number-of-pages":"948","publisher":"Aranzadi","publisher-place":"Pamplona","title":"El contrato de Transporte Marítimo de Mercancías","type":"book"},"locator":"233-234","uris":["http://www.mendeley.com/documents/?uuid=ae7c2bcb-95aa-40e7-8453-1fe3642af853"]}],"mendeley":{"formattedCitation":"SANCHEZ CALERO, F. &lt;i&gt;El contrato de Transporte Marítimo de Mercancías&lt;/i&gt;. 2&lt;sup&gt;a&lt;/sup&gt;. Aranzadi. Pamplona. 2010, pp. 233–234.","manualFormatting":"SÁNCHEZ CALERO, F. El contrato de Transporte Marítimo de Mercancías, Aranzadi, 2010, Pamplona, pp. 233-234.","plainTextFormattedCitation":"SANCHEZ CALERO, F. El contrato de Transporte Marítimo de Mercancías. 2a. Aranzadi. Pamplona. 2010, pp. 233–234.","previouslyFormattedCitation":"SANCHEZ CALERO, F. &lt;i&gt;El contrato de Transporte Marítimo de Mercancías&lt;/i&gt;. 2&lt;sup&gt;a&lt;/sup&gt;. Aranzadi. Pamplona. 2010, pp. 233–234."},"properties":{"noteIndex":26},"schema":"https://github.com/citation-style-language/schema/raw/master/csl-citation.json"}</w:instrText>
      </w:r>
      <w:r w:rsidRPr="00EB5C10">
        <w:fldChar w:fldCharType="separate"/>
      </w:r>
      <w:r w:rsidR="008968AD" w:rsidRPr="00EB5C10">
        <w:t xml:space="preserve"> </w:t>
      </w:r>
      <w:r w:rsidR="001D64E2" w:rsidRPr="00C82421">
        <w:t xml:space="preserve">SÁNCHEZ CALERO, F., </w:t>
      </w:r>
      <w:r w:rsidR="001D64E2" w:rsidRPr="00C82421">
        <w:rPr>
          <w:i/>
          <w:iCs/>
        </w:rPr>
        <w:t>El contrato de Transporte Marítimo de Mercancías: Reglas de La Haya-Visby, Hamburgo y Rotterdam</w:t>
      </w:r>
      <w:r w:rsidR="001D64E2" w:rsidRPr="00C82421">
        <w:t xml:space="preserve">, </w:t>
      </w:r>
      <w:r w:rsidR="001D64E2" w:rsidRPr="00C73EF7">
        <w:rPr>
          <w:i/>
          <w:iCs/>
        </w:rPr>
        <w:t>op.cit.</w:t>
      </w:r>
      <w:r w:rsidR="001D64E2" w:rsidRPr="00C73EF7">
        <w:t>, p</w:t>
      </w:r>
      <w:r w:rsidR="00BC381A">
        <w:rPr>
          <w:noProof/>
        </w:rPr>
        <w:t>p.</w:t>
      </w:r>
      <w:r w:rsidRPr="00EB5C10">
        <w:rPr>
          <w:noProof/>
        </w:rPr>
        <w:t xml:space="preserve"> 233-234</w:t>
      </w:r>
      <w:r w:rsidRPr="00EB5C10">
        <w:fldChar w:fldCharType="end"/>
      </w:r>
      <w:bookmarkStart w:id="11" w:name="_Hlk9502092"/>
      <w:r w:rsidRPr="00EB5C10">
        <w:t xml:space="preserve">; </w:t>
      </w:r>
      <w:bookmarkEnd w:id="11"/>
      <w:r w:rsidR="004E0DE4" w:rsidRPr="00EB5C10">
        <w:t xml:space="preserve">RECALDE CASTELLS, A., </w:t>
      </w:r>
      <w:r w:rsidR="004E0DE4" w:rsidRPr="00EB5C10">
        <w:rPr>
          <w:i/>
          <w:iCs/>
        </w:rPr>
        <w:t>El conocimiento de embarque y otros documentos del transporte. Función representativa</w:t>
      </w:r>
      <w:r w:rsidR="004E0DE4" w:rsidRPr="00EB5C10">
        <w:t xml:space="preserve">, </w:t>
      </w:r>
      <w:proofErr w:type="spellStart"/>
      <w:r w:rsidR="004E0DE4" w:rsidRPr="00EB5C10">
        <w:t>Civitas</w:t>
      </w:r>
      <w:proofErr w:type="spellEnd"/>
      <w:r w:rsidR="004E0DE4" w:rsidRPr="00EB5C10">
        <w:t>, Madrid, 1992</w:t>
      </w:r>
      <w:r w:rsidRPr="00EB5C10">
        <w:rPr>
          <w:iCs/>
        </w:rPr>
        <w:t xml:space="preserve">, </w:t>
      </w:r>
      <w:r w:rsidR="00BC381A">
        <w:rPr>
          <w:iCs/>
        </w:rPr>
        <w:t>p.</w:t>
      </w:r>
      <w:r w:rsidRPr="00EB5C10">
        <w:rPr>
          <w:iCs/>
        </w:rPr>
        <w:t xml:space="preserve"> 39; </w:t>
      </w:r>
      <w:r w:rsidR="00317928" w:rsidRPr="005673E6">
        <w:t xml:space="preserve">GAMECHOGOICOECHEA Y ALEGRÍA, F., </w:t>
      </w:r>
      <w:r w:rsidR="00317928" w:rsidRPr="005673E6">
        <w:rPr>
          <w:i/>
          <w:iCs/>
        </w:rPr>
        <w:t>Tratado de Derecho Marítimo Español</w:t>
      </w:r>
      <w:r w:rsidR="00317928" w:rsidRPr="005673E6">
        <w:t xml:space="preserve">, </w:t>
      </w:r>
      <w:proofErr w:type="spellStart"/>
      <w:r w:rsidR="00317928" w:rsidRPr="0003657C">
        <w:rPr>
          <w:i/>
          <w:iCs/>
        </w:rPr>
        <w:t>op.cit</w:t>
      </w:r>
      <w:proofErr w:type="spellEnd"/>
      <w:r w:rsidR="00317928" w:rsidRPr="0003657C">
        <w:rPr>
          <w:i/>
          <w:iCs/>
        </w:rPr>
        <w:t>.</w:t>
      </w:r>
      <w:r w:rsidR="00317928" w:rsidRPr="0003657C">
        <w:t>, p</w:t>
      </w:r>
      <w:r w:rsidR="00BC381A">
        <w:rPr>
          <w:noProof/>
        </w:rPr>
        <w:t>.</w:t>
      </w:r>
      <w:r w:rsidRPr="00EB5C10">
        <w:rPr>
          <w:noProof/>
        </w:rPr>
        <w:t xml:space="preserve"> 155.</w:t>
      </w:r>
    </w:p>
  </w:footnote>
  <w:footnote w:id="67">
    <w:p w14:paraId="7602741D" w14:textId="79175118" w:rsidR="003B4332" w:rsidRPr="00EB5C10" w:rsidRDefault="003B4332" w:rsidP="00820011">
      <w:pPr>
        <w:pStyle w:val="Sinespaciado"/>
      </w:pPr>
      <w:r w:rsidRPr="00EB5C10">
        <w:rPr>
          <w:rStyle w:val="Refdenotaalpie"/>
          <w:szCs w:val="20"/>
        </w:rPr>
        <w:footnoteRef/>
      </w:r>
      <w:r w:rsidRPr="00EB5C10">
        <w:t xml:space="preserve"> Cabe recordar la clasificación de los títulos valores según la incidencia de la relación causal de la que traen origen, distinguiéndose entre títulos valores causales y abstractos, </w:t>
      </w:r>
      <w:r w:rsidRPr="00EB5C10">
        <w:rPr>
          <w:i/>
          <w:iCs/>
        </w:rPr>
        <w:t>vid.</w:t>
      </w:r>
      <w:r w:rsidRPr="00EB5C10">
        <w:t xml:space="preserve"> </w:t>
      </w:r>
      <w:r w:rsidR="000208FC" w:rsidRPr="00A041E8">
        <w:t xml:space="preserve">JIMÉNEZ SÁNCHEZ, G.J., «Los títulos-valores», </w:t>
      </w:r>
      <w:r w:rsidR="000208FC" w:rsidRPr="00A041E8">
        <w:rPr>
          <w:i/>
        </w:rPr>
        <w:t>Derecho Mercantil</w:t>
      </w:r>
      <w:r w:rsidR="000208FC" w:rsidRPr="00A041E8">
        <w:t xml:space="preserve">, </w:t>
      </w:r>
      <w:proofErr w:type="spellStart"/>
      <w:r w:rsidR="000208FC" w:rsidRPr="00984914">
        <w:rPr>
          <w:i/>
          <w:iCs/>
        </w:rPr>
        <w:t>op.cit</w:t>
      </w:r>
      <w:proofErr w:type="spellEnd"/>
      <w:r w:rsidR="000208FC" w:rsidRPr="00984914">
        <w:rPr>
          <w:i/>
          <w:iCs/>
        </w:rPr>
        <w:t>.</w:t>
      </w:r>
      <w:r w:rsidR="000208FC" w:rsidRPr="00984914">
        <w:t>, p</w:t>
      </w:r>
      <w:r w:rsidR="00BC381A">
        <w:t>.</w:t>
      </w:r>
      <w:r w:rsidRPr="00EB5C10">
        <w:t xml:space="preserve"> 33. El conocimiento de embarque se corresponde con el primer grupo, ya que el derecho que se incorpora en el contrato </w:t>
      </w:r>
      <w:r w:rsidRPr="00EB5C10">
        <w:rPr>
          <w:i/>
          <w:iCs/>
        </w:rPr>
        <w:t>modela</w:t>
      </w:r>
      <w:r w:rsidRPr="00EB5C10">
        <w:t xml:space="preserve"> el título-valor. Frente a los títulos abstractos, los causales ostentan una estrecha relación con el contrato «en cuya ejecución se emite»</w:t>
      </w:r>
      <w:r w:rsidRPr="00EB5C10">
        <w:rPr>
          <w:noProof/>
        </w:rPr>
        <w:t xml:space="preserve">. </w:t>
      </w:r>
      <w:r w:rsidRPr="00EB5C10">
        <w:t xml:space="preserve">En concreto, la causa es lo que expresa la forma de ejecución de la prestación que contiene el </w:t>
      </w:r>
      <w:r w:rsidRPr="00EB5C10">
        <w:rPr>
          <w:i/>
        </w:rPr>
        <w:t>título</w:t>
      </w:r>
      <w:r w:rsidRPr="00EB5C10">
        <w:t xml:space="preserve">, fijando un régimen y un contenido contractual que, a su vez, determinará las obligaciones del porteador y los derechos del tenedor del conocimiento, </w:t>
      </w:r>
      <w:r w:rsidRPr="00EB5C10">
        <w:rPr>
          <w:i/>
        </w:rPr>
        <w:t>vid.</w:t>
      </w:r>
      <w:r w:rsidRPr="00EB5C10">
        <w:t xml:space="preserve"> </w:t>
      </w:r>
      <w:r w:rsidR="004A3364" w:rsidRPr="003A6A43">
        <w:t xml:space="preserve">PENDÓN MELÉNDEZ, M.Á., </w:t>
      </w:r>
      <w:r w:rsidR="004A3364" w:rsidRPr="003A6A43">
        <w:rPr>
          <w:i/>
        </w:rPr>
        <w:t>Los títulos representativos de la mercancía</w:t>
      </w:r>
      <w:r w:rsidR="004A3364" w:rsidRPr="003A6A43">
        <w:t xml:space="preserve">, </w:t>
      </w:r>
      <w:proofErr w:type="spellStart"/>
      <w:r w:rsidR="004A3364">
        <w:rPr>
          <w:i/>
          <w:iCs/>
        </w:rPr>
        <w:t>op.cit</w:t>
      </w:r>
      <w:proofErr w:type="spellEnd"/>
      <w:r w:rsidR="004A3364">
        <w:rPr>
          <w:i/>
          <w:iCs/>
        </w:rPr>
        <w:t>.</w:t>
      </w:r>
      <w:r w:rsidR="004A3364">
        <w:t>, p</w:t>
      </w:r>
      <w:r w:rsidR="00BC381A">
        <w:t>.</w:t>
      </w:r>
      <w:r w:rsidRPr="00EB5C10">
        <w:t xml:space="preserve"> 77.</w:t>
      </w:r>
    </w:p>
  </w:footnote>
  <w:footnote w:id="68">
    <w:p w14:paraId="572D6C41" w14:textId="63480897" w:rsidR="003B4332" w:rsidRPr="00303597" w:rsidRDefault="003B4332" w:rsidP="00820011">
      <w:pPr>
        <w:pStyle w:val="Sinespaciado"/>
      </w:pPr>
      <w:r w:rsidRPr="00EB5C10">
        <w:rPr>
          <w:rStyle w:val="Refdenotaalpie"/>
          <w:szCs w:val="20"/>
        </w:rPr>
        <w:footnoteRef/>
      </w:r>
      <w:r w:rsidRPr="00EB5C10">
        <w:t xml:space="preserve"> </w:t>
      </w:r>
      <w:r w:rsidR="0089227B" w:rsidRPr="006C1CE4">
        <w:rPr>
          <w:noProof/>
        </w:rPr>
        <w:t xml:space="preserve">DÍAZ MORENO, </w:t>
      </w:r>
      <w:r w:rsidR="0089227B" w:rsidRPr="006C1CE4">
        <w:t xml:space="preserve">A., </w:t>
      </w:r>
      <w:r w:rsidR="0089227B" w:rsidRPr="006C1CE4">
        <w:rPr>
          <w:noProof/>
        </w:rPr>
        <w:t xml:space="preserve">«Los títulos de tradición», </w:t>
      </w:r>
      <w:r w:rsidR="0089227B" w:rsidRPr="006C1CE4">
        <w:rPr>
          <w:i/>
          <w:noProof/>
        </w:rPr>
        <w:t>Derecho Mercantil</w:t>
      </w:r>
      <w:r w:rsidR="0089227B" w:rsidRPr="006C1CE4">
        <w:rPr>
          <w:iCs/>
          <w:noProof/>
        </w:rPr>
        <w:t xml:space="preserve">, </w:t>
      </w:r>
      <w:r w:rsidR="0089227B" w:rsidRPr="006C1CE4">
        <w:rPr>
          <w:noProof/>
        </w:rPr>
        <w:t>Madrid (2013), pp. 275-285</w:t>
      </w:r>
      <w:r w:rsidRPr="00303597">
        <w:rPr>
          <w:noProof/>
        </w:rPr>
        <w:t xml:space="preserve">, </w:t>
      </w:r>
      <w:r w:rsidR="00BC381A" w:rsidRPr="00303597">
        <w:rPr>
          <w:noProof/>
        </w:rPr>
        <w:t>p.</w:t>
      </w:r>
      <w:r w:rsidRPr="00303597">
        <w:t xml:space="preserve"> 275.</w:t>
      </w:r>
    </w:p>
  </w:footnote>
  <w:footnote w:id="69">
    <w:p w14:paraId="40DBDCC2" w14:textId="12D19712" w:rsidR="00437256" w:rsidRPr="00EB5C10" w:rsidRDefault="00437256" w:rsidP="00820011">
      <w:pPr>
        <w:pStyle w:val="Sinespaciado"/>
        <w:rPr>
          <w:lang w:val="en-GB"/>
        </w:rPr>
      </w:pPr>
      <w:r w:rsidRPr="00EB5C10">
        <w:rPr>
          <w:rStyle w:val="Refdenotaalpie"/>
        </w:rPr>
        <w:footnoteRef/>
      </w:r>
      <w:r w:rsidRPr="00EB5C10">
        <w:rPr>
          <w:lang w:val="en-GB"/>
        </w:rPr>
        <w:t xml:space="preserve"> </w:t>
      </w:r>
      <w:r w:rsidR="00C7143B" w:rsidRPr="00EB5C10">
        <w:rPr>
          <w:lang w:val="en-GB"/>
        </w:rPr>
        <w:t xml:space="preserve">BENNET, W., </w:t>
      </w:r>
      <w:r w:rsidR="00C7143B" w:rsidRPr="00EB5C10">
        <w:rPr>
          <w:i/>
          <w:iCs/>
          <w:lang w:val="en-GB"/>
        </w:rPr>
        <w:t>The History and Present Position of the Bill of Lading as a Document of Title to Goods</w:t>
      </w:r>
      <w:r w:rsidR="00C7143B" w:rsidRPr="00EB5C10">
        <w:rPr>
          <w:lang w:val="en-GB"/>
        </w:rPr>
        <w:t xml:space="preserve">, </w:t>
      </w:r>
      <w:proofErr w:type="spellStart"/>
      <w:r w:rsidR="005673D9" w:rsidRPr="00431DB2">
        <w:rPr>
          <w:i/>
          <w:iCs/>
          <w:lang w:val="en-GB"/>
        </w:rPr>
        <w:t>op.cit</w:t>
      </w:r>
      <w:proofErr w:type="spellEnd"/>
      <w:r w:rsidR="005673D9" w:rsidRPr="00431DB2">
        <w:rPr>
          <w:i/>
          <w:iCs/>
          <w:lang w:val="en-GB"/>
        </w:rPr>
        <w:t>.</w:t>
      </w:r>
      <w:r w:rsidR="005673D9" w:rsidRPr="00431DB2">
        <w:rPr>
          <w:lang w:val="en-GB"/>
        </w:rPr>
        <w:t>, p</w:t>
      </w:r>
      <w:r w:rsidR="00BC381A">
        <w:rPr>
          <w:lang w:val="en-GB"/>
        </w:rPr>
        <w:t>.</w:t>
      </w:r>
      <w:r w:rsidR="00C7143B" w:rsidRPr="00EB5C10">
        <w:rPr>
          <w:lang w:val="en-GB"/>
        </w:rPr>
        <w:t xml:space="preserve"> 11</w:t>
      </w:r>
      <w:r w:rsidR="00290324" w:rsidRPr="00EB5C10">
        <w:rPr>
          <w:lang w:val="en-GB"/>
        </w:rPr>
        <w:t xml:space="preserve">; NACIONES UNIDAS, </w:t>
      </w:r>
      <w:proofErr w:type="spellStart"/>
      <w:r w:rsidR="00290324" w:rsidRPr="00EB5C10">
        <w:rPr>
          <w:i/>
          <w:iCs/>
          <w:lang w:val="en-GB"/>
        </w:rPr>
        <w:t>Conocimientos</w:t>
      </w:r>
      <w:proofErr w:type="spellEnd"/>
      <w:r w:rsidR="00290324" w:rsidRPr="00EB5C10">
        <w:rPr>
          <w:i/>
          <w:iCs/>
          <w:lang w:val="en-GB"/>
        </w:rPr>
        <w:t xml:space="preserve"> de </w:t>
      </w:r>
      <w:proofErr w:type="spellStart"/>
      <w:r w:rsidR="00290324" w:rsidRPr="00EB5C10">
        <w:rPr>
          <w:i/>
          <w:iCs/>
          <w:lang w:val="en-GB"/>
        </w:rPr>
        <w:t>embarque</w:t>
      </w:r>
      <w:proofErr w:type="spellEnd"/>
      <w:r w:rsidR="00290324" w:rsidRPr="00EB5C10">
        <w:rPr>
          <w:lang w:val="en-GB"/>
        </w:rPr>
        <w:t xml:space="preserve">, </w:t>
      </w:r>
      <w:proofErr w:type="spellStart"/>
      <w:r w:rsidR="005673D9" w:rsidRPr="00431DB2">
        <w:rPr>
          <w:i/>
          <w:iCs/>
          <w:lang w:val="en-GB"/>
        </w:rPr>
        <w:t>op.cit</w:t>
      </w:r>
      <w:proofErr w:type="spellEnd"/>
      <w:r w:rsidR="005673D9" w:rsidRPr="00431DB2">
        <w:rPr>
          <w:i/>
          <w:iCs/>
          <w:lang w:val="en-GB"/>
        </w:rPr>
        <w:t>.</w:t>
      </w:r>
      <w:r w:rsidR="005673D9" w:rsidRPr="00431DB2">
        <w:rPr>
          <w:lang w:val="en-GB"/>
        </w:rPr>
        <w:t>, p</w:t>
      </w:r>
      <w:r w:rsidR="00BC381A">
        <w:rPr>
          <w:lang w:val="en-GB"/>
        </w:rPr>
        <w:t>.</w:t>
      </w:r>
      <w:r w:rsidR="00290324" w:rsidRPr="00EB5C10">
        <w:rPr>
          <w:lang w:val="en-GB"/>
        </w:rPr>
        <w:t xml:space="preserve"> </w:t>
      </w:r>
      <w:r w:rsidR="00194BE0" w:rsidRPr="00EB5C10">
        <w:rPr>
          <w:lang w:val="en-GB"/>
        </w:rPr>
        <w:t>13.</w:t>
      </w:r>
    </w:p>
  </w:footnote>
  <w:footnote w:id="70">
    <w:p w14:paraId="35A90BD3" w14:textId="42BE9CA5" w:rsidR="00220240" w:rsidRPr="00EB5C10" w:rsidRDefault="00220240" w:rsidP="00220240">
      <w:pPr>
        <w:pStyle w:val="Sinespaciado"/>
      </w:pPr>
      <w:r w:rsidRPr="00EB5C10">
        <w:rPr>
          <w:rStyle w:val="Refdenotaalpie"/>
          <w:szCs w:val="20"/>
        </w:rPr>
        <w:footnoteRef/>
      </w:r>
      <w:r w:rsidRPr="00EB5C10">
        <w:t xml:space="preserve"> </w:t>
      </w:r>
      <w:r w:rsidR="004A3364" w:rsidRPr="00A041E8">
        <w:t xml:space="preserve">JIMÉNEZ SÁNCHEZ, G.J., «Los títulos-valores», </w:t>
      </w:r>
      <w:r w:rsidR="004A3364" w:rsidRPr="00A041E8">
        <w:rPr>
          <w:i/>
        </w:rPr>
        <w:t>Derecho Mercantil</w:t>
      </w:r>
      <w:r w:rsidR="004A3364" w:rsidRPr="00A041E8">
        <w:t xml:space="preserve">, </w:t>
      </w:r>
      <w:proofErr w:type="spellStart"/>
      <w:r w:rsidR="004A3364" w:rsidRPr="00984914">
        <w:rPr>
          <w:i/>
          <w:iCs/>
        </w:rPr>
        <w:t>op.cit</w:t>
      </w:r>
      <w:proofErr w:type="spellEnd"/>
      <w:r w:rsidR="004A3364" w:rsidRPr="00984914">
        <w:rPr>
          <w:i/>
          <w:iCs/>
        </w:rPr>
        <w:t>.</w:t>
      </w:r>
      <w:r w:rsidR="004A3364" w:rsidRPr="00984914">
        <w:t>, p</w:t>
      </w:r>
      <w:r w:rsidR="00BC381A">
        <w:t>.</w:t>
      </w:r>
      <w:r w:rsidRPr="00EB5C10">
        <w:t xml:space="preserve"> </w:t>
      </w:r>
      <w:r>
        <w:t>11</w:t>
      </w:r>
      <w:r w:rsidRPr="00EB5C10">
        <w:t>.</w:t>
      </w:r>
    </w:p>
  </w:footnote>
  <w:footnote w:id="71">
    <w:p w14:paraId="22861B89" w14:textId="25724A7D" w:rsidR="00220240" w:rsidRPr="003F6EE9" w:rsidRDefault="00220240" w:rsidP="00220240">
      <w:pPr>
        <w:pStyle w:val="Sinespaciado"/>
      </w:pPr>
      <w:r w:rsidRPr="00EB5C10">
        <w:rPr>
          <w:rStyle w:val="Refdenotaalpie"/>
          <w:szCs w:val="20"/>
        </w:rPr>
        <w:footnoteRef/>
      </w:r>
      <w:r w:rsidRPr="00EB5C10">
        <w:t xml:space="preserve"> </w:t>
      </w:r>
      <w:r w:rsidR="00E83FAB" w:rsidRPr="0003657C">
        <w:t xml:space="preserve">ARROYO MARTÍNEZ, I., RUEDA MARTÍNEZ, J.A., </w:t>
      </w:r>
      <w:r w:rsidR="00E83FAB" w:rsidRPr="0003657C">
        <w:rPr>
          <w:i/>
          <w:iCs/>
        </w:rPr>
        <w:t>Comentarios a la Ley 14/2014 de 24 de julio, de navegación marítima</w:t>
      </w:r>
      <w:r w:rsidR="00E83FAB" w:rsidRPr="0003657C">
        <w:t xml:space="preserve">, </w:t>
      </w:r>
      <w:proofErr w:type="spellStart"/>
      <w:r w:rsidR="00E83FAB" w:rsidRPr="0003657C">
        <w:rPr>
          <w:i/>
          <w:iCs/>
        </w:rPr>
        <w:t>op.cit</w:t>
      </w:r>
      <w:proofErr w:type="spellEnd"/>
      <w:r w:rsidR="00E83FAB" w:rsidRPr="0003657C">
        <w:rPr>
          <w:i/>
          <w:iCs/>
        </w:rPr>
        <w:t>.</w:t>
      </w:r>
      <w:r w:rsidR="00E83FAB" w:rsidRPr="0003657C">
        <w:t>, p</w:t>
      </w:r>
      <w:r w:rsidR="00BC381A">
        <w:t>.</w:t>
      </w:r>
      <w:r w:rsidRPr="00EB5C10">
        <w:t xml:space="preserve"> 816.</w:t>
      </w:r>
    </w:p>
  </w:footnote>
  <w:footnote w:id="72">
    <w:p w14:paraId="0DDB120B" w14:textId="0CD3622B" w:rsidR="00220240" w:rsidRPr="00EB5C10" w:rsidRDefault="00220240" w:rsidP="00220240">
      <w:pPr>
        <w:pStyle w:val="Sinespaciado"/>
      </w:pPr>
      <w:r w:rsidRPr="00EB5C10">
        <w:rPr>
          <w:rStyle w:val="Refdenotaalpie"/>
          <w:szCs w:val="20"/>
        </w:rPr>
        <w:footnoteRef/>
      </w:r>
      <w:r w:rsidRPr="00EB5C10">
        <w:t xml:space="preserve"> </w:t>
      </w:r>
      <w:r w:rsidR="00192687" w:rsidRPr="006B2939">
        <w:t xml:space="preserve">RECALDE </w:t>
      </w:r>
      <w:r w:rsidR="008A23A3">
        <w:t>CASTELLS</w:t>
      </w:r>
      <w:r w:rsidR="00192687" w:rsidRPr="006B2939">
        <w:t xml:space="preserve">, A., «Electronificación de los títulos-valor», </w:t>
      </w:r>
      <w:r w:rsidR="00192687" w:rsidRPr="006B2939">
        <w:rPr>
          <w:i/>
        </w:rPr>
        <w:t>Régimen jurídico de internet</w:t>
      </w:r>
      <w:r w:rsidR="00192687" w:rsidRPr="006B2939">
        <w:t xml:space="preserve">, </w:t>
      </w:r>
      <w:proofErr w:type="spellStart"/>
      <w:r w:rsidR="00192687" w:rsidRPr="006B2939">
        <w:t>coords</w:t>
      </w:r>
      <w:proofErr w:type="spellEnd"/>
      <w:r w:rsidR="00192687" w:rsidRPr="006B2939">
        <w:t xml:space="preserve">. </w:t>
      </w:r>
      <w:r w:rsidR="00192687" w:rsidRPr="006B2939">
        <w:rPr>
          <w:iCs/>
        </w:rPr>
        <w:t xml:space="preserve">J. </w:t>
      </w:r>
      <w:r w:rsidR="00192687" w:rsidRPr="006B2939">
        <w:t>CREMADES GARCÍA, M. FERNÁNDEZ-ORDÓÑEZ, R. ILLESCAS ORTIZ, La Ley, Las Rozas (2002), pp. 569-605</w:t>
      </w:r>
      <w:r w:rsidRPr="00EB5C10">
        <w:t xml:space="preserve">, </w:t>
      </w:r>
      <w:r w:rsidR="00BC381A">
        <w:t>p.</w:t>
      </w:r>
      <w:r w:rsidRPr="00EB5C10">
        <w:t xml:space="preserve"> 572.</w:t>
      </w:r>
    </w:p>
  </w:footnote>
  <w:footnote w:id="73">
    <w:p w14:paraId="1990A83A" w14:textId="4C507C68" w:rsidR="00696B66" w:rsidRPr="00EB5C10" w:rsidRDefault="00696B66" w:rsidP="00696B66">
      <w:pPr>
        <w:pStyle w:val="Sinespaciado"/>
        <w:rPr>
          <w:noProof/>
        </w:rPr>
      </w:pPr>
      <w:r w:rsidRPr="00EB5C10">
        <w:rPr>
          <w:rStyle w:val="Refdenotaalpie"/>
          <w:szCs w:val="20"/>
        </w:rPr>
        <w:footnoteRef/>
      </w:r>
      <w:r w:rsidRPr="00AF4C0B">
        <w:t xml:space="preserve"> </w:t>
      </w:r>
      <w:bookmarkStart w:id="12" w:name="_Hlk23586093"/>
      <w:bookmarkStart w:id="13" w:name="_Hlk23590958"/>
      <w:r w:rsidRPr="00AF4C0B">
        <w:t xml:space="preserve">GARRIGUES, </w:t>
      </w:r>
      <w:r w:rsidRPr="00AF4C0B">
        <w:rPr>
          <w:i/>
          <w:iCs/>
          <w:noProof/>
        </w:rPr>
        <w:t>Tratado de Derecho Mercantil</w:t>
      </w:r>
      <w:r w:rsidRPr="00AF4C0B">
        <w:rPr>
          <w:noProof/>
        </w:rPr>
        <w:t>, tomo II, Madrid, 1955</w:t>
      </w:r>
      <w:r w:rsidRPr="00AF4C0B">
        <w:t xml:space="preserve">, </w:t>
      </w:r>
      <w:r w:rsidR="00BC381A" w:rsidRPr="00AF4C0B">
        <w:t>p.</w:t>
      </w:r>
      <w:bookmarkEnd w:id="12"/>
      <w:r w:rsidRPr="00AF4C0B">
        <w:t xml:space="preserve"> </w:t>
      </w:r>
      <w:bookmarkEnd w:id="13"/>
      <w:r w:rsidRPr="00AF4C0B">
        <w:t xml:space="preserve">765; SCRUTTON, </w:t>
      </w:r>
      <w:proofErr w:type="spellStart"/>
      <w:r w:rsidRPr="00AF4C0B">
        <w:rPr>
          <w:i/>
          <w:iCs/>
        </w:rPr>
        <w:t>Scrutton</w:t>
      </w:r>
      <w:proofErr w:type="spellEnd"/>
      <w:r w:rsidRPr="00AF4C0B">
        <w:rPr>
          <w:i/>
          <w:iCs/>
        </w:rPr>
        <w:t xml:space="preserve"> </w:t>
      </w:r>
      <w:proofErr w:type="spellStart"/>
      <w:r w:rsidRPr="00AF4C0B">
        <w:rPr>
          <w:i/>
          <w:iCs/>
        </w:rPr>
        <w:t>on</w:t>
      </w:r>
      <w:proofErr w:type="spellEnd"/>
      <w:r w:rsidRPr="00AF4C0B">
        <w:rPr>
          <w:i/>
          <w:iCs/>
        </w:rPr>
        <w:t xml:space="preserve"> </w:t>
      </w:r>
      <w:proofErr w:type="spellStart"/>
      <w:r w:rsidRPr="00AF4C0B">
        <w:rPr>
          <w:i/>
          <w:iCs/>
        </w:rPr>
        <w:t>Charterparties</w:t>
      </w:r>
      <w:proofErr w:type="spellEnd"/>
      <w:r w:rsidRPr="00AF4C0B">
        <w:rPr>
          <w:i/>
          <w:iCs/>
        </w:rPr>
        <w:t xml:space="preserve"> and </w:t>
      </w:r>
      <w:proofErr w:type="spellStart"/>
      <w:r w:rsidRPr="00AF4C0B">
        <w:rPr>
          <w:i/>
          <w:iCs/>
        </w:rPr>
        <w:t>Bills</w:t>
      </w:r>
      <w:proofErr w:type="spellEnd"/>
      <w:r w:rsidRPr="00AF4C0B">
        <w:rPr>
          <w:i/>
          <w:iCs/>
        </w:rPr>
        <w:t xml:space="preserve"> </w:t>
      </w:r>
      <w:proofErr w:type="spellStart"/>
      <w:r w:rsidRPr="00AF4C0B">
        <w:rPr>
          <w:i/>
          <w:iCs/>
        </w:rPr>
        <w:t>of</w:t>
      </w:r>
      <w:proofErr w:type="spellEnd"/>
      <w:r w:rsidRPr="00AF4C0B">
        <w:rPr>
          <w:i/>
          <w:iCs/>
        </w:rPr>
        <w:t xml:space="preserve"> </w:t>
      </w:r>
      <w:proofErr w:type="spellStart"/>
      <w:r w:rsidRPr="00AF4C0B">
        <w:rPr>
          <w:i/>
          <w:iCs/>
        </w:rPr>
        <w:t>Lading</w:t>
      </w:r>
      <w:proofErr w:type="spellEnd"/>
      <w:r w:rsidRPr="00AF4C0B">
        <w:t xml:space="preserve">, </w:t>
      </w:r>
      <w:proofErr w:type="spellStart"/>
      <w:r w:rsidR="00AF4C0B">
        <w:rPr>
          <w:i/>
          <w:iCs/>
        </w:rPr>
        <w:t>op.cit</w:t>
      </w:r>
      <w:proofErr w:type="spellEnd"/>
      <w:r w:rsidR="00AF4C0B">
        <w:rPr>
          <w:i/>
          <w:iCs/>
        </w:rPr>
        <w:t>.</w:t>
      </w:r>
      <w:r w:rsidR="00AF4C0B">
        <w:t>, p</w:t>
      </w:r>
      <w:r w:rsidR="00BC381A" w:rsidRPr="00844027">
        <w:t>.</w:t>
      </w:r>
      <w:r w:rsidRPr="00844027">
        <w:t xml:space="preserve"> 185; LEFEBVRE, PESCATORE, TULLIO, </w:t>
      </w:r>
      <w:proofErr w:type="spellStart"/>
      <w:r w:rsidRPr="00844027">
        <w:rPr>
          <w:i/>
          <w:iCs/>
        </w:rPr>
        <w:t>Manuale</w:t>
      </w:r>
      <w:proofErr w:type="spellEnd"/>
      <w:r w:rsidRPr="00844027">
        <w:rPr>
          <w:i/>
          <w:iCs/>
        </w:rPr>
        <w:t xml:space="preserve"> di </w:t>
      </w:r>
      <w:proofErr w:type="spellStart"/>
      <w:r w:rsidRPr="00844027">
        <w:rPr>
          <w:i/>
          <w:iCs/>
        </w:rPr>
        <w:t>diritto</w:t>
      </w:r>
      <w:proofErr w:type="spellEnd"/>
      <w:r w:rsidRPr="00844027">
        <w:rPr>
          <w:i/>
          <w:iCs/>
        </w:rPr>
        <w:t xml:space="preserve"> </w:t>
      </w:r>
      <w:proofErr w:type="spellStart"/>
      <w:r w:rsidRPr="00844027">
        <w:rPr>
          <w:i/>
          <w:iCs/>
        </w:rPr>
        <w:t>della</w:t>
      </w:r>
      <w:proofErr w:type="spellEnd"/>
      <w:r w:rsidRPr="00844027">
        <w:rPr>
          <w:i/>
          <w:iCs/>
        </w:rPr>
        <w:t xml:space="preserve"> </w:t>
      </w:r>
      <w:proofErr w:type="spellStart"/>
      <w:r w:rsidRPr="00844027">
        <w:rPr>
          <w:i/>
          <w:iCs/>
        </w:rPr>
        <w:t>navigazione</w:t>
      </w:r>
      <w:proofErr w:type="spellEnd"/>
      <w:r w:rsidRPr="00844027">
        <w:t xml:space="preserve">, Milán, 2000, </w:t>
      </w:r>
      <w:r w:rsidR="00BC381A" w:rsidRPr="00844027">
        <w:t>pp.</w:t>
      </w:r>
      <w:r w:rsidRPr="00844027">
        <w:t xml:space="preserve"> </w:t>
      </w:r>
      <w:r w:rsidRPr="00EB5C10">
        <w:t>602-603.</w:t>
      </w:r>
      <w:r w:rsidRPr="00EB5C10">
        <w:fldChar w:fldCharType="begin" w:fldLock="1"/>
      </w:r>
      <w:r w:rsidRPr="00EB5C10">
        <w:instrText>ADDIN CSL_CITATION {"citationItems":[{"id":"ITEM-1","itemData":{"author":[{"dropping-particle":"","family":"Garrigues","given":"J.","non-dropping-particle":"","parse-names":false,"suffix":""}],"id":"ITEM-1","issued":{"date-parts":[["1955"]]},"number-of-pages":"837","publisher":"Revista de Derecho Mercantil","publisher-place":"Madrid","title":"Tratado de Derecho Mercantil","type":"book"},"locator":"765","uris":["http://www.mendeley.com/documents/?uuid=74c431ec-790e-4ef7-9cf4-1733b6d61d70"]}],"mendeley":{"formattedCitation":"GARRIGUES, J. &lt;i&gt;Tratado de Derecho Mercantil&lt;/i&gt;. Revista de Derecho Mercantil. Madrid. 1955, p. 765.","manualFormatting":"GARRIGUES, J. «Tratado de Derecho Mercantil» en Revista de Derecho Mercantil. Madrid. 1955, véase p. 765.","plainTextFormattedCitation":"GARRIGUES, J. Tratado de Derecho Mercantil. Revista de Derecho Mercantil. Madrid. 1955, p. 765.","previouslyFormattedCitation":"GARRIGUES, J. &lt;i&gt;Tratado de Derecho Mercantil&lt;/i&gt;. Revista de Derecho Mercantil. Madrid. 1955, p. 765."},"properties":{"noteIndex":27},"schema":"https://github.com/citation-style-language/schema/raw/master/csl-citation.json"}</w:instrText>
      </w:r>
      <w:r w:rsidRPr="00EB5C10">
        <w:fldChar w:fldCharType="end"/>
      </w:r>
    </w:p>
  </w:footnote>
  <w:footnote w:id="74">
    <w:p w14:paraId="5D92838C" w14:textId="01EF2BA4" w:rsidR="00696B66" w:rsidRPr="00EB5C10" w:rsidRDefault="00696B66" w:rsidP="00696B66">
      <w:pPr>
        <w:pStyle w:val="Sinespaciado"/>
      </w:pPr>
      <w:r w:rsidRPr="00EB5C10">
        <w:rPr>
          <w:rStyle w:val="Refdenotaalpie"/>
        </w:rPr>
        <w:footnoteRef/>
      </w:r>
      <w:r w:rsidRPr="00EB5C10">
        <w:t xml:space="preserve"> </w:t>
      </w:r>
      <w:r w:rsidR="00AF4C0B" w:rsidRPr="003A6A43">
        <w:t xml:space="preserve">PENDÓN MELÉNDEZ, M.Á., </w:t>
      </w:r>
      <w:r w:rsidR="00AF4C0B" w:rsidRPr="003A6A43">
        <w:rPr>
          <w:i/>
        </w:rPr>
        <w:t>Los títulos representativos de la mercancía</w:t>
      </w:r>
      <w:r w:rsidR="00AF4C0B" w:rsidRPr="003A6A43">
        <w:t xml:space="preserve">, </w:t>
      </w:r>
      <w:proofErr w:type="spellStart"/>
      <w:r w:rsidR="00AF4C0B">
        <w:rPr>
          <w:i/>
          <w:iCs/>
        </w:rPr>
        <w:t>op.cit</w:t>
      </w:r>
      <w:proofErr w:type="spellEnd"/>
      <w:r w:rsidR="00AF4C0B">
        <w:rPr>
          <w:i/>
          <w:iCs/>
        </w:rPr>
        <w:t>.</w:t>
      </w:r>
      <w:r w:rsidR="00AF4C0B">
        <w:t>, p</w:t>
      </w:r>
      <w:r w:rsidR="00BC381A">
        <w:t>.</w:t>
      </w:r>
      <w:r w:rsidRPr="00EB5C10">
        <w:t xml:space="preserve"> 19.</w:t>
      </w:r>
    </w:p>
  </w:footnote>
  <w:footnote w:id="75">
    <w:p w14:paraId="58CD80D4" w14:textId="6C8F7060" w:rsidR="00696B66" w:rsidRPr="00EB5C10" w:rsidRDefault="00696B66" w:rsidP="00696B66">
      <w:pPr>
        <w:pStyle w:val="Sinespaciado"/>
      </w:pPr>
      <w:r w:rsidRPr="00EB5C10">
        <w:rPr>
          <w:rStyle w:val="Refdenotaalpie"/>
          <w:szCs w:val="20"/>
        </w:rPr>
        <w:footnoteRef/>
      </w:r>
      <w:r w:rsidRPr="00EB5C10">
        <w:t xml:space="preserve"> Para que se transmita esta posesión mediata, será necesario «la validez del crédito a la entrega de las mercancías descritas en el documento, que éstas se hallen en poder del (…) poseedor mediato, y [su] voluntad (…) de poseer»; vid. RECALDE CASTELLS, A., </w:t>
      </w:r>
      <w:r w:rsidRPr="00EB5C10">
        <w:rPr>
          <w:i/>
          <w:iCs/>
        </w:rPr>
        <w:t>El conocimiento de embarque y otros documentos del transporte. Función representativa</w:t>
      </w:r>
      <w:r w:rsidRPr="00EB5C10">
        <w:t xml:space="preserve">, </w:t>
      </w:r>
      <w:proofErr w:type="spellStart"/>
      <w:r w:rsidR="00AF4C0B">
        <w:rPr>
          <w:i/>
          <w:iCs/>
        </w:rPr>
        <w:t>op.cit</w:t>
      </w:r>
      <w:proofErr w:type="spellEnd"/>
      <w:r w:rsidR="00AF4C0B">
        <w:rPr>
          <w:i/>
          <w:iCs/>
        </w:rPr>
        <w:t>.</w:t>
      </w:r>
      <w:r w:rsidR="00AF4C0B">
        <w:t>, p</w:t>
      </w:r>
      <w:r w:rsidR="00BC381A">
        <w:t>.</w:t>
      </w:r>
      <w:r w:rsidRPr="00EB5C10">
        <w:t xml:space="preserve"> 52, 107. En este ámbito, las expresiones «título de tradición» y «título representativo de la mercancía» pueden utilizarse indistintamente; vid. </w:t>
      </w:r>
      <w:bookmarkStart w:id="14" w:name="_Hlk23530417"/>
      <w:r w:rsidRPr="00EB5C10">
        <w:t xml:space="preserve">PENDÓN MELÉNDEZ, M.Á., </w:t>
      </w:r>
      <w:r w:rsidRPr="00EB5C10">
        <w:rPr>
          <w:i/>
        </w:rPr>
        <w:t>La compraventa C.I.F.</w:t>
      </w:r>
      <w:r w:rsidRPr="00EB5C10">
        <w:rPr>
          <w:iCs/>
        </w:rPr>
        <w:t>,</w:t>
      </w:r>
      <w:r w:rsidRPr="00EB5C10">
        <w:t xml:space="preserve"> </w:t>
      </w:r>
      <w:bookmarkEnd w:id="14"/>
      <w:proofErr w:type="spellStart"/>
      <w:r w:rsidR="00AF4C0B">
        <w:rPr>
          <w:i/>
          <w:iCs/>
        </w:rPr>
        <w:t>op.cit</w:t>
      </w:r>
      <w:proofErr w:type="spellEnd"/>
      <w:r w:rsidR="00AF4C0B">
        <w:rPr>
          <w:i/>
          <w:iCs/>
        </w:rPr>
        <w:t>.</w:t>
      </w:r>
      <w:r w:rsidR="00AF4C0B">
        <w:t>, p</w:t>
      </w:r>
      <w:r w:rsidR="00BC381A">
        <w:t>.</w:t>
      </w:r>
      <w:r w:rsidRPr="00EB5C10">
        <w:t xml:space="preserve"> 453.</w:t>
      </w:r>
    </w:p>
  </w:footnote>
  <w:footnote w:id="76">
    <w:p w14:paraId="5ED41F3A" w14:textId="36A4DC5B" w:rsidR="00696B66" w:rsidRPr="00EB5C10" w:rsidRDefault="00696B66" w:rsidP="00696B66">
      <w:pPr>
        <w:pStyle w:val="Sinespaciado"/>
      </w:pPr>
      <w:r w:rsidRPr="00EB5C10">
        <w:rPr>
          <w:rStyle w:val="Refdenotaalpie"/>
        </w:rPr>
        <w:footnoteRef/>
      </w:r>
      <w:r w:rsidRPr="00EB5C10">
        <w:t xml:space="preserve"> RECALDE CASTELLS, A., </w:t>
      </w:r>
      <w:r w:rsidRPr="00EB5C10">
        <w:rPr>
          <w:i/>
          <w:iCs/>
        </w:rPr>
        <w:t>El conocimiento de embarque y otros documentos del transporte. Función representativa</w:t>
      </w:r>
      <w:r w:rsidRPr="00EB5C10">
        <w:t xml:space="preserve">, </w:t>
      </w:r>
      <w:proofErr w:type="spellStart"/>
      <w:r w:rsidR="00AF4C0B">
        <w:rPr>
          <w:i/>
          <w:iCs/>
        </w:rPr>
        <w:t>op.cit</w:t>
      </w:r>
      <w:proofErr w:type="spellEnd"/>
      <w:r w:rsidR="00AF4C0B">
        <w:rPr>
          <w:i/>
          <w:iCs/>
        </w:rPr>
        <w:t>.</w:t>
      </w:r>
      <w:r w:rsidR="00AF4C0B">
        <w:t>, p</w:t>
      </w:r>
      <w:r w:rsidR="00BC381A">
        <w:t>.</w:t>
      </w:r>
      <w:r w:rsidRPr="00EB5C10">
        <w:t xml:space="preserve"> 53.</w:t>
      </w:r>
    </w:p>
  </w:footnote>
  <w:footnote w:id="77">
    <w:p w14:paraId="6E13EAAB" w14:textId="4E867006" w:rsidR="00840E6E" w:rsidRPr="00E510A7" w:rsidRDefault="00840E6E" w:rsidP="00840E6E">
      <w:pPr>
        <w:pStyle w:val="Sinespaciado"/>
      </w:pPr>
      <w:r w:rsidRPr="00E510A7">
        <w:rPr>
          <w:rStyle w:val="Refdenotaalpie"/>
          <w:szCs w:val="20"/>
        </w:rPr>
        <w:footnoteRef/>
      </w:r>
      <w:r w:rsidRPr="00E510A7">
        <w:t xml:space="preserve"> </w:t>
      </w:r>
      <w:r w:rsidR="00553299" w:rsidRPr="00E72DBD">
        <w:t xml:space="preserve">JIMÉNEZ SÁNCHEZ, G.J., BANEA BAENA, P.J., </w:t>
      </w:r>
      <w:bookmarkStart w:id="15" w:name="_Hlk23608014"/>
      <w:r w:rsidR="00553299" w:rsidRPr="00E72DBD">
        <w:t xml:space="preserve">«La representación de las posiciones jurídicas en el tráfico mercantil. Los títulos-valores. Las anotaciones en cuenta», </w:t>
      </w:r>
      <w:bookmarkStart w:id="16" w:name="_Hlk29893229"/>
      <w:bookmarkEnd w:id="15"/>
      <w:r w:rsidR="00553299" w:rsidRPr="00E72DBD">
        <w:rPr>
          <w:i/>
          <w:iCs/>
        </w:rPr>
        <w:t>Lecciones de Derecho Mercantil</w:t>
      </w:r>
      <w:bookmarkEnd w:id="16"/>
      <w:r w:rsidR="00553299" w:rsidRPr="00E72DBD">
        <w:t xml:space="preserve">, </w:t>
      </w:r>
      <w:proofErr w:type="spellStart"/>
      <w:r w:rsidR="00553299" w:rsidRPr="00E72DBD">
        <w:t>coords</w:t>
      </w:r>
      <w:proofErr w:type="spellEnd"/>
      <w:r w:rsidR="00553299" w:rsidRPr="00E72DBD">
        <w:t xml:space="preserve">. G. </w:t>
      </w:r>
      <w:r w:rsidR="00553299" w:rsidRPr="00844027">
        <w:t>JIMÉNEZ SÁNCHEZ, A. DÍAZ MORENO, Tecnos, Madrid (2018), pp. 466-513</w:t>
      </w:r>
      <w:r w:rsidRPr="00E510A7">
        <w:t xml:space="preserve">, </w:t>
      </w:r>
      <w:r w:rsidR="00BC381A" w:rsidRPr="00E510A7">
        <w:t>p.</w:t>
      </w:r>
      <w:r w:rsidRPr="00E510A7">
        <w:t xml:space="preserve"> </w:t>
      </w:r>
      <w:r w:rsidR="00E510A7" w:rsidRPr="00E510A7">
        <w:t>467</w:t>
      </w:r>
      <w:r w:rsidRPr="00E510A7">
        <w:t>.</w:t>
      </w:r>
    </w:p>
  </w:footnote>
  <w:footnote w:id="78">
    <w:p w14:paraId="0D1E8D32" w14:textId="080E3FF8" w:rsidR="00840E6E" w:rsidRPr="00E510A7" w:rsidRDefault="00840E6E" w:rsidP="00840E6E">
      <w:pPr>
        <w:pStyle w:val="Sinespaciado"/>
      </w:pPr>
      <w:r w:rsidRPr="00E510A7">
        <w:rPr>
          <w:rStyle w:val="Refdenotaalpie"/>
          <w:szCs w:val="20"/>
        </w:rPr>
        <w:footnoteRef/>
      </w:r>
      <w:r w:rsidRPr="00E510A7">
        <w:t xml:space="preserve"> </w:t>
      </w:r>
      <w:r w:rsidRPr="00E510A7">
        <w:rPr>
          <w:noProof/>
        </w:rPr>
        <w:t xml:space="preserve">Esta posesión es suficiente en los títulos-valores al portador, aunque será necesario ser complementada por algunos requisitos legitimatorios en los títulos emitidos a la orden y de forma nominativa directa; </w:t>
      </w:r>
      <w:r w:rsidRPr="00E510A7">
        <w:rPr>
          <w:i/>
          <w:iCs/>
          <w:noProof/>
        </w:rPr>
        <w:t>vid.</w:t>
      </w:r>
      <w:r w:rsidRPr="00E510A7">
        <w:rPr>
          <w:noProof/>
        </w:rPr>
        <w:t xml:space="preserve"> </w:t>
      </w:r>
      <w:r w:rsidR="002D4DA2" w:rsidRPr="00E72DBD">
        <w:t xml:space="preserve">JIMÉNEZ SÁNCHEZ, G.J., BANEA BAENA, P.J., «La representación de las posiciones jurídicas en el tráfico mercantil. Los títulos-valores. Las anotaciones en cuenta», </w:t>
      </w:r>
      <w:r w:rsidR="002D4DA2" w:rsidRPr="00E72DBD">
        <w:rPr>
          <w:i/>
          <w:iCs/>
        </w:rPr>
        <w:t>Lecciones de Derecho Mercantil</w:t>
      </w:r>
      <w:r w:rsidR="002D4DA2" w:rsidRPr="00E72DBD">
        <w:t xml:space="preserve">, </w:t>
      </w:r>
      <w:proofErr w:type="spellStart"/>
      <w:r w:rsidR="002D4DA2" w:rsidRPr="00984914">
        <w:rPr>
          <w:i/>
          <w:iCs/>
        </w:rPr>
        <w:t>op.cit</w:t>
      </w:r>
      <w:proofErr w:type="spellEnd"/>
      <w:r w:rsidR="002D4DA2" w:rsidRPr="00984914">
        <w:rPr>
          <w:i/>
          <w:iCs/>
        </w:rPr>
        <w:t>.</w:t>
      </w:r>
      <w:r w:rsidR="002D4DA2" w:rsidRPr="00984914">
        <w:t>, p</w:t>
      </w:r>
      <w:r w:rsidR="00BC381A" w:rsidRPr="00E510A7">
        <w:t>.</w:t>
      </w:r>
      <w:r w:rsidRPr="00E510A7">
        <w:t xml:space="preserve"> </w:t>
      </w:r>
      <w:r w:rsidR="00E510A7" w:rsidRPr="00E510A7">
        <w:t>467</w:t>
      </w:r>
      <w:r w:rsidRPr="00E510A7">
        <w:t>.</w:t>
      </w:r>
    </w:p>
  </w:footnote>
  <w:footnote w:id="79">
    <w:p w14:paraId="5B1ACDD2" w14:textId="349DF1DC" w:rsidR="004C0DFB" w:rsidRPr="004C0DFB" w:rsidRDefault="004C0DFB" w:rsidP="004C0DFB">
      <w:pPr>
        <w:pStyle w:val="Sinespaciado"/>
      </w:pPr>
      <w:r>
        <w:rPr>
          <w:rStyle w:val="Refdenotaalpie"/>
        </w:rPr>
        <w:footnoteRef/>
      </w:r>
      <w:r>
        <w:t xml:space="preserve"> En las compraventas sobre documentos, el modo lo constituye la entrega del documento que se trate; en el caso del transporte de mercancías, se conseguiría con la transmisión del conocimiento de embarque. Este documento permite «entregar» la posesión mediata de las mercancías, lo que puede ser «suficiente» para transmitir los derechos reales sobre aquéllas sin que llegue a producirse una entrega material de la cosa. L</w:t>
      </w:r>
      <w:r w:rsidRPr="00C8784B">
        <w:t>a circulación legítima del título equivale a la circulación de las mercancías en él descritas</w:t>
      </w:r>
      <w:r>
        <w:t xml:space="preserve">; </w:t>
      </w:r>
      <w:r>
        <w:rPr>
          <w:i/>
          <w:iCs/>
        </w:rPr>
        <w:t>vid</w:t>
      </w:r>
      <w:r>
        <w:t xml:space="preserve">. </w:t>
      </w:r>
      <w:r w:rsidRPr="00EB5C10">
        <w:t xml:space="preserve">RECALDE CASTELLS, A., </w:t>
      </w:r>
      <w:r w:rsidRPr="00EB5C10">
        <w:rPr>
          <w:i/>
          <w:iCs/>
        </w:rPr>
        <w:t>El conocimiento de embarque y otros documentos del transporte. Función representativa</w:t>
      </w:r>
      <w:r w:rsidRPr="00EB5C10">
        <w:t xml:space="preserve">, </w:t>
      </w:r>
      <w:proofErr w:type="spellStart"/>
      <w:r w:rsidRPr="00984914">
        <w:rPr>
          <w:i/>
          <w:iCs/>
        </w:rPr>
        <w:t>op.cit</w:t>
      </w:r>
      <w:proofErr w:type="spellEnd"/>
      <w:r w:rsidRPr="00984914">
        <w:rPr>
          <w:i/>
          <w:iCs/>
        </w:rPr>
        <w:t>.</w:t>
      </w:r>
      <w:r w:rsidRPr="00984914">
        <w:t>, p</w:t>
      </w:r>
      <w:r>
        <w:t>p.</w:t>
      </w:r>
      <w:r w:rsidRPr="00EB5C10">
        <w:t xml:space="preserve"> 62</w:t>
      </w:r>
      <w:r>
        <w:t>, 85. E</w:t>
      </w:r>
      <w:r w:rsidRPr="00C8784B">
        <w:t>sto es, la eficacia traslativa</w:t>
      </w:r>
      <w:r>
        <w:t xml:space="preserve">, de tal modo que </w:t>
      </w:r>
      <w:r w:rsidRPr="00C8784B">
        <w:t xml:space="preserve">la posesión del conocimiento permite negociar sobre </w:t>
      </w:r>
      <w:r>
        <w:t>la carga</w:t>
      </w:r>
      <w:r w:rsidRPr="00C8784B">
        <w:t xml:space="preserve"> declarada en él</w:t>
      </w:r>
      <w:r>
        <w:t xml:space="preserve">. </w:t>
      </w:r>
      <w:r w:rsidRPr="00EB5C10">
        <w:t>Esto es, la capacidad de disponer de las mercancías al poseer el documento que las contempla; en ese caso, sería necesario la concurrencia de varios requisitos: el título válido y suficiente para la transmisión de las mercancías,</w:t>
      </w:r>
      <w:r w:rsidRPr="00EB5C10">
        <w:rPr>
          <w:i/>
        </w:rPr>
        <w:t xml:space="preserve"> vid.</w:t>
      </w:r>
      <w:r w:rsidRPr="00EB5C10">
        <w:t xml:space="preserve"> </w:t>
      </w:r>
      <w:bookmarkStart w:id="17" w:name="_Hlk23591068"/>
      <w:r w:rsidRPr="009924DF">
        <w:t xml:space="preserve">SÁNCHEZ CALERO, F., «Las excepciones cambiarias», </w:t>
      </w:r>
      <w:r w:rsidRPr="009924DF">
        <w:rPr>
          <w:i/>
          <w:iCs/>
        </w:rPr>
        <w:t>Revista de Derecho Bancario y Bursátil</w:t>
      </w:r>
      <w:r w:rsidRPr="009924DF">
        <w:t>, número 8, volumen 29 (1988), pp. 7-66</w:t>
      </w:r>
      <w:r w:rsidRPr="00EB5C10">
        <w:t xml:space="preserve">, </w:t>
      </w:r>
      <w:r>
        <w:t>p.</w:t>
      </w:r>
      <w:r w:rsidRPr="00EB5C10">
        <w:t xml:space="preserve"> 39</w:t>
      </w:r>
      <w:bookmarkEnd w:id="17"/>
      <w:r w:rsidRPr="00EB5C10">
        <w:t xml:space="preserve">, la voluntad de transmitirlas y un contrato válido para producir esta transmisión; </w:t>
      </w:r>
      <w:r w:rsidRPr="00EB5C10">
        <w:rPr>
          <w:i/>
        </w:rPr>
        <w:t>vid.</w:t>
      </w:r>
      <w:r w:rsidRPr="00EB5C10">
        <w:t xml:space="preserve"> RECALDE CASTELLS, A., </w:t>
      </w:r>
      <w:r w:rsidRPr="00EB5C10">
        <w:rPr>
          <w:i/>
          <w:iCs/>
        </w:rPr>
        <w:t>El conocimiento de embarque y otros documentos del transporte. Función representativa</w:t>
      </w:r>
      <w:r w:rsidRPr="00EB5C10">
        <w:t xml:space="preserve">, </w:t>
      </w:r>
      <w:proofErr w:type="spellStart"/>
      <w:r w:rsidRPr="00984914">
        <w:rPr>
          <w:i/>
          <w:iCs/>
        </w:rPr>
        <w:t>op.cit</w:t>
      </w:r>
      <w:proofErr w:type="spellEnd"/>
      <w:r w:rsidRPr="00984914">
        <w:rPr>
          <w:i/>
          <w:iCs/>
        </w:rPr>
        <w:t>.</w:t>
      </w:r>
      <w:r w:rsidRPr="00984914">
        <w:t>, p</w:t>
      </w:r>
      <w:r>
        <w:rPr>
          <w:iCs/>
        </w:rPr>
        <w:t>.</w:t>
      </w:r>
      <w:r w:rsidRPr="00EB5C10">
        <w:t xml:space="preserve"> 110.</w:t>
      </w:r>
    </w:p>
  </w:footnote>
  <w:footnote w:id="80">
    <w:p w14:paraId="681B805E" w14:textId="4FC4B6B1" w:rsidR="00840E6E" w:rsidRPr="00EB5C10" w:rsidRDefault="00840E6E" w:rsidP="00840E6E">
      <w:pPr>
        <w:pStyle w:val="Sinespaciado"/>
      </w:pPr>
      <w:r w:rsidRPr="00E510A7">
        <w:rPr>
          <w:rStyle w:val="Refdenotaalpie"/>
          <w:szCs w:val="20"/>
        </w:rPr>
        <w:footnoteRef/>
      </w:r>
      <w:r w:rsidRPr="00E510A7">
        <w:t xml:space="preserve"> </w:t>
      </w:r>
      <w:r w:rsidR="002D4DA2" w:rsidRPr="00E72DBD">
        <w:t xml:space="preserve">JIMÉNEZ SÁNCHEZ, G.J., BANEA BAENA, P.J., «La representación de las posiciones jurídicas en el tráfico mercantil. Los títulos-valores. Las anotaciones en cuenta», </w:t>
      </w:r>
      <w:r w:rsidR="002D4DA2" w:rsidRPr="00E72DBD">
        <w:rPr>
          <w:i/>
          <w:iCs/>
        </w:rPr>
        <w:t>Lecciones de Derecho Mercantil</w:t>
      </w:r>
      <w:r w:rsidR="002D4DA2" w:rsidRPr="00E72DBD">
        <w:t xml:space="preserve">, </w:t>
      </w:r>
      <w:proofErr w:type="spellStart"/>
      <w:r w:rsidR="002D4DA2" w:rsidRPr="00984914">
        <w:rPr>
          <w:i/>
          <w:iCs/>
        </w:rPr>
        <w:t>op.cit</w:t>
      </w:r>
      <w:proofErr w:type="spellEnd"/>
      <w:r w:rsidR="002D4DA2" w:rsidRPr="00984914">
        <w:rPr>
          <w:i/>
          <w:iCs/>
        </w:rPr>
        <w:t>.</w:t>
      </w:r>
      <w:r w:rsidR="002D4DA2" w:rsidRPr="00984914">
        <w:t>, p</w:t>
      </w:r>
      <w:r w:rsidR="00BC381A" w:rsidRPr="00E510A7">
        <w:t>.</w:t>
      </w:r>
      <w:r w:rsidRPr="00E510A7">
        <w:t xml:space="preserve"> </w:t>
      </w:r>
      <w:r w:rsidR="00E510A7" w:rsidRPr="00E510A7">
        <w:t>466</w:t>
      </w:r>
      <w:r w:rsidRPr="00E510A7">
        <w:t>.</w:t>
      </w:r>
    </w:p>
  </w:footnote>
  <w:footnote w:id="81">
    <w:p w14:paraId="30A00614" w14:textId="7A71A9B2" w:rsidR="003232CC" w:rsidRPr="0097562E" w:rsidRDefault="003232CC" w:rsidP="00820011">
      <w:pPr>
        <w:pStyle w:val="Sinespaciado"/>
        <w:rPr>
          <w:lang w:val="en-GB"/>
        </w:rPr>
      </w:pPr>
      <w:r w:rsidRPr="00EB5C10">
        <w:rPr>
          <w:rStyle w:val="Refdenotaalpie"/>
        </w:rPr>
        <w:footnoteRef/>
      </w:r>
      <w:r w:rsidRPr="0097562E">
        <w:rPr>
          <w:lang w:val="en-GB"/>
        </w:rPr>
        <w:t xml:space="preserve"> </w:t>
      </w:r>
      <w:r w:rsidR="00030F88" w:rsidRPr="0097562E">
        <w:rPr>
          <w:lang w:val="en-GB"/>
        </w:rPr>
        <w:t xml:space="preserve">POLAK, A., </w:t>
      </w:r>
      <w:proofErr w:type="spellStart"/>
      <w:r w:rsidR="00030F88" w:rsidRPr="00FB100E">
        <w:rPr>
          <w:i/>
          <w:iCs/>
          <w:lang w:val="en-GB"/>
        </w:rPr>
        <w:t>Historisch-Juridisch</w:t>
      </w:r>
      <w:proofErr w:type="spellEnd"/>
      <w:r w:rsidR="00030F88" w:rsidRPr="00FB100E">
        <w:rPr>
          <w:i/>
          <w:iCs/>
          <w:lang w:val="en-GB"/>
        </w:rPr>
        <w:t xml:space="preserve"> </w:t>
      </w:r>
      <w:proofErr w:type="spellStart"/>
      <w:r w:rsidR="00030F88" w:rsidRPr="00FB100E">
        <w:rPr>
          <w:i/>
          <w:iCs/>
          <w:lang w:val="en-GB"/>
        </w:rPr>
        <w:t>Onderzoek</w:t>
      </w:r>
      <w:proofErr w:type="spellEnd"/>
      <w:r w:rsidR="00030F88" w:rsidRPr="00FB100E">
        <w:rPr>
          <w:i/>
          <w:iCs/>
          <w:lang w:val="en-GB"/>
        </w:rPr>
        <w:t xml:space="preserve"> </w:t>
      </w:r>
      <w:proofErr w:type="spellStart"/>
      <w:r w:rsidR="00030F88" w:rsidRPr="00FB100E">
        <w:rPr>
          <w:i/>
          <w:iCs/>
          <w:lang w:val="en-GB"/>
        </w:rPr>
        <w:t>Naar</w:t>
      </w:r>
      <w:proofErr w:type="spellEnd"/>
      <w:r w:rsidR="00030F88" w:rsidRPr="00FB100E">
        <w:rPr>
          <w:i/>
          <w:iCs/>
          <w:lang w:val="en-GB"/>
        </w:rPr>
        <w:t xml:space="preserve"> Den </w:t>
      </w:r>
      <w:proofErr w:type="spellStart"/>
      <w:r w:rsidR="00030F88" w:rsidRPr="00FB100E">
        <w:rPr>
          <w:i/>
          <w:iCs/>
          <w:lang w:val="en-GB"/>
        </w:rPr>
        <w:t>Aard</w:t>
      </w:r>
      <w:proofErr w:type="spellEnd"/>
      <w:r w:rsidR="00030F88" w:rsidRPr="00FB100E">
        <w:rPr>
          <w:i/>
          <w:iCs/>
          <w:lang w:val="en-GB"/>
        </w:rPr>
        <w:t xml:space="preserve"> </w:t>
      </w:r>
      <w:proofErr w:type="gramStart"/>
      <w:r w:rsidR="00030F88" w:rsidRPr="00FB100E">
        <w:rPr>
          <w:i/>
          <w:iCs/>
          <w:lang w:val="en-GB"/>
        </w:rPr>
        <w:t>Van</w:t>
      </w:r>
      <w:proofErr w:type="gramEnd"/>
      <w:r w:rsidR="00030F88" w:rsidRPr="00FB100E">
        <w:rPr>
          <w:i/>
          <w:iCs/>
          <w:lang w:val="en-GB"/>
        </w:rPr>
        <w:t xml:space="preserve"> Het </w:t>
      </w:r>
      <w:proofErr w:type="spellStart"/>
      <w:r w:rsidR="00030F88" w:rsidRPr="00FB100E">
        <w:rPr>
          <w:i/>
          <w:iCs/>
          <w:lang w:val="en-GB"/>
        </w:rPr>
        <w:t>Cognoscement</w:t>
      </w:r>
      <w:proofErr w:type="spellEnd"/>
      <w:r w:rsidR="00030F88" w:rsidRPr="0097562E">
        <w:rPr>
          <w:lang w:val="en-GB"/>
        </w:rPr>
        <w:t xml:space="preserve">, </w:t>
      </w:r>
      <w:proofErr w:type="spellStart"/>
      <w:r w:rsidR="002D4DA2" w:rsidRPr="0097562E">
        <w:rPr>
          <w:i/>
          <w:iCs/>
          <w:lang w:val="en-GB"/>
        </w:rPr>
        <w:t>op.cit</w:t>
      </w:r>
      <w:proofErr w:type="spellEnd"/>
      <w:r w:rsidR="002D4DA2" w:rsidRPr="0097562E">
        <w:rPr>
          <w:i/>
          <w:iCs/>
          <w:lang w:val="en-GB"/>
        </w:rPr>
        <w:t>.</w:t>
      </w:r>
      <w:r w:rsidR="002D4DA2" w:rsidRPr="0097562E">
        <w:rPr>
          <w:lang w:val="en-GB"/>
        </w:rPr>
        <w:t>, p</w:t>
      </w:r>
      <w:r w:rsidR="00BC381A" w:rsidRPr="0097562E">
        <w:rPr>
          <w:lang w:val="en-GB"/>
        </w:rPr>
        <w:t>.</w:t>
      </w:r>
      <w:r w:rsidR="00030F88" w:rsidRPr="0097562E">
        <w:rPr>
          <w:lang w:val="en-GB"/>
        </w:rPr>
        <w:t xml:space="preserve"> 44.</w:t>
      </w:r>
    </w:p>
  </w:footnote>
  <w:footnote w:id="82">
    <w:p w14:paraId="1CC6EF6A" w14:textId="237AB815" w:rsidR="008337AA" w:rsidRPr="00EB5C10" w:rsidRDefault="008337AA" w:rsidP="00820011">
      <w:pPr>
        <w:pStyle w:val="Sinespaciado"/>
      </w:pPr>
      <w:r w:rsidRPr="00EB5C10">
        <w:rPr>
          <w:rStyle w:val="Refdenotaalpie"/>
        </w:rPr>
        <w:footnoteRef/>
      </w:r>
      <w:r w:rsidRPr="00EB5C10">
        <w:t xml:space="preserve"> RECALDE CASTELLS, A., </w:t>
      </w:r>
      <w:r w:rsidRPr="00EB5C10">
        <w:rPr>
          <w:i/>
          <w:iCs/>
        </w:rPr>
        <w:t>El conocimiento de embarque y otros documentos del transporte. Función representativa</w:t>
      </w:r>
      <w:r w:rsidRPr="00EB5C10">
        <w:t xml:space="preserve">, </w:t>
      </w:r>
      <w:proofErr w:type="spellStart"/>
      <w:r w:rsidR="00AF4C0B">
        <w:rPr>
          <w:i/>
          <w:iCs/>
        </w:rPr>
        <w:t>op.cit</w:t>
      </w:r>
      <w:proofErr w:type="spellEnd"/>
      <w:r w:rsidR="00AF4C0B">
        <w:rPr>
          <w:i/>
          <w:iCs/>
        </w:rPr>
        <w:t>.</w:t>
      </w:r>
      <w:r w:rsidR="00AF4C0B">
        <w:t>, p</w:t>
      </w:r>
      <w:r w:rsidR="00BC381A">
        <w:t>.</w:t>
      </w:r>
      <w:r w:rsidRPr="00EB5C10">
        <w:t xml:space="preserve"> 141.</w:t>
      </w:r>
    </w:p>
  </w:footnote>
  <w:footnote w:id="83">
    <w:p w14:paraId="3DCA00AE" w14:textId="065F4492" w:rsidR="00C855C2" w:rsidRPr="00EB5C10" w:rsidRDefault="00C855C2" w:rsidP="00820011">
      <w:pPr>
        <w:pStyle w:val="Sinespaciado"/>
      </w:pPr>
      <w:r w:rsidRPr="00EB5C10">
        <w:rPr>
          <w:rStyle w:val="Refdenotaalpie"/>
          <w:szCs w:val="20"/>
        </w:rPr>
        <w:footnoteRef/>
      </w:r>
      <w:r w:rsidRPr="00EB5C10">
        <w:t xml:space="preserve"> </w:t>
      </w:r>
      <w:r w:rsidR="00730DF4" w:rsidRPr="00EB5C10">
        <w:t xml:space="preserve">RECALDE </w:t>
      </w:r>
      <w:r w:rsidR="008A23A3">
        <w:t>CASTELLS</w:t>
      </w:r>
      <w:r w:rsidR="00730DF4" w:rsidRPr="00EB5C10">
        <w:t xml:space="preserve">, A., «Electronificación de los títulos-valor», en </w:t>
      </w:r>
      <w:r w:rsidR="00730DF4" w:rsidRPr="00EB5C10">
        <w:rPr>
          <w:i/>
        </w:rPr>
        <w:t>Régimen jurídico de internet</w:t>
      </w:r>
      <w:r w:rsidR="00730DF4" w:rsidRPr="00EB5C10">
        <w:t xml:space="preserve">, </w:t>
      </w:r>
      <w:proofErr w:type="spellStart"/>
      <w:r w:rsidR="002D4DA2" w:rsidRPr="00984914">
        <w:rPr>
          <w:i/>
          <w:iCs/>
        </w:rPr>
        <w:t>op.cit</w:t>
      </w:r>
      <w:proofErr w:type="spellEnd"/>
      <w:r w:rsidR="002D4DA2" w:rsidRPr="00984914">
        <w:rPr>
          <w:i/>
          <w:iCs/>
        </w:rPr>
        <w:t>.</w:t>
      </w:r>
      <w:r w:rsidR="002D4DA2" w:rsidRPr="00984914">
        <w:t>, p</w:t>
      </w:r>
      <w:r w:rsidR="00BC381A">
        <w:t>.</w:t>
      </w:r>
      <w:r w:rsidRPr="00EB5C10">
        <w:t xml:space="preserve"> 575.</w:t>
      </w:r>
    </w:p>
    <w:p w14:paraId="0988DF1E" w14:textId="2A63C4BB" w:rsidR="00C855C2" w:rsidRPr="00EB5C10" w:rsidRDefault="00C02FB9" w:rsidP="00820011">
      <w:pPr>
        <w:pStyle w:val="Sinespaciado"/>
      </w:pPr>
      <w:r>
        <w:t>En la actualidad aún existen ocasiones en las que</w:t>
      </w:r>
      <w:r w:rsidR="00C855C2" w:rsidRPr="00EB5C10">
        <w:t xml:space="preserve"> las mercancías llegan antes a destino que el consignatario reciba el documento que las describe. El motivo principal de este fenómeno puede deberse a que la emisión de estos documentos se realiza en masa, provocando así una circulación más lenta de los mismos que de las mercancías; </w:t>
      </w:r>
      <w:r w:rsidR="00C855C2" w:rsidRPr="00EB5C10">
        <w:rPr>
          <w:i/>
        </w:rPr>
        <w:t>vid</w:t>
      </w:r>
      <w:r w:rsidR="00C855C2" w:rsidRPr="00EB5C10">
        <w:t xml:space="preserve">. </w:t>
      </w:r>
      <w:r w:rsidR="00730DF4" w:rsidRPr="00EB5C10">
        <w:t xml:space="preserve">RECALDE </w:t>
      </w:r>
      <w:r w:rsidR="008A23A3">
        <w:t>CASTELLS</w:t>
      </w:r>
      <w:r w:rsidR="00730DF4" w:rsidRPr="00EB5C10">
        <w:t xml:space="preserve">, A., «Electronificación de los títulos-valor», en </w:t>
      </w:r>
      <w:r w:rsidR="00730DF4" w:rsidRPr="00EB5C10">
        <w:rPr>
          <w:i/>
        </w:rPr>
        <w:t>Régimen jurídico de internet</w:t>
      </w:r>
      <w:r w:rsidR="00730DF4" w:rsidRPr="00EB5C10">
        <w:t xml:space="preserve">, </w:t>
      </w:r>
      <w:proofErr w:type="spellStart"/>
      <w:r w:rsidR="002D4DA2" w:rsidRPr="00984914">
        <w:rPr>
          <w:i/>
          <w:iCs/>
        </w:rPr>
        <w:t>op.cit</w:t>
      </w:r>
      <w:proofErr w:type="spellEnd"/>
      <w:r w:rsidR="002D4DA2" w:rsidRPr="00984914">
        <w:rPr>
          <w:i/>
          <w:iCs/>
        </w:rPr>
        <w:t>.</w:t>
      </w:r>
      <w:r w:rsidR="002D4DA2" w:rsidRPr="00984914">
        <w:t>, p</w:t>
      </w:r>
      <w:r w:rsidR="00BC381A">
        <w:t>.</w:t>
      </w:r>
      <w:r w:rsidR="00C855C2" w:rsidRPr="00EB5C10">
        <w:t xml:space="preserve"> 576; y, en el mismo sentido, </w:t>
      </w:r>
      <w:r w:rsidR="00617B5D" w:rsidRPr="00A95F01">
        <w:t xml:space="preserve">MARTÍN CASTRO, M. de la P., «La documentación electrónica del contrato de transporte», </w:t>
      </w:r>
      <w:r w:rsidR="00617B5D" w:rsidRPr="00A95F01">
        <w:rPr>
          <w:i/>
        </w:rPr>
        <w:t>Régimen Jurídico de Internet</w:t>
      </w:r>
      <w:r w:rsidR="00617B5D" w:rsidRPr="00A95F01">
        <w:rPr>
          <w:iCs/>
        </w:rPr>
        <w:t xml:space="preserve">, </w:t>
      </w:r>
      <w:bookmarkStart w:id="18" w:name="_Hlk29892603"/>
      <w:proofErr w:type="spellStart"/>
      <w:r w:rsidR="00617B5D" w:rsidRPr="00A95F01">
        <w:rPr>
          <w:iCs/>
        </w:rPr>
        <w:t>coords</w:t>
      </w:r>
      <w:proofErr w:type="spellEnd"/>
      <w:r w:rsidR="00617B5D" w:rsidRPr="00A95F01">
        <w:rPr>
          <w:iCs/>
        </w:rPr>
        <w:t xml:space="preserve">. J. </w:t>
      </w:r>
      <w:r w:rsidR="00617B5D" w:rsidRPr="00A95F01">
        <w:t>CREMADES GARCÍA, M. FERNÁNDEZ-ORDÓÑEZ, R. ILLESCAS ORTIZ, La Ley, Las Rozas (2002</w:t>
      </w:r>
      <w:bookmarkEnd w:id="18"/>
      <w:r w:rsidR="00617B5D" w:rsidRPr="00A95F01">
        <w:t>), pp. 607-654</w:t>
      </w:r>
      <w:r w:rsidR="00C855C2" w:rsidRPr="00EB5C10">
        <w:t xml:space="preserve">, </w:t>
      </w:r>
      <w:r w:rsidR="00BC381A">
        <w:t>p.</w:t>
      </w:r>
      <w:r w:rsidR="00C855C2" w:rsidRPr="00EB5C10">
        <w:t xml:space="preserve"> 608. </w:t>
      </w:r>
      <w:r w:rsidR="00963EA2">
        <w:t>L</w:t>
      </w:r>
      <w:r w:rsidR="00C855C2" w:rsidRPr="00EB5C10">
        <w:t xml:space="preserve">a celeridad del tráfico </w:t>
      </w:r>
      <w:r w:rsidR="00963EA2">
        <w:t xml:space="preserve">ha podido impulsar </w:t>
      </w:r>
      <w:r w:rsidR="00C855C2" w:rsidRPr="00EB5C10">
        <w:t xml:space="preserve">la emisión del conocimiento de embarque en soporte electrónico. </w:t>
      </w:r>
    </w:p>
  </w:footnote>
  <w:footnote w:id="84">
    <w:p w14:paraId="1F532F64" w14:textId="67A3CCB5" w:rsidR="00EE77F0" w:rsidRPr="00EB5C10" w:rsidRDefault="00EE77F0" w:rsidP="00820011">
      <w:pPr>
        <w:pStyle w:val="Sinespaciado"/>
      </w:pPr>
      <w:r w:rsidRPr="00EB5C10">
        <w:rPr>
          <w:rStyle w:val="Refdenotaalpie"/>
        </w:rPr>
        <w:footnoteRef/>
      </w:r>
      <w:r w:rsidRPr="00EB5C10">
        <w:t xml:space="preserve"> </w:t>
      </w:r>
      <w:r w:rsidR="00831C6E" w:rsidRPr="00E27E90">
        <w:t xml:space="preserve">MARTÍN CASTRO, M. de la P., «Novedades en torno a la documentación del contrato de transporte en las reglas de Rotterdam», </w:t>
      </w:r>
      <w:bookmarkStart w:id="19" w:name="_Hlk29893340"/>
      <w:r w:rsidR="00831C6E" w:rsidRPr="00E27E90">
        <w:rPr>
          <w:i/>
          <w:iCs/>
        </w:rPr>
        <w:t>Estudios de Derecho del Comercio Internacional</w:t>
      </w:r>
      <w:bookmarkEnd w:id="19"/>
      <w:r w:rsidR="00831C6E" w:rsidRPr="00E27E90">
        <w:rPr>
          <w:i/>
          <w:iCs/>
        </w:rPr>
        <w:t>: homenaje a Juan Manuel Gómez Porrúa</w:t>
      </w:r>
      <w:r w:rsidR="00831C6E" w:rsidRPr="00E27E90">
        <w:t xml:space="preserve">, </w:t>
      </w:r>
      <w:proofErr w:type="spellStart"/>
      <w:r w:rsidR="00831C6E" w:rsidRPr="00E27E90">
        <w:t>dirs</w:t>
      </w:r>
      <w:proofErr w:type="spellEnd"/>
      <w:r w:rsidR="00831C6E" w:rsidRPr="00E27E90">
        <w:t>. G. JIMÉNEZ SÁNCHEZ, A. DÍAZ MORENO, Marcial Pons, Madrid (2013), pp. 267-280</w:t>
      </w:r>
      <w:r w:rsidRPr="00EB5C10">
        <w:rPr>
          <w:noProof/>
        </w:rPr>
        <w:t xml:space="preserve">, </w:t>
      </w:r>
      <w:r w:rsidR="00BC381A">
        <w:t>pp.</w:t>
      </w:r>
      <w:r w:rsidRPr="00EB5C10">
        <w:t xml:space="preserve"> 274-275.</w:t>
      </w:r>
    </w:p>
  </w:footnote>
  <w:footnote w:id="85">
    <w:p w14:paraId="5C8C6B77" w14:textId="152C62E6" w:rsidR="00AA737C" w:rsidRPr="00EB5C10" w:rsidRDefault="00AA737C" w:rsidP="00820011">
      <w:pPr>
        <w:pStyle w:val="Sinespaciado"/>
      </w:pPr>
      <w:r w:rsidRPr="00EB5C10">
        <w:rPr>
          <w:rStyle w:val="Refdenotaalpie"/>
          <w:szCs w:val="20"/>
        </w:rPr>
        <w:footnoteRef/>
      </w:r>
      <w:r w:rsidRPr="00EB5C10">
        <w:t xml:space="preserve"> </w:t>
      </w:r>
      <w:r w:rsidR="00BB3385">
        <w:t>Este</w:t>
      </w:r>
      <w:r w:rsidRPr="00EB5C10">
        <w:t xml:space="preserve"> concepto recoge el proceso en el que las relaciones jurídicas se han visto </w:t>
      </w:r>
      <w:r w:rsidRPr="00EB5C10">
        <w:rPr>
          <w:i/>
        </w:rPr>
        <w:t>contaminadas</w:t>
      </w:r>
      <w:r w:rsidRPr="00EB5C10">
        <w:t xml:space="preserve"> por las nuevas tecnologías y sus instrumentos; </w:t>
      </w:r>
      <w:r w:rsidR="00F145AF" w:rsidRPr="00EB5C10">
        <w:t xml:space="preserve">ILLESCAS ORTIZ, R., </w:t>
      </w:r>
      <w:r w:rsidR="00F145AF" w:rsidRPr="00EB5C10">
        <w:rPr>
          <w:i/>
        </w:rPr>
        <w:t>Derecho de la Contratación Electrónica</w:t>
      </w:r>
      <w:r w:rsidR="00F145AF" w:rsidRPr="00EB5C10">
        <w:t xml:space="preserve">, </w:t>
      </w:r>
      <w:proofErr w:type="spellStart"/>
      <w:r w:rsidR="00F145AF" w:rsidRPr="00EB5C10">
        <w:t>Civitas</w:t>
      </w:r>
      <w:proofErr w:type="spellEnd"/>
      <w:r w:rsidR="00F145AF" w:rsidRPr="00EB5C10">
        <w:t>, Madrid, 201</w:t>
      </w:r>
      <w:r w:rsidR="005958E0">
        <w:t>9</w:t>
      </w:r>
      <w:r w:rsidRPr="00EB5C10">
        <w:t xml:space="preserve">, </w:t>
      </w:r>
      <w:r w:rsidR="00BC381A">
        <w:t>p.</w:t>
      </w:r>
      <w:r w:rsidRPr="00EB5C10">
        <w:t xml:space="preserve"> 48. </w:t>
      </w:r>
      <w:r w:rsidR="00BB3385">
        <w:t>E</w:t>
      </w:r>
      <w:r w:rsidRPr="00EB5C10">
        <w:t xml:space="preserve">sta </w:t>
      </w:r>
      <w:r w:rsidRPr="00EB5C10">
        <w:rPr>
          <w:i/>
        </w:rPr>
        <w:t>electronificación</w:t>
      </w:r>
      <w:r w:rsidRPr="00EB5C10">
        <w:t xml:space="preserve"> </w:t>
      </w:r>
      <w:r w:rsidR="00BB3385">
        <w:t xml:space="preserve">ha de ser estudiada junto </w:t>
      </w:r>
      <w:r w:rsidRPr="00EB5C10">
        <w:t xml:space="preserve">con los «principios de la contratación electrónica». Sin tratarse de números </w:t>
      </w:r>
      <w:r w:rsidRPr="00EB5C10">
        <w:rPr>
          <w:i/>
          <w:iCs/>
        </w:rPr>
        <w:t>clausus</w:t>
      </w:r>
      <w:r w:rsidRPr="00EB5C10">
        <w:t xml:space="preserve">, destacan cinco principios básicos: equivalencia funcional, neutralidad tecnológica, inalterabilidad del derecho preexistente de obligaciones y contratos, buena fe y libertad contractual o de pacto. </w:t>
      </w:r>
      <w:r w:rsidR="001B755E">
        <w:t>E</w:t>
      </w:r>
      <w:r w:rsidRPr="00EB5C10">
        <w:t xml:space="preserve">stos principios no son excluyentes de otros existentes, ni exclusivos de la contratación electrónica, </w:t>
      </w:r>
      <w:r w:rsidRPr="00EB5C10">
        <w:rPr>
          <w:i/>
          <w:iCs/>
        </w:rPr>
        <w:t>vid.</w:t>
      </w:r>
      <w:r w:rsidRPr="00EB5C10">
        <w:t xml:space="preserve"> </w:t>
      </w:r>
      <w:r w:rsidR="00E87D72" w:rsidRPr="00EB5C10">
        <w:t xml:space="preserve">ILLESCAS ORTIZ, R., «La equivalencia funcional como principio básico del derecho de la contratación electrónica», en </w:t>
      </w:r>
      <w:r w:rsidR="00E87D72" w:rsidRPr="00EB5C10">
        <w:rPr>
          <w:i/>
          <w:iCs/>
        </w:rPr>
        <w:t>Revista Aranzadi de derecho y nuevas tecnologías</w:t>
      </w:r>
      <w:r w:rsidR="00E87D72" w:rsidRPr="00EB5C10">
        <w:t>, 2003, número 1, páginas 19-31</w:t>
      </w:r>
      <w:r w:rsidRPr="00EB5C10">
        <w:t xml:space="preserve">; igualmente, PENDÓN, </w:t>
      </w:r>
      <w:r w:rsidRPr="00EB5C10">
        <w:rPr>
          <w:i/>
        </w:rPr>
        <w:t>La perfección del contrato en Derecho Privado</w:t>
      </w:r>
      <w:r w:rsidRPr="00EB5C10">
        <w:t xml:space="preserve">, Valencia, 2009, </w:t>
      </w:r>
      <w:r w:rsidR="00BC381A">
        <w:t>pp.</w:t>
      </w:r>
      <w:r w:rsidRPr="00EB5C10">
        <w:t xml:space="preserve"> 83-84. </w:t>
      </w:r>
    </w:p>
  </w:footnote>
  <w:footnote w:id="86">
    <w:p w14:paraId="06D5202A" w14:textId="32C13350" w:rsidR="00F97CCB" w:rsidRPr="00EB5C10" w:rsidRDefault="00F97CCB" w:rsidP="00F97CCB">
      <w:pPr>
        <w:pStyle w:val="Sinespaciado"/>
        <w:rPr>
          <w:lang w:val="en-GB"/>
        </w:rPr>
      </w:pPr>
      <w:r w:rsidRPr="00EB5C10">
        <w:rPr>
          <w:rStyle w:val="Refdenotaalpie"/>
        </w:rPr>
        <w:footnoteRef/>
      </w:r>
      <w:r w:rsidRPr="00EB5C10">
        <w:t xml:space="preserve"> Por ejemplo, </w:t>
      </w:r>
      <w:proofErr w:type="spellStart"/>
      <w:r w:rsidRPr="00EB5C10">
        <w:t>essD</w:t>
      </w:r>
      <w:r w:rsidR="007A120B" w:rsidRPr="00EB5C10">
        <w:t>OCS</w:t>
      </w:r>
      <w:proofErr w:type="spellEnd"/>
      <w:r w:rsidR="00C432BD" w:rsidRPr="00EB5C10">
        <w:t xml:space="preserve">, que propone </w:t>
      </w:r>
      <w:r w:rsidR="007A120B" w:rsidRPr="00EB5C10">
        <w:t xml:space="preserve">documentos electrónicos equivalentes al conocimiento de embarque en papel; </w:t>
      </w:r>
      <w:hyperlink r:id="rId2" w:history="1">
        <w:r w:rsidR="007A120B" w:rsidRPr="00EB5C10">
          <w:rPr>
            <w:rStyle w:val="Hipervnculo"/>
          </w:rPr>
          <w:t>https://www.essdocs.com/edocs/electronic-bills-of-lading</w:t>
        </w:r>
      </w:hyperlink>
      <w:r w:rsidR="007A120B" w:rsidRPr="00EB5C10">
        <w:t xml:space="preserve">. </w:t>
      </w:r>
      <w:r w:rsidR="0092314F" w:rsidRPr="00EB5C10">
        <w:t xml:space="preserve">Igualmente, </w:t>
      </w:r>
      <w:proofErr w:type="spellStart"/>
      <w:r w:rsidR="0092314F" w:rsidRPr="00EB5C10">
        <w:t>TradeCard</w:t>
      </w:r>
      <w:proofErr w:type="spellEnd"/>
      <w:r w:rsidR="00A90907" w:rsidRPr="00EB5C10">
        <w:t xml:space="preserve">, </w:t>
      </w:r>
      <w:r w:rsidR="005706B7" w:rsidRPr="00EB5C10">
        <w:t xml:space="preserve">que </w:t>
      </w:r>
      <w:r w:rsidR="00540741" w:rsidRPr="00EB5C10">
        <w:t>intenta</w:t>
      </w:r>
      <w:r w:rsidR="005706B7" w:rsidRPr="00EB5C10">
        <w:t xml:space="preserve"> garantizar la seguridad del conocimiento de embarque electrónico, aunque sin </w:t>
      </w:r>
      <w:r w:rsidR="00540741">
        <w:t>haberlo conseguido actualmente</w:t>
      </w:r>
      <w:r w:rsidR="005706B7" w:rsidRPr="00EB5C10">
        <w:t xml:space="preserve">; </w:t>
      </w:r>
      <w:r w:rsidR="005706B7" w:rsidRPr="00EB5C10">
        <w:rPr>
          <w:i/>
          <w:iCs/>
        </w:rPr>
        <w:t>vid</w:t>
      </w:r>
      <w:r w:rsidR="005706B7" w:rsidRPr="00EB5C10">
        <w:t xml:space="preserve">. </w:t>
      </w:r>
      <w:r w:rsidR="00025720" w:rsidRPr="00232268">
        <w:rPr>
          <w:lang w:val="en-GB"/>
        </w:rPr>
        <w:t xml:space="preserve">CHETRIT, N., DANOR, M., SHAVIT, A., YONA B, GREENBAUM, D., «Not Just for Illicit Trade in Contraband Anymore: Using Blockchain to solve a millennial-long problem with Bills of Lading», </w:t>
      </w:r>
      <w:r w:rsidR="00025720" w:rsidRPr="00232268">
        <w:rPr>
          <w:i/>
          <w:iCs/>
          <w:lang w:val="en-GB"/>
        </w:rPr>
        <w:t>Virginia Journal of Law &amp; Technology</w:t>
      </w:r>
      <w:r w:rsidR="00025720" w:rsidRPr="00232268">
        <w:rPr>
          <w:lang w:val="en-GB"/>
        </w:rPr>
        <w:t xml:space="preserve">, </w:t>
      </w:r>
      <w:proofErr w:type="spellStart"/>
      <w:r w:rsidR="00025720" w:rsidRPr="00232268">
        <w:rPr>
          <w:lang w:val="en-GB"/>
        </w:rPr>
        <w:t>volumen</w:t>
      </w:r>
      <w:proofErr w:type="spellEnd"/>
      <w:r w:rsidR="00025720" w:rsidRPr="00232268">
        <w:rPr>
          <w:lang w:val="en-GB"/>
        </w:rPr>
        <w:t xml:space="preserve"> 22, </w:t>
      </w:r>
      <w:proofErr w:type="spellStart"/>
      <w:r w:rsidR="00025720" w:rsidRPr="00232268">
        <w:rPr>
          <w:lang w:val="en-GB"/>
        </w:rPr>
        <w:t>número</w:t>
      </w:r>
      <w:proofErr w:type="spellEnd"/>
      <w:r w:rsidR="00025720" w:rsidRPr="00232268">
        <w:rPr>
          <w:lang w:val="en-GB"/>
        </w:rPr>
        <w:t xml:space="preserve"> 2 (2018), pp. 59-106</w:t>
      </w:r>
      <w:r w:rsidR="005706B7" w:rsidRPr="00EB5C10">
        <w:rPr>
          <w:lang w:val="en-GB"/>
        </w:rPr>
        <w:t xml:space="preserve">, </w:t>
      </w:r>
      <w:r w:rsidR="00BC381A">
        <w:rPr>
          <w:lang w:val="en-GB"/>
        </w:rPr>
        <w:t>p.</w:t>
      </w:r>
      <w:r w:rsidR="00B26E7B" w:rsidRPr="00EB5C10">
        <w:rPr>
          <w:lang w:val="en-GB"/>
        </w:rPr>
        <w:t>78.</w:t>
      </w:r>
    </w:p>
  </w:footnote>
  <w:footnote w:id="87">
    <w:p w14:paraId="0019BE51" w14:textId="0755B08D" w:rsidR="00E43AB2" w:rsidRPr="00EB5C10" w:rsidRDefault="00E43AB2" w:rsidP="00820011">
      <w:pPr>
        <w:pStyle w:val="Sinespaciado"/>
        <w:rPr>
          <w:lang w:val="en-GB"/>
        </w:rPr>
      </w:pPr>
      <w:r w:rsidRPr="00EB5C10">
        <w:rPr>
          <w:rStyle w:val="Refdenotaalpie"/>
        </w:rPr>
        <w:footnoteRef/>
      </w:r>
      <w:r w:rsidRPr="00EB5C10">
        <w:rPr>
          <w:lang w:val="en-GB"/>
        </w:rPr>
        <w:t xml:space="preserve"> </w:t>
      </w:r>
      <w:r w:rsidR="006B2432" w:rsidRPr="00590272">
        <w:rPr>
          <w:lang w:val="en-GB"/>
        </w:rPr>
        <w:t xml:space="preserve">TETLEY, W., «Waybills: The Modern Contract of Carriage of Goods by sea», </w:t>
      </w:r>
      <w:r w:rsidR="006B2432" w:rsidRPr="00590272">
        <w:rPr>
          <w:i/>
          <w:iCs/>
          <w:lang w:val="en-GB"/>
        </w:rPr>
        <w:t>Journal of Maritime Law and Commerce</w:t>
      </w:r>
      <w:r w:rsidR="006B2432" w:rsidRPr="00590272">
        <w:rPr>
          <w:lang w:val="en-GB"/>
        </w:rPr>
        <w:t xml:space="preserve">, </w:t>
      </w:r>
      <w:proofErr w:type="spellStart"/>
      <w:r w:rsidR="006B2432" w:rsidRPr="00590272">
        <w:rPr>
          <w:lang w:val="en-GB"/>
        </w:rPr>
        <w:t>número</w:t>
      </w:r>
      <w:proofErr w:type="spellEnd"/>
      <w:r w:rsidR="006B2432" w:rsidRPr="00590272">
        <w:rPr>
          <w:lang w:val="en-GB"/>
        </w:rPr>
        <w:t xml:space="preserve"> 14, </w:t>
      </w:r>
      <w:proofErr w:type="spellStart"/>
      <w:r w:rsidR="006B2432" w:rsidRPr="00590272">
        <w:rPr>
          <w:lang w:val="en-GB"/>
        </w:rPr>
        <w:t>volumen</w:t>
      </w:r>
      <w:proofErr w:type="spellEnd"/>
      <w:r w:rsidR="006B2432" w:rsidRPr="00590272">
        <w:rPr>
          <w:lang w:val="en-GB"/>
        </w:rPr>
        <w:t xml:space="preserve"> 4 (1983), pp. 465-472</w:t>
      </w:r>
      <w:r w:rsidRPr="00EB5C10">
        <w:rPr>
          <w:lang w:val="en-GB"/>
        </w:rPr>
        <w:t xml:space="preserve">, </w:t>
      </w:r>
      <w:r w:rsidR="00BC381A">
        <w:rPr>
          <w:lang w:val="en-GB"/>
        </w:rPr>
        <w:t>p.</w:t>
      </w:r>
      <w:r w:rsidRPr="00EB5C10">
        <w:rPr>
          <w:lang w:val="en-GB"/>
        </w:rPr>
        <w:t xml:space="preserve"> 470.</w:t>
      </w:r>
    </w:p>
  </w:footnote>
  <w:footnote w:id="88">
    <w:p w14:paraId="200B50F8" w14:textId="62CE6504" w:rsidR="008C2C6B" w:rsidRPr="00EB5C10" w:rsidRDefault="008C2C6B" w:rsidP="00820011">
      <w:pPr>
        <w:pStyle w:val="Sinespaciado"/>
      </w:pPr>
      <w:r w:rsidRPr="00EB5C10">
        <w:rPr>
          <w:rStyle w:val="Refdenotaalpie"/>
        </w:rPr>
        <w:footnoteRef/>
      </w:r>
      <w:r w:rsidRPr="00EB5C10">
        <w:t xml:space="preserve"> Por todos,</w:t>
      </w:r>
      <w:r w:rsidRPr="00EB5C10">
        <w:rPr>
          <w:i/>
          <w:iCs/>
        </w:rPr>
        <w:t xml:space="preserve"> </w:t>
      </w:r>
      <w:r w:rsidRPr="00EB5C10">
        <w:t xml:space="preserve">MARTÍN CASTRO, «La documentación electrónica del contrato de transporte», </w:t>
      </w:r>
      <w:r w:rsidRPr="00EB5C10">
        <w:rPr>
          <w:i/>
        </w:rPr>
        <w:t>Régimen jurídico de internet</w:t>
      </w:r>
      <w:r w:rsidRPr="00EB5C10">
        <w:t xml:space="preserve">, </w:t>
      </w:r>
      <w:proofErr w:type="spellStart"/>
      <w:r w:rsidR="00D67AEA" w:rsidRPr="0003657C">
        <w:rPr>
          <w:i/>
          <w:iCs/>
        </w:rPr>
        <w:t>op.cit</w:t>
      </w:r>
      <w:proofErr w:type="spellEnd"/>
      <w:r w:rsidR="00D67AEA" w:rsidRPr="0003657C">
        <w:rPr>
          <w:i/>
          <w:iCs/>
        </w:rPr>
        <w:t>.</w:t>
      </w:r>
      <w:r w:rsidR="00D67AEA" w:rsidRPr="0003657C">
        <w:t>, p</w:t>
      </w:r>
      <w:r w:rsidR="00D67AEA">
        <w:t>p</w:t>
      </w:r>
      <w:r w:rsidR="00BC381A">
        <w:t>.</w:t>
      </w:r>
      <w:r w:rsidRPr="00EB5C10">
        <w:t xml:space="preserve"> 607-654.</w:t>
      </w:r>
    </w:p>
  </w:footnote>
  <w:footnote w:id="89">
    <w:p w14:paraId="3EF6700D" w14:textId="3EF893EB" w:rsidR="00E46983" w:rsidRPr="00EB5C10" w:rsidRDefault="00160571" w:rsidP="00820011">
      <w:pPr>
        <w:pStyle w:val="Sinespaciado"/>
      </w:pPr>
      <w:r w:rsidRPr="00EB5C10">
        <w:rPr>
          <w:rStyle w:val="Refdenotaalpie"/>
        </w:rPr>
        <w:footnoteRef/>
      </w:r>
      <w:r w:rsidRPr="00EB5C10">
        <w:t xml:space="preserve"> </w:t>
      </w:r>
      <w:bookmarkStart w:id="20" w:name="_Hlk23496143"/>
      <w:r w:rsidR="009868C1" w:rsidRPr="00EB5C10">
        <w:t xml:space="preserve">MARTÍN CASTRO, M. de la P., «La documentación electrónica del contrato de transporte», en </w:t>
      </w:r>
      <w:r w:rsidR="009868C1" w:rsidRPr="00EB5C10">
        <w:rPr>
          <w:i/>
        </w:rPr>
        <w:t>Régimen Jurídico de Internet</w:t>
      </w:r>
      <w:r w:rsidR="009868C1" w:rsidRPr="00EB5C10">
        <w:rPr>
          <w:iCs/>
        </w:rPr>
        <w:t xml:space="preserve">, </w:t>
      </w:r>
      <w:bookmarkEnd w:id="20"/>
      <w:proofErr w:type="spellStart"/>
      <w:r w:rsidR="00D67AEA" w:rsidRPr="0003657C">
        <w:rPr>
          <w:i/>
          <w:iCs/>
        </w:rPr>
        <w:t>op.cit</w:t>
      </w:r>
      <w:proofErr w:type="spellEnd"/>
      <w:r w:rsidR="00D67AEA" w:rsidRPr="0003657C">
        <w:rPr>
          <w:i/>
          <w:iCs/>
        </w:rPr>
        <w:t>.</w:t>
      </w:r>
      <w:r w:rsidR="00D67AEA" w:rsidRPr="0003657C">
        <w:t>, p</w:t>
      </w:r>
      <w:r w:rsidR="00BC381A">
        <w:t>.</w:t>
      </w:r>
      <w:r w:rsidRPr="00EB5C10">
        <w:t xml:space="preserve"> 29 y bibliografía citada. </w:t>
      </w:r>
    </w:p>
    <w:p w14:paraId="3459D38C" w14:textId="5191F46A" w:rsidR="00160571" w:rsidRPr="00EB5C10" w:rsidRDefault="00160571" w:rsidP="00820011">
      <w:pPr>
        <w:pStyle w:val="Sinespaciado"/>
      </w:pPr>
      <w:r w:rsidRPr="00EB5C10">
        <w:t xml:space="preserve">A pesar de ello, la asociación de propietarios de petroleros INTERTANKO (International </w:t>
      </w:r>
      <w:proofErr w:type="spellStart"/>
      <w:r w:rsidRPr="00EB5C10">
        <w:t>Association</w:t>
      </w:r>
      <w:proofErr w:type="spellEnd"/>
      <w:r w:rsidRPr="00EB5C10">
        <w:t xml:space="preserve"> </w:t>
      </w:r>
      <w:proofErr w:type="spellStart"/>
      <w:r w:rsidRPr="00EB5C10">
        <w:t>of</w:t>
      </w:r>
      <w:proofErr w:type="spellEnd"/>
      <w:r w:rsidRPr="00EB5C10">
        <w:t xml:space="preserve"> </w:t>
      </w:r>
      <w:proofErr w:type="spellStart"/>
      <w:r w:rsidRPr="00EB5C10">
        <w:t>Independent</w:t>
      </w:r>
      <w:proofErr w:type="spellEnd"/>
      <w:r w:rsidRPr="00EB5C10">
        <w:t xml:space="preserve"> </w:t>
      </w:r>
      <w:proofErr w:type="spellStart"/>
      <w:r w:rsidRPr="00EB5C10">
        <w:t>Tanker</w:t>
      </w:r>
      <w:proofErr w:type="spellEnd"/>
      <w:r w:rsidRPr="00EB5C10">
        <w:t xml:space="preserve"> Owners) sigue haciendo uso de este proyecto. Puede accederse a más información a través de su </w:t>
      </w:r>
      <w:r w:rsidR="00BC381A">
        <w:t>p.</w:t>
      </w:r>
      <w:r w:rsidRPr="00EB5C10">
        <w:t xml:space="preserve"> web: </w:t>
      </w:r>
      <w:hyperlink r:id="rId3" w:history="1">
        <w:r w:rsidR="00A7702B" w:rsidRPr="008738B3">
          <w:rPr>
            <w:rStyle w:val="Hipervnculo"/>
          </w:rPr>
          <w:t>https://seadocs.com/</w:t>
        </w:r>
      </w:hyperlink>
      <w:r w:rsidRPr="00EB5C10">
        <w:t>.</w:t>
      </w:r>
    </w:p>
  </w:footnote>
  <w:footnote w:id="90">
    <w:p w14:paraId="28F06DA7" w14:textId="2ED29DD0" w:rsidR="00F5670C" w:rsidRPr="00EB5C10" w:rsidRDefault="00F5670C" w:rsidP="00F5670C">
      <w:pPr>
        <w:pStyle w:val="Sinespaciado"/>
      </w:pPr>
      <w:r w:rsidRPr="00EB5C10">
        <w:rPr>
          <w:rStyle w:val="Refdenotaalpie"/>
        </w:rPr>
        <w:footnoteRef/>
      </w:r>
      <w:r w:rsidR="00AF36A8">
        <w:t xml:space="preserve"> </w:t>
      </w:r>
      <w:r w:rsidR="00AF36A8" w:rsidRPr="00C8784B">
        <w:t xml:space="preserve">Para hacer uso de este servicio, los usuarios deben suscribirse al proyecto y adherirse a su reglamento </w:t>
      </w:r>
      <w:r w:rsidR="00AF36A8">
        <w:t>(</w:t>
      </w:r>
      <w:r w:rsidR="00AF36A8" w:rsidRPr="00C8784B">
        <w:rPr>
          <w:i/>
          <w:iCs/>
        </w:rPr>
        <w:t>Rule Book</w:t>
      </w:r>
      <w:r w:rsidR="00AF36A8">
        <w:t>):</w:t>
      </w:r>
      <w:r w:rsidRPr="00EB5C10">
        <w:t xml:space="preserve"> </w:t>
      </w:r>
      <w:hyperlink r:id="rId4" w:history="1">
        <w:r w:rsidRPr="00EB5C10">
          <w:rPr>
            <w:rStyle w:val="Hipervnculo"/>
          </w:rPr>
          <w:t>https://www.bolero.net/rulebook-and-title-registry/</w:t>
        </w:r>
      </w:hyperlink>
      <w:r w:rsidRPr="00EB5C10">
        <w:t xml:space="preserve">. </w:t>
      </w:r>
    </w:p>
  </w:footnote>
  <w:footnote w:id="91">
    <w:p w14:paraId="409C2CC8" w14:textId="2CD481DB" w:rsidR="00820011" w:rsidRPr="00EB5C10" w:rsidRDefault="00820011" w:rsidP="00820011">
      <w:pPr>
        <w:pStyle w:val="Sinespaciado"/>
      </w:pPr>
      <w:r w:rsidRPr="00EB5C10">
        <w:rPr>
          <w:rStyle w:val="Refdenotaalpie"/>
        </w:rPr>
        <w:footnoteRef/>
      </w:r>
      <w:r w:rsidRPr="00EB5C10">
        <w:t xml:space="preserve"> </w:t>
      </w:r>
      <w:bookmarkStart w:id="21" w:name="_Hlk23411394"/>
      <w:r w:rsidRPr="00EB5C10">
        <w:t xml:space="preserve">ILLESCAS, </w:t>
      </w:r>
      <w:r w:rsidRPr="00EB5C10">
        <w:rPr>
          <w:i/>
        </w:rPr>
        <w:t>Derecho de la Contratación Electrónica</w:t>
      </w:r>
      <w:bookmarkEnd w:id="21"/>
      <w:r w:rsidRPr="00EB5C10">
        <w:t>,</w:t>
      </w:r>
      <w:r w:rsidRPr="00EB5C10">
        <w:rPr>
          <w:i/>
          <w:iCs/>
        </w:rPr>
        <w:t xml:space="preserve"> </w:t>
      </w:r>
      <w:proofErr w:type="spellStart"/>
      <w:r w:rsidR="00D67AEA" w:rsidRPr="0003657C">
        <w:rPr>
          <w:i/>
          <w:iCs/>
        </w:rPr>
        <w:t>op.cit</w:t>
      </w:r>
      <w:proofErr w:type="spellEnd"/>
      <w:r w:rsidR="00D67AEA" w:rsidRPr="0003657C">
        <w:rPr>
          <w:i/>
          <w:iCs/>
        </w:rPr>
        <w:t>.</w:t>
      </w:r>
      <w:r w:rsidR="00D67AEA" w:rsidRPr="0003657C">
        <w:t>, p</w:t>
      </w:r>
      <w:r w:rsidR="00D67AEA">
        <w:t>p</w:t>
      </w:r>
      <w:r w:rsidR="00BC381A">
        <w:t>.</w:t>
      </w:r>
      <w:r w:rsidRPr="00EB5C10">
        <w:t xml:space="preserve"> 327-328.</w:t>
      </w:r>
    </w:p>
  </w:footnote>
  <w:footnote w:id="92">
    <w:p w14:paraId="24FC5F58" w14:textId="4DA81B6C" w:rsidR="001F240F" w:rsidRPr="00EB5C10" w:rsidRDefault="001F240F" w:rsidP="001F240F">
      <w:pPr>
        <w:pStyle w:val="Sinespaciado"/>
      </w:pPr>
      <w:r w:rsidRPr="00EB5C10">
        <w:rPr>
          <w:rStyle w:val="Refdenotaalpie"/>
        </w:rPr>
        <w:footnoteRef/>
      </w:r>
      <w:r w:rsidRPr="00EB5C10">
        <w:t xml:space="preserve"> Informe de la secretaría de la UNCTAD, TD/B/COM.3/EM.12/2, Junta de Comercio y Desarrollo, Conferencia de las Naciones Unidas sobre Comercio y Desarrollo, 31 de julio de 2001.</w:t>
      </w:r>
    </w:p>
  </w:footnote>
  <w:footnote w:id="93">
    <w:p w14:paraId="2E28F46F" w14:textId="43F22CB4" w:rsidR="00006910" w:rsidRPr="00EB5C10" w:rsidRDefault="00006910" w:rsidP="004B2C68">
      <w:pPr>
        <w:pStyle w:val="Sinespaciado"/>
      </w:pPr>
      <w:r w:rsidRPr="00EB5C10">
        <w:rPr>
          <w:rStyle w:val="Refdenotaalpie"/>
        </w:rPr>
        <w:footnoteRef/>
      </w:r>
      <w:r w:rsidRPr="00EB5C10">
        <w:t xml:space="preserve"> Previamente realizado en </w:t>
      </w:r>
      <w:r w:rsidR="00F773BA" w:rsidRPr="00E153C0">
        <w:t xml:space="preserve">SÁEZ ÁLVAREZ, P., «El conocimiento de embarque en soporte electrónico en la ley de navegación marítima de 2014», </w:t>
      </w:r>
      <w:r w:rsidR="00F773BA" w:rsidRPr="00E153C0">
        <w:rPr>
          <w:i/>
          <w:iCs/>
        </w:rPr>
        <w:t>Revista de derecho del transporte: Terrestre, marítimo, aéreo y multimodal</w:t>
      </w:r>
      <w:r w:rsidR="00F773BA" w:rsidRPr="00E153C0">
        <w:t>, número 25 (2020), pp. 279-311</w:t>
      </w:r>
      <w:r w:rsidR="004B2C68" w:rsidRPr="00EB5C10">
        <w:t>.</w:t>
      </w:r>
    </w:p>
  </w:footnote>
  <w:footnote w:id="94">
    <w:p w14:paraId="41C44781" w14:textId="0A811B0C" w:rsidR="00515A09" w:rsidRPr="00EB5C10" w:rsidRDefault="00515A09" w:rsidP="00515A09">
      <w:pPr>
        <w:pStyle w:val="Sinespaciado"/>
        <w:rPr>
          <w:szCs w:val="20"/>
        </w:rPr>
      </w:pPr>
      <w:r w:rsidRPr="00EB5C10">
        <w:rPr>
          <w:rStyle w:val="Refdenotaalpie"/>
          <w:szCs w:val="20"/>
        </w:rPr>
        <w:footnoteRef/>
      </w:r>
      <w:r w:rsidRPr="00EB5C10">
        <w:rPr>
          <w:szCs w:val="20"/>
        </w:rPr>
        <w:t xml:space="preserve"> </w:t>
      </w:r>
      <w:bookmarkStart w:id="22" w:name="_Hlk23412182"/>
      <w:bookmarkStart w:id="23" w:name="_Hlk23497822"/>
      <w:r w:rsidR="00D63DE6" w:rsidRPr="00EB5C10">
        <w:t xml:space="preserve">ILLESCAS ORTIZ, R., </w:t>
      </w:r>
      <w:r w:rsidR="00D63DE6" w:rsidRPr="00EB5C10">
        <w:rPr>
          <w:i/>
        </w:rPr>
        <w:t>Derecho de la Contratación Electrónica</w:t>
      </w:r>
      <w:r w:rsidR="00D63DE6" w:rsidRPr="00EB5C10">
        <w:t xml:space="preserve">, </w:t>
      </w:r>
      <w:bookmarkEnd w:id="22"/>
      <w:bookmarkEnd w:id="23"/>
      <w:proofErr w:type="spellStart"/>
      <w:r w:rsidR="00D67AEA" w:rsidRPr="0003657C">
        <w:rPr>
          <w:i/>
          <w:iCs/>
        </w:rPr>
        <w:t>op.cit</w:t>
      </w:r>
      <w:proofErr w:type="spellEnd"/>
      <w:r w:rsidR="00D67AEA" w:rsidRPr="0003657C">
        <w:rPr>
          <w:i/>
          <w:iCs/>
        </w:rPr>
        <w:t>.</w:t>
      </w:r>
      <w:r w:rsidR="00D67AEA" w:rsidRPr="0003657C">
        <w:t>, p</w:t>
      </w:r>
      <w:r w:rsidR="00BC381A">
        <w:rPr>
          <w:szCs w:val="20"/>
        </w:rPr>
        <w:t>.</w:t>
      </w:r>
      <w:r w:rsidRPr="00EB5C10">
        <w:rPr>
          <w:szCs w:val="20"/>
        </w:rPr>
        <w:t xml:space="preserve"> 43</w:t>
      </w:r>
      <w:r w:rsidR="00D14C62" w:rsidRPr="00EB5C10">
        <w:rPr>
          <w:szCs w:val="20"/>
        </w:rPr>
        <w:t xml:space="preserve">; </w:t>
      </w:r>
      <w:r w:rsidR="005F7391" w:rsidRPr="00EB5C10">
        <w:t xml:space="preserve">PENDÓN MELÉNDEZ, M.Á., </w:t>
      </w:r>
      <w:r w:rsidR="005F7391" w:rsidRPr="00EB5C10">
        <w:rPr>
          <w:i/>
        </w:rPr>
        <w:t>La perfección del contrato en Derecho Privado</w:t>
      </w:r>
      <w:r w:rsidR="005F7391" w:rsidRPr="00EB5C10">
        <w:t xml:space="preserve">, </w:t>
      </w:r>
      <w:proofErr w:type="spellStart"/>
      <w:r w:rsidR="00D67AEA" w:rsidRPr="0003657C">
        <w:rPr>
          <w:i/>
          <w:iCs/>
        </w:rPr>
        <w:t>op.cit</w:t>
      </w:r>
      <w:proofErr w:type="spellEnd"/>
      <w:r w:rsidR="00D67AEA" w:rsidRPr="0003657C">
        <w:rPr>
          <w:i/>
          <w:iCs/>
        </w:rPr>
        <w:t>.</w:t>
      </w:r>
      <w:r w:rsidR="00D67AEA" w:rsidRPr="0003657C">
        <w:t>, p</w:t>
      </w:r>
      <w:r w:rsidR="00BC381A">
        <w:rPr>
          <w:iCs/>
          <w:szCs w:val="20"/>
        </w:rPr>
        <w:t>.</w:t>
      </w:r>
      <w:r w:rsidRPr="00EB5C10">
        <w:rPr>
          <w:szCs w:val="20"/>
        </w:rPr>
        <w:t xml:space="preserve"> 85</w:t>
      </w:r>
      <w:r w:rsidR="00D14C62" w:rsidRPr="00EB5C10">
        <w:rPr>
          <w:szCs w:val="20"/>
        </w:rPr>
        <w:t>.</w:t>
      </w:r>
      <w:r w:rsidRPr="00EB5C10">
        <w:rPr>
          <w:szCs w:val="20"/>
        </w:rPr>
        <w:t xml:space="preserve"> </w:t>
      </w:r>
      <w:r w:rsidR="00474239" w:rsidRPr="00EB5C10">
        <w:t xml:space="preserve">El proceso de </w:t>
      </w:r>
      <w:r w:rsidR="00474239" w:rsidRPr="00EB5C10">
        <w:rPr>
          <w:i/>
          <w:iCs/>
        </w:rPr>
        <w:t>electronificación</w:t>
      </w:r>
      <w:r w:rsidR="00474239" w:rsidRPr="00EB5C10">
        <w:t xml:space="preserve"> se relaciona en primer lugar con el principio de </w:t>
      </w:r>
      <w:r w:rsidR="00474239" w:rsidRPr="00EB5C10">
        <w:rPr>
          <w:i/>
        </w:rPr>
        <w:t>inalteración del Derecho preexistente de obligaciones y contratos privados</w:t>
      </w:r>
      <w:r w:rsidR="00474239" w:rsidRPr="00EB5C10">
        <w:t xml:space="preserve">. Para la presente investigación se acudirá a la revisión del profesor PENDÓN de los principios de la </w:t>
      </w:r>
      <w:r w:rsidR="00474239" w:rsidRPr="00EB5C10">
        <w:rPr>
          <w:i/>
          <w:iCs/>
        </w:rPr>
        <w:t>contratación electrónica</w:t>
      </w:r>
      <w:r w:rsidR="00474239" w:rsidRPr="00EB5C10">
        <w:t xml:space="preserve"> (</w:t>
      </w:r>
      <w:bookmarkStart w:id="24" w:name="_Hlk23412981"/>
      <w:r w:rsidR="00474239" w:rsidRPr="00EB5C10">
        <w:t xml:space="preserve">PENDÓN MELÉNDEZ, M.Á., </w:t>
      </w:r>
      <w:r w:rsidR="00474239" w:rsidRPr="00EB5C10">
        <w:rPr>
          <w:i/>
        </w:rPr>
        <w:t>La perfección del contrato en Derecho Privado</w:t>
      </w:r>
      <w:r w:rsidR="00474239" w:rsidRPr="00EB5C10">
        <w:t xml:space="preserve">, </w:t>
      </w:r>
      <w:bookmarkEnd w:id="24"/>
      <w:proofErr w:type="spellStart"/>
      <w:r w:rsidR="00D67AEA" w:rsidRPr="0003657C">
        <w:rPr>
          <w:i/>
          <w:iCs/>
        </w:rPr>
        <w:t>op.cit</w:t>
      </w:r>
      <w:proofErr w:type="spellEnd"/>
      <w:r w:rsidR="00D67AEA" w:rsidRPr="0003657C">
        <w:rPr>
          <w:i/>
          <w:iCs/>
        </w:rPr>
        <w:t>.</w:t>
      </w:r>
      <w:r w:rsidR="00D67AEA" w:rsidRPr="0003657C">
        <w:t>, p</w:t>
      </w:r>
      <w:r w:rsidR="00BC381A">
        <w:rPr>
          <w:iCs/>
        </w:rPr>
        <w:t>.</w:t>
      </w:r>
      <w:r w:rsidR="00474239" w:rsidRPr="00EB5C10">
        <w:t xml:space="preserve"> 75 y ss.), que parte de la base de que la electrónica ha planteado nuevos soportes tanto para la transmisión como para el almacenamiento de las declaraciones de voluntad o comunicaciones entre las partes.</w:t>
      </w:r>
    </w:p>
  </w:footnote>
  <w:footnote w:id="95">
    <w:p w14:paraId="790FEB27" w14:textId="77777777" w:rsidR="00DA2DB1" w:rsidRPr="00EB5C10" w:rsidRDefault="00DA2DB1" w:rsidP="00DA2DB1">
      <w:pPr>
        <w:pStyle w:val="Sinespaciado"/>
        <w:rPr>
          <w:szCs w:val="20"/>
        </w:rPr>
      </w:pPr>
      <w:r w:rsidRPr="00EB5C10">
        <w:rPr>
          <w:rStyle w:val="Refdenotaalpie"/>
          <w:szCs w:val="20"/>
        </w:rPr>
        <w:footnoteRef/>
      </w:r>
      <w:r w:rsidRPr="00EB5C10">
        <w:rPr>
          <w:szCs w:val="20"/>
        </w:rPr>
        <w:t xml:space="preserve"> </w:t>
      </w:r>
      <w:r w:rsidRPr="00EB5C10">
        <w:t xml:space="preserve">PENDÓN, </w:t>
      </w:r>
      <w:r w:rsidRPr="00EB5C10">
        <w:rPr>
          <w:i/>
        </w:rPr>
        <w:t>La perfección del contrato en Derecho Privado</w:t>
      </w:r>
      <w:r w:rsidRPr="00EB5C10">
        <w:t xml:space="preserve">, </w:t>
      </w:r>
      <w:proofErr w:type="spellStart"/>
      <w:r w:rsidRPr="0003657C">
        <w:rPr>
          <w:i/>
          <w:iCs/>
        </w:rPr>
        <w:t>op.cit</w:t>
      </w:r>
      <w:proofErr w:type="spellEnd"/>
      <w:r w:rsidRPr="0003657C">
        <w:rPr>
          <w:i/>
          <w:iCs/>
        </w:rPr>
        <w:t>.</w:t>
      </w:r>
      <w:r w:rsidRPr="0003657C">
        <w:t>, p</w:t>
      </w:r>
      <w:r>
        <w:t>p.</w:t>
      </w:r>
      <w:r w:rsidRPr="00EB5C10">
        <w:t xml:space="preserve"> 83-84</w:t>
      </w:r>
      <w:r w:rsidRPr="00EB5C10">
        <w:rPr>
          <w:szCs w:val="20"/>
        </w:rPr>
        <w:t>.</w:t>
      </w:r>
    </w:p>
  </w:footnote>
  <w:footnote w:id="96">
    <w:p w14:paraId="72BD41B5" w14:textId="129F8AD9" w:rsidR="00DA2DB1" w:rsidRPr="00EB5C10" w:rsidRDefault="00DA2DB1" w:rsidP="00DA2DB1">
      <w:pPr>
        <w:pStyle w:val="Sinespaciado"/>
        <w:rPr>
          <w:szCs w:val="20"/>
        </w:rPr>
      </w:pPr>
      <w:r w:rsidRPr="00EB5C10">
        <w:rPr>
          <w:rStyle w:val="Refdenotaalpie"/>
          <w:szCs w:val="20"/>
        </w:rPr>
        <w:footnoteRef/>
      </w:r>
      <w:r w:rsidRPr="00EB5C10">
        <w:rPr>
          <w:szCs w:val="20"/>
        </w:rPr>
        <w:t xml:space="preserve"> </w:t>
      </w:r>
      <w:r w:rsidRPr="00EB5C10">
        <w:t xml:space="preserve">ILLESCAS ORTIZ, R., </w:t>
      </w:r>
      <w:r w:rsidRPr="00EB5C10">
        <w:rPr>
          <w:i/>
        </w:rPr>
        <w:t>Derecho de la Contratación Electrónica</w:t>
      </w:r>
      <w:r w:rsidRPr="00EB5C10">
        <w:t xml:space="preserve">, </w:t>
      </w:r>
      <w:proofErr w:type="spellStart"/>
      <w:r w:rsidRPr="0003657C">
        <w:rPr>
          <w:i/>
          <w:iCs/>
        </w:rPr>
        <w:t>op.cit</w:t>
      </w:r>
      <w:proofErr w:type="spellEnd"/>
      <w:r w:rsidRPr="0003657C">
        <w:rPr>
          <w:i/>
          <w:iCs/>
        </w:rPr>
        <w:t>.</w:t>
      </w:r>
      <w:r w:rsidRPr="0003657C">
        <w:t>, p</w:t>
      </w:r>
      <w:r>
        <w:rPr>
          <w:szCs w:val="20"/>
        </w:rPr>
        <w:t>.</w:t>
      </w:r>
      <w:r w:rsidRPr="00EB5C10">
        <w:rPr>
          <w:szCs w:val="20"/>
        </w:rPr>
        <w:t xml:space="preserve"> 45</w:t>
      </w:r>
      <w:r w:rsidR="00C94299">
        <w:rPr>
          <w:szCs w:val="20"/>
        </w:rPr>
        <w:t xml:space="preserve">; </w:t>
      </w:r>
      <w:r w:rsidR="00C94299" w:rsidRPr="008F3E6C">
        <w:t xml:space="preserve">CRUZ RIVERO, D., «Análisis de los antecedentes del concepto de firma electrónica como equivalente a la firma manuscrita», </w:t>
      </w:r>
      <w:r w:rsidR="00C94299" w:rsidRPr="008F3E6C">
        <w:rPr>
          <w:i/>
          <w:iCs/>
        </w:rPr>
        <w:t>Revista de la contratación electrónica</w:t>
      </w:r>
      <w:r w:rsidR="00C94299" w:rsidRPr="008F3E6C">
        <w:t>, número 60 (2005), pp. 3-121</w:t>
      </w:r>
      <w:r w:rsidR="00C94299" w:rsidRPr="00EB5C10">
        <w:rPr>
          <w:szCs w:val="20"/>
        </w:rPr>
        <w:t xml:space="preserve">, </w:t>
      </w:r>
      <w:r w:rsidR="00C94299">
        <w:rPr>
          <w:szCs w:val="20"/>
        </w:rPr>
        <w:t>p.</w:t>
      </w:r>
      <w:r w:rsidR="00C94299" w:rsidRPr="00EB5C10">
        <w:rPr>
          <w:szCs w:val="20"/>
        </w:rPr>
        <w:t xml:space="preserve"> 11</w:t>
      </w:r>
      <w:r w:rsidR="00C94299">
        <w:rPr>
          <w:szCs w:val="20"/>
        </w:rPr>
        <w:t>.</w:t>
      </w:r>
    </w:p>
  </w:footnote>
  <w:footnote w:id="97">
    <w:p w14:paraId="3B1F1E52" w14:textId="77777777" w:rsidR="00DA2DB1" w:rsidRPr="00EB5C10" w:rsidRDefault="00DA2DB1" w:rsidP="00DA2DB1">
      <w:pPr>
        <w:pStyle w:val="Sinespaciado"/>
        <w:rPr>
          <w:szCs w:val="20"/>
        </w:rPr>
      </w:pPr>
      <w:r w:rsidRPr="00EB5C10">
        <w:rPr>
          <w:rStyle w:val="Refdenotaalpie"/>
          <w:szCs w:val="20"/>
        </w:rPr>
        <w:footnoteRef/>
      </w:r>
      <w:r w:rsidRPr="00EB5C10">
        <w:rPr>
          <w:szCs w:val="20"/>
        </w:rPr>
        <w:t xml:space="preserve"> </w:t>
      </w:r>
      <w:r w:rsidRPr="00EB5C10">
        <w:t xml:space="preserve">NACIONES UNIDAS, </w:t>
      </w:r>
      <w:bookmarkStart w:id="25" w:name="_Hlk29142858"/>
      <w:r w:rsidRPr="00EB5C10">
        <w:rPr>
          <w:i/>
          <w:iCs/>
        </w:rPr>
        <w:t>Ley Modelo de la CNUDMI sobre Comercio Electrónico con la Guía para su incorporación al derecho interno 1996</w:t>
      </w:r>
      <w:bookmarkEnd w:id="25"/>
      <w:r w:rsidRPr="00EB5C10">
        <w:t>, publicación de Las Naciones Unidas, Nueva York, 1999</w:t>
      </w:r>
      <w:r w:rsidRPr="00EB5C10">
        <w:rPr>
          <w:szCs w:val="20"/>
        </w:rPr>
        <w:t xml:space="preserve">, </w:t>
      </w:r>
      <w:r>
        <w:rPr>
          <w:szCs w:val="20"/>
        </w:rPr>
        <w:t>p.</w:t>
      </w:r>
      <w:r w:rsidRPr="00EB5C10">
        <w:rPr>
          <w:szCs w:val="20"/>
        </w:rPr>
        <w:t xml:space="preserve"> 22.</w:t>
      </w:r>
    </w:p>
  </w:footnote>
  <w:footnote w:id="98">
    <w:p w14:paraId="33DB0E33" w14:textId="77777777" w:rsidR="00DA2DB1" w:rsidRPr="00EB5C10" w:rsidRDefault="00DA2DB1" w:rsidP="00DA2DB1">
      <w:pPr>
        <w:pStyle w:val="Sinespaciado"/>
      </w:pPr>
      <w:r w:rsidRPr="00EB5C10">
        <w:rPr>
          <w:rStyle w:val="Refdenotaalpie"/>
        </w:rPr>
        <w:footnoteRef/>
      </w:r>
      <w:r w:rsidRPr="00EB5C10">
        <w:t xml:space="preserve"> Por este principio se permite </w:t>
      </w:r>
      <w:r w:rsidRPr="00EB5C10">
        <w:rPr>
          <w:i/>
          <w:iCs/>
        </w:rPr>
        <w:t>excluir</w:t>
      </w:r>
      <w:r w:rsidRPr="00EB5C10">
        <w:t xml:space="preserve"> la posibilidad de que la creación y desarrollo de nuevas tecnologías reabra un posible debate sobre su </w:t>
      </w:r>
      <w:r w:rsidRPr="00EB5C10">
        <w:rPr>
          <w:i/>
          <w:iCs/>
        </w:rPr>
        <w:t>capacidad</w:t>
      </w:r>
      <w:r w:rsidRPr="00EB5C10">
        <w:t xml:space="preserve"> para utilizarse en la contratación electrónica; </w:t>
      </w:r>
      <w:r w:rsidRPr="00EB5C10">
        <w:rPr>
          <w:i/>
          <w:iCs/>
        </w:rPr>
        <w:t>vid</w:t>
      </w:r>
      <w:r w:rsidRPr="00EB5C10">
        <w:t xml:space="preserve">. PENDÓN MELÉNDEZ, M.Á., </w:t>
      </w:r>
      <w:r w:rsidRPr="00EB5C10">
        <w:rPr>
          <w:i/>
        </w:rPr>
        <w:t>La perfección del contrato en Derecho Privado</w:t>
      </w:r>
      <w:r w:rsidRPr="00EB5C10">
        <w:t xml:space="preserve">, </w:t>
      </w:r>
      <w:proofErr w:type="spellStart"/>
      <w:r w:rsidRPr="0003657C">
        <w:rPr>
          <w:i/>
          <w:iCs/>
        </w:rPr>
        <w:t>op.cit</w:t>
      </w:r>
      <w:proofErr w:type="spellEnd"/>
      <w:r w:rsidRPr="0003657C">
        <w:rPr>
          <w:i/>
          <w:iCs/>
        </w:rPr>
        <w:t>.</w:t>
      </w:r>
      <w:r w:rsidRPr="0003657C">
        <w:t>, p</w:t>
      </w:r>
      <w:r>
        <w:rPr>
          <w:iCs/>
          <w:szCs w:val="20"/>
        </w:rPr>
        <w:t>.</w:t>
      </w:r>
      <w:r w:rsidRPr="00EB5C10">
        <w:rPr>
          <w:szCs w:val="20"/>
        </w:rPr>
        <w:t xml:space="preserve"> 86. El Derecho debe poder aplicarse </w:t>
      </w:r>
      <w:r w:rsidRPr="00EB5C10">
        <w:t xml:space="preserve">independientemente de la entrada de una nueva tecnología, aunque sea muy novedosa o de reciente creación; </w:t>
      </w:r>
      <w:r>
        <w:rPr>
          <w:i/>
          <w:iCs/>
        </w:rPr>
        <w:t>a priori</w:t>
      </w:r>
      <w:r w:rsidRPr="00EB5C10">
        <w:t xml:space="preserve">, debe admitirse su aptitud como medio de comunicación o herramienta de la contratación electrónica. Íntimamente relacionado con él, cabe mencionar el </w:t>
      </w:r>
      <w:r w:rsidRPr="00EB5C10">
        <w:rPr>
          <w:i/>
          <w:iCs/>
        </w:rPr>
        <w:t>principio de no discriminación</w:t>
      </w:r>
      <w:r w:rsidRPr="00EB5C10">
        <w:t xml:space="preserve">; por el cual el Derecho no debe beneficiar ni perjudicar a una tecnología en favor —o perjuicio— de otra; </w:t>
      </w:r>
      <w:r w:rsidRPr="00EB5C10">
        <w:rPr>
          <w:i/>
          <w:iCs/>
        </w:rPr>
        <w:t>vid</w:t>
      </w:r>
      <w:r w:rsidRPr="00EB5C10">
        <w:t xml:space="preserve">. </w:t>
      </w:r>
      <w:r w:rsidRPr="00EB5C10">
        <w:rPr>
          <w:szCs w:val="20"/>
        </w:rPr>
        <w:t xml:space="preserve">Secretaría de Naciones Unidas, </w:t>
      </w:r>
      <w:r w:rsidRPr="00EB5C10">
        <w:rPr>
          <w:i/>
          <w:szCs w:val="20"/>
        </w:rPr>
        <w:t>Cuestiones jurídicas relacionadas con el uso de documentos electrónicos transferibles</w:t>
      </w:r>
      <w:r w:rsidRPr="00EB5C10">
        <w:rPr>
          <w:szCs w:val="20"/>
        </w:rPr>
        <w:t xml:space="preserve">, Comisión de las Naciones Unidas para el Derecho Mercantil Internacional Grupo de Trabajo IV (Comercio Electrónico), 45º período de sesiones Viena, (A/CN.9/WG. IV/WP.115 (2011)), 10 a 14 de octubre de 2011, </w:t>
      </w:r>
      <w:r>
        <w:rPr>
          <w:szCs w:val="20"/>
        </w:rPr>
        <w:t>p.</w:t>
      </w:r>
      <w:r w:rsidRPr="00EB5C10">
        <w:rPr>
          <w:szCs w:val="20"/>
        </w:rPr>
        <w:t xml:space="preserve"> 11, párr. 35.</w:t>
      </w:r>
    </w:p>
  </w:footnote>
  <w:footnote w:id="99">
    <w:p w14:paraId="75BC8F45" w14:textId="77777777" w:rsidR="00DA2DB1" w:rsidRPr="00EB5C10" w:rsidRDefault="00DA2DB1" w:rsidP="00DA2DB1">
      <w:pPr>
        <w:pStyle w:val="Sinespaciado"/>
        <w:rPr>
          <w:szCs w:val="20"/>
        </w:rPr>
      </w:pPr>
      <w:r w:rsidRPr="00EB5C10">
        <w:rPr>
          <w:rStyle w:val="Refdenotaalpie"/>
          <w:szCs w:val="20"/>
        </w:rPr>
        <w:footnoteRef/>
      </w:r>
      <w:r w:rsidRPr="00EB5C10">
        <w:rPr>
          <w:szCs w:val="20"/>
        </w:rPr>
        <w:t xml:space="preserve"> </w:t>
      </w:r>
      <w:r w:rsidRPr="00EB5C10">
        <w:t xml:space="preserve">PENDÓN MELÉNDEZ, M.Á., </w:t>
      </w:r>
      <w:r w:rsidRPr="00EB5C10">
        <w:rPr>
          <w:i/>
        </w:rPr>
        <w:t>La perfección del contrato en Derecho Privado</w:t>
      </w:r>
      <w:r w:rsidRPr="00EB5C10">
        <w:t xml:space="preserve">, </w:t>
      </w:r>
      <w:proofErr w:type="spellStart"/>
      <w:r w:rsidRPr="0003657C">
        <w:rPr>
          <w:i/>
          <w:iCs/>
        </w:rPr>
        <w:t>op.cit</w:t>
      </w:r>
      <w:proofErr w:type="spellEnd"/>
      <w:r w:rsidRPr="0003657C">
        <w:rPr>
          <w:i/>
          <w:iCs/>
        </w:rPr>
        <w:t>.</w:t>
      </w:r>
      <w:r w:rsidRPr="0003657C">
        <w:t>, p</w:t>
      </w:r>
      <w:r>
        <w:rPr>
          <w:iCs/>
          <w:szCs w:val="20"/>
        </w:rPr>
        <w:t>.</w:t>
      </w:r>
      <w:r w:rsidRPr="00EB5C10">
        <w:rPr>
          <w:szCs w:val="20"/>
        </w:rPr>
        <w:t xml:space="preserve"> 101.</w:t>
      </w:r>
    </w:p>
  </w:footnote>
  <w:footnote w:id="100">
    <w:p w14:paraId="5DD1349D" w14:textId="77777777" w:rsidR="00DA2DB1" w:rsidRPr="00EB5C10" w:rsidRDefault="00DA2DB1" w:rsidP="00DA2DB1">
      <w:pPr>
        <w:pStyle w:val="Sinespaciado"/>
      </w:pPr>
      <w:r w:rsidRPr="00EB5C10">
        <w:rPr>
          <w:rStyle w:val="Refdenotaalpie"/>
        </w:rPr>
        <w:footnoteRef/>
      </w:r>
      <w:r w:rsidRPr="00EB5C10">
        <w:t xml:space="preserve"> Este principio establece que las novedades introducidas en la regulación del comercio electrónico no provocarían una modificación sustancial del Derecho vigente. Este principio se fundamenta en que la tecnología conforma un soporte y medio de transmisión de las voluntades de las partes, pero no un Derecho que las regule. En consecuencia, el Derecho no tiene por qué modificarse cada vez que lo haga la tecnología, pues parte de los elementos jurídicos que forman un contrato no sufren ninguna alteración notoria cuando dicho acuerdo se realiza por medios electrónicos o telemáticos; </w:t>
      </w:r>
      <w:r w:rsidRPr="00EB5C10">
        <w:rPr>
          <w:i/>
          <w:iCs/>
        </w:rPr>
        <w:t>vid</w:t>
      </w:r>
      <w:r w:rsidRPr="00EB5C10">
        <w:t xml:space="preserve">. ILLESCAS ORTIZ, R., </w:t>
      </w:r>
      <w:r w:rsidRPr="00EB5C10">
        <w:rPr>
          <w:i/>
        </w:rPr>
        <w:t>Derecho de la Contratación Electrónica</w:t>
      </w:r>
      <w:r w:rsidRPr="00EB5C10">
        <w:t xml:space="preserve">, </w:t>
      </w:r>
      <w:proofErr w:type="spellStart"/>
      <w:r w:rsidRPr="0003657C">
        <w:rPr>
          <w:i/>
          <w:iCs/>
        </w:rPr>
        <w:t>op.cit</w:t>
      </w:r>
      <w:proofErr w:type="spellEnd"/>
      <w:r w:rsidRPr="0003657C">
        <w:rPr>
          <w:i/>
          <w:iCs/>
        </w:rPr>
        <w:t>.</w:t>
      </w:r>
      <w:r w:rsidRPr="0003657C">
        <w:t>, p</w:t>
      </w:r>
      <w:r>
        <w:rPr>
          <w:szCs w:val="20"/>
        </w:rPr>
        <w:t>.</w:t>
      </w:r>
      <w:r w:rsidRPr="00EB5C10">
        <w:rPr>
          <w:szCs w:val="20"/>
        </w:rPr>
        <w:t xml:space="preserve"> 52.</w:t>
      </w:r>
    </w:p>
  </w:footnote>
  <w:footnote w:id="101">
    <w:p w14:paraId="52AE2853" w14:textId="36592183" w:rsidR="00B871F2" w:rsidRDefault="00B871F2" w:rsidP="00B871F2">
      <w:pPr>
        <w:pStyle w:val="Sinespaciado"/>
      </w:pPr>
      <w:r>
        <w:rPr>
          <w:rStyle w:val="Refdenotaalpie"/>
        </w:rPr>
        <w:footnoteRef/>
      </w:r>
      <w:r>
        <w:t xml:space="preserve"> </w:t>
      </w:r>
      <w:r w:rsidR="0080567B">
        <w:t>Artículo 262. Emisión. «1. El conocimiento de embarque podrá emitirse en soporte electrónico cuando el cargador y el porteador lo hayan acordado por escrito antes de la carga de las mercancías a bordo. 2. El contrato entre cargador y porteador deberá determinar el sistema de emisión y de circulación del conocimiento; el sistema de garantía de la seguridad del soporte y de la intangibilidad del contenido; el modo de legitimación del titular del conocimiento; el modo de hacer constar la entrega de las mercancías; y el modo de acreditar la pérdida de validez o de eficacia del conocimiento».</w:t>
      </w:r>
    </w:p>
  </w:footnote>
  <w:footnote w:id="102">
    <w:p w14:paraId="39A2AD49" w14:textId="0F385738" w:rsidR="00466A06" w:rsidRPr="00C8784B" w:rsidRDefault="00466A06" w:rsidP="00466A06">
      <w:pPr>
        <w:pStyle w:val="Sinespaciado"/>
        <w:rPr>
          <w:szCs w:val="20"/>
        </w:rPr>
      </w:pPr>
      <w:r w:rsidRPr="00C8784B">
        <w:rPr>
          <w:rStyle w:val="Refdenotaalpie"/>
          <w:szCs w:val="20"/>
        </w:rPr>
        <w:footnoteRef/>
      </w:r>
      <w:r w:rsidRPr="00C8784B">
        <w:rPr>
          <w:szCs w:val="20"/>
        </w:rPr>
        <w:t xml:space="preserve"> </w:t>
      </w:r>
      <w:r>
        <w:rPr>
          <w:szCs w:val="20"/>
        </w:rPr>
        <w:t>Que el</w:t>
      </w:r>
      <w:r w:rsidRPr="00C8784B">
        <w:rPr>
          <w:szCs w:val="20"/>
        </w:rPr>
        <w:t xml:space="preserve"> artículo 262.2</w:t>
      </w:r>
      <w:r>
        <w:rPr>
          <w:szCs w:val="20"/>
        </w:rPr>
        <w:t xml:space="preserve"> de la LNM</w:t>
      </w:r>
      <w:r w:rsidRPr="00C8784B">
        <w:rPr>
          <w:szCs w:val="20"/>
        </w:rPr>
        <w:t xml:space="preserve"> ha</w:t>
      </w:r>
      <w:r>
        <w:rPr>
          <w:szCs w:val="20"/>
        </w:rPr>
        <w:t>ga</w:t>
      </w:r>
      <w:r w:rsidRPr="00C8784B">
        <w:rPr>
          <w:szCs w:val="20"/>
        </w:rPr>
        <w:t xml:space="preserve"> referencia al «sistema de emisión y de circulación del conocimiento»</w:t>
      </w:r>
      <w:r>
        <w:rPr>
          <w:szCs w:val="20"/>
        </w:rPr>
        <w:t xml:space="preserve"> se </w:t>
      </w:r>
      <w:r w:rsidRPr="00C8784B">
        <w:rPr>
          <w:szCs w:val="20"/>
        </w:rPr>
        <w:t xml:space="preserve">aleja de la fórmula habitual utilizada por la doctrina que entiende que es la </w:t>
      </w:r>
      <w:r w:rsidRPr="00C8784B">
        <w:rPr>
          <w:i/>
          <w:iCs/>
          <w:szCs w:val="20"/>
        </w:rPr>
        <w:t>forma</w:t>
      </w:r>
      <w:r w:rsidRPr="00C8784B">
        <w:rPr>
          <w:szCs w:val="20"/>
        </w:rPr>
        <w:t xml:space="preserve"> y no el </w:t>
      </w:r>
      <w:r w:rsidRPr="00466A06">
        <w:rPr>
          <w:i/>
          <w:iCs/>
          <w:szCs w:val="20"/>
        </w:rPr>
        <w:t>sistema</w:t>
      </w:r>
      <w:r w:rsidRPr="00C8784B">
        <w:rPr>
          <w:szCs w:val="20"/>
        </w:rPr>
        <w:t xml:space="preserve"> el término utilizado para la emisión de los títulos valores; </w:t>
      </w:r>
      <w:r>
        <w:rPr>
          <w:szCs w:val="20"/>
        </w:rPr>
        <w:t>a saber:</w:t>
      </w:r>
      <w:r w:rsidRPr="00C8784B">
        <w:rPr>
          <w:szCs w:val="20"/>
        </w:rPr>
        <w:t xml:space="preserve"> a la orden, al portador y de forma nominativa directa. </w:t>
      </w:r>
    </w:p>
  </w:footnote>
  <w:footnote w:id="103">
    <w:p w14:paraId="30DE992B" w14:textId="1EC0E7FA" w:rsidR="00466A06" w:rsidRDefault="00466A06" w:rsidP="00466A06">
      <w:pPr>
        <w:pStyle w:val="Sinespaciado"/>
        <w:rPr>
          <w:szCs w:val="20"/>
        </w:rPr>
      </w:pPr>
      <w:r w:rsidRPr="00C8784B">
        <w:rPr>
          <w:rStyle w:val="Refdenotaalpie"/>
          <w:szCs w:val="20"/>
        </w:rPr>
        <w:footnoteRef/>
      </w:r>
      <w:r w:rsidRPr="00C8784B">
        <w:rPr>
          <w:szCs w:val="20"/>
        </w:rPr>
        <w:t xml:space="preserve"> Teniendo en cuenta el principio de equivalencia funcional (artículo 264 LNM), parece entenderse que este acuerdo puede plasmarse tanto en papel como en formato electrónico. </w:t>
      </w:r>
      <w:r w:rsidR="00DF7CDD">
        <w:rPr>
          <w:szCs w:val="20"/>
        </w:rPr>
        <w:t>U</w:t>
      </w:r>
      <w:r w:rsidRPr="00C8784B">
        <w:rPr>
          <w:szCs w:val="20"/>
        </w:rPr>
        <w:t>n documento «escrito» comprende tanto la utilización del papel</w:t>
      </w:r>
      <w:r>
        <w:rPr>
          <w:szCs w:val="20"/>
        </w:rPr>
        <w:t>,</w:t>
      </w:r>
      <w:r w:rsidRPr="00C8784B">
        <w:rPr>
          <w:szCs w:val="20"/>
        </w:rPr>
        <w:t xml:space="preserve"> como de los medios electrónicos puesto que, en ambos soportes, quedan satisfechas todas las exigencias de un mensaje; en concreto, «un mensaje perdurable, transportable y seguro»</w:t>
      </w:r>
      <w:r>
        <w:rPr>
          <w:szCs w:val="20"/>
        </w:rPr>
        <w:t>;</w:t>
      </w:r>
      <w:r w:rsidRPr="00C8784B">
        <w:rPr>
          <w:szCs w:val="20"/>
        </w:rPr>
        <w:t xml:space="preserve"> </w:t>
      </w:r>
      <w:r w:rsidRPr="00C8784B">
        <w:rPr>
          <w:i/>
          <w:iCs/>
          <w:szCs w:val="20"/>
        </w:rPr>
        <w:t>vid.</w:t>
      </w:r>
      <w:r w:rsidRPr="00C8784B">
        <w:rPr>
          <w:szCs w:val="20"/>
        </w:rPr>
        <w:t xml:space="preserve"> </w:t>
      </w:r>
      <w:bookmarkStart w:id="26" w:name="_Hlk24448385"/>
      <w:r w:rsidR="005B1C8F" w:rsidRPr="00ED620A">
        <w:t xml:space="preserve">PERALES VISCASILLAS, M. del P., «Forma del contrato», </w:t>
      </w:r>
      <w:r w:rsidR="005B1C8F" w:rsidRPr="00ED620A">
        <w:rPr>
          <w:i/>
          <w:iCs/>
        </w:rPr>
        <w:t>Comercio electrónico y protección de los consumidores</w:t>
      </w:r>
      <w:r w:rsidR="005B1C8F" w:rsidRPr="00ED620A">
        <w:t xml:space="preserve">, </w:t>
      </w:r>
      <w:bookmarkStart w:id="27" w:name="_Hlk29143616"/>
      <w:r w:rsidR="005B1C8F" w:rsidRPr="00ED620A">
        <w:t>coord. G. BOTANA GARCÍA, La Ley, Las Rozas (2001), pp. 365-401</w:t>
      </w:r>
      <w:bookmarkEnd w:id="27"/>
      <w:r w:rsidRPr="00C8784B">
        <w:rPr>
          <w:iCs/>
          <w:szCs w:val="20"/>
        </w:rPr>
        <w:t xml:space="preserve">, </w:t>
      </w:r>
      <w:r w:rsidR="00BC381A">
        <w:rPr>
          <w:iCs/>
          <w:szCs w:val="20"/>
        </w:rPr>
        <w:t>pp.</w:t>
      </w:r>
      <w:r w:rsidRPr="00C8784B">
        <w:rPr>
          <w:szCs w:val="20"/>
        </w:rPr>
        <w:t xml:space="preserve"> 375-380 y bibliografía allí citada.</w:t>
      </w:r>
      <w:bookmarkEnd w:id="26"/>
      <w:r w:rsidRPr="00C8784B">
        <w:rPr>
          <w:szCs w:val="20"/>
        </w:rPr>
        <w:t xml:space="preserve"> Lo relevante es que quede constancia «por escrito» de la voluntad de las partes, cualquiera que sea el método o soporte. </w:t>
      </w:r>
      <w:r w:rsidR="00DF7CDD" w:rsidRPr="00C8784B">
        <w:rPr>
          <w:szCs w:val="20"/>
        </w:rPr>
        <w:t>La no permisión del uso de medios electrónicos para recoger este acuerdo sería contraria a las consecuencias del principio de neutralidad tecnológica, así como al</w:t>
      </w:r>
      <w:r w:rsidR="00DF7CDD">
        <w:rPr>
          <w:szCs w:val="20"/>
        </w:rPr>
        <w:t xml:space="preserve"> principio de no discriminación,</w:t>
      </w:r>
      <w:r w:rsidR="00DF7CDD" w:rsidRPr="00C8784B">
        <w:rPr>
          <w:szCs w:val="20"/>
        </w:rPr>
        <w:t xml:space="preserve"> puesto que se estaría excluyendo el uso de una tecnología para hacer constar este documento.</w:t>
      </w:r>
    </w:p>
    <w:p w14:paraId="66A6E3AE" w14:textId="44CDE3F6" w:rsidR="00466A06" w:rsidRPr="00930383" w:rsidRDefault="00950B34" w:rsidP="00466A06">
      <w:pPr>
        <w:pStyle w:val="Sinespaciado"/>
        <w:rPr>
          <w:szCs w:val="20"/>
          <w:lang w:val="en-GB"/>
        </w:rPr>
      </w:pPr>
      <w:r>
        <w:rPr>
          <w:szCs w:val="20"/>
        </w:rPr>
        <w:t>Por su parte, e</w:t>
      </w:r>
      <w:r w:rsidR="00466A06" w:rsidRPr="00C8784B">
        <w:rPr>
          <w:szCs w:val="20"/>
        </w:rPr>
        <w:t xml:space="preserve">l Derecho </w:t>
      </w:r>
      <w:r>
        <w:rPr>
          <w:szCs w:val="20"/>
        </w:rPr>
        <w:t>anglosajón</w:t>
      </w:r>
      <w:r w:rsidR="00466A06" w:rsidRPr="00C8784B">
        <w:rPr>
          <w:szCs w:val="20"/>
        </w:rPr>
        <w:t xml:space="preserve"> considera que lo «escrito» se corresponde con una «forma visible» (</w:t>
      </w:r>
      <w:r w:rsidR="00466A06" w:rsidRPr="00C8784B">
        <w:rPr>
          <w:i/>
          <w:szCs w:val="20"/>
        </w:rPr>
        <w:t xml:space="preserve">visible </w:t>
      </w:r>
      <w:proofErr w:type="spellStart"/>
      <w:r w:rsidR="00466A06" w:rsidRPr="00C8784B">
        <w:rPr>
          <w:i/>
          <w:szCs w:val="20"/>
        </w:rPr>
        <w:t>form</w:t>
      </w:r>
      <w:proofErr w:type="spellEnd"/>
      <w:r w:rsidR="00466A06" w:rsidRPr="00C8784B">
        <w:rPr>
          <w:szCs w:val="20"/>
        </w:rPr>
        <w:t>)</w:t>
      </w:r>
      <w:r>
        <w:rPr>
          <w:szCs w:val="20"/>
        </w:rPr>
        <w:t>,</w:t>
      </w:r>
      <w:r w:rsidR="00466A06" w:rsidRPr="00C8784B">
        <w:rPr>
          <w:szCs w:val="20"/>
        </w:rPr>
        <w:t xml:space="preserve"> </w:t>
      </w:r>
      <w:r w:rsidR="00466A06" w:rsidRPr="00C8784B">
        <w:rPr>
          <w:i/>
          <w:szCs w:val="20"/>
        </w:rPr>
        <w:t>ex</w:t>
      </w:r>
      <w:r w:rsidR="00466A06" w:rsidRPr="00C8784B">
        <w:rPr>
          <w:szCs w:val="20"/>
        </w:rPr>
        <w:t xml:space="preserve"> F54 del </w:t>
      </w:r>
      <w:r w:rsidR="00466A06" w:rsidRPr="00C8784B">
        <w:rPr>
          <w:i/>
          <w:szCs w:val="20"/>
        </w:rPr>
        <w:t>SCHEDULE</w:t>
      </w:r>
      <w:r w:rsidR="00466A06" w:rsidRPr="00C8784B">
        <w:rPr>
          <w:szCs w:val="20"/>
        </w:rPr>
        <w:t xml:space="preserve"> 1</w:t>
      </w:r>
      <w:r w:rsidR="00466A06" w:rsidRPr="00C8784B">
        <w:rPr>
          <w:i/>
          <w:szCs w:val="20"/>
        </w:rPr>
        <w:t xml:space="preserve"> </w:t>
      </w:r>
      <w:proofErr w:type="spellStart"/>
      <w:r w:rsidR="00466A06" w:rsidRPr="00C8784B">
        <w:rPr>
          <w:i/>
          <w:szCs w:val="20"/>
        </w:rPr>
        <w:t>Words</w:t>
      </w:r>
      <w:proofErr w:type="spellEnd"/>
      <w:r w:rsidR="00466A06" w:rsidRPr="00C8784B">
        <w:rPr>
          <w:i/>
          <w:szCs w:val="20"/>
        </w:rPr>
        <w:t xml:space="preserve"> and </w:t>
      </w:r>
      <w:proofErr w:type="spellStart"/>
      <w:r w:rsidR="00466A06" w:rsidRPr="00C8784B">
        <w:rPr>
          <w:i/>
          <w:szCs w:val="20"/>
        </w:rPr>
        <w:t>Expressions</w:t>
      </w:r>
      <w:proofErr w:type="spellEnd"/>
      <w:r w:rsidR="00466A06" w:rsidRPr="00C8784B">
        <w:rPr>
          <w:i/>
          <w:szCs w:val="20"/>
        </w:rPr>
        <w:t xml:space="preserve"> </w:t>
      </w:r>
      <w:proofErr w:type="spellStart"/>
      <w:r w:rsidR="00466A06" w:rsidRPr="00C8784B">
        <w:rPr>
          <w:i/>
          <w:szCs w:val="20"/>
        </w:rPr>
        <w:t>Defined</w:t>
      </w:r>
      <w:proofErr w:type="spellEnd"/>
      <w:r w:rsidR="00466A06" w:rsidRPr="00C8784B">
        <w:rPr>
          <w:szCs w:val="20"/>
        </w:rPr>
        <w:t xml:space="preserve"> de la</w:t>
      </w:r>
      <w:r w:rsidR="00466A06" w:rsidRPr="00C8784B">
        <w:rPr>
          <w:i/>
          <w:szCs w:val="20"/>
        </w:rPr>
        <w:t xml:space="preserve"> </w:t>
      </w:r>
      <w:proofErr w:type="spellStart"/>
      <w:r w:rsidR="00466A06" w:rsidRPr="00C8784B">
        <w:rPr>
          <w:i/>
          <w:szCs w:val="20"/>
        </w:rPr>
        <w:t>Interpretation</w:t>
      </w:r>
      <w:proofErr w:type="spellEnd"/>
      <w:r w:rsidR="00466A06" w:rsidRPr="00C8784B">
        <w:rPr>
          <w:i/>
          <w:szCs w:val="20"/>
        </w:rPr>
        <w:t xml:space="preserve"> </w:t>
      </w:r>
      <w:proofErr w:type="spellStart"/>
      <w:r w:rsidR="00466A06" w:rsidRPr="00C8784B">
        <w:rPr>
          <w:i/>
          <w:szCs w:val="20"/>
        </w:rPr>
        <w:t>Act</w:t>
      </w:r>
      <w:proofErr w:type="spellEnd"/>
      <w:r w:rsidR="00466A06" w:rsidRPr="00C8784B">
        <w:rPr>
          <w:i/>
          <w:szCs w:val="20"/>
        </w:rPr>
        <w:t xml:space="preserve"> 1978 </w:t>
      </w:r>
      <w:r w:rsidR="00466A06" w:rsidRPr="00C8784B">
        <w:rPr>
          <w:szCs w:val="20"/>
        </w:rPr>
        <w:t xml:space="preserve">y también en la doctrina, </w:t>
      </w:r>
      <w:r w:rsidR="00466A06" w:rsidRPr="00C8784B">
        <w:rPr>
          <w:i/>
          <w:szCs w:val="20"/>
        </w:rPr>
        <w:t>vid.</w:t>
      </w:r>
      <w:r w:rsidR="00466A06" w:rsidRPr="00C8784B">
        <w:rPr>
          <w:szCs w:val="20"/>
        </w:rPr>
        <w:t xml:space="preserve"> </w:t>
      </w:r>
      <w:r w:rsidR="0006438A" w:rsidRPr="00222DAC">
        <w:rPr>
          <w:szCs w:val="20"/>
          <w:lang w:val="en-US"/>
        </w:rPr>
        <w:t xml:space="preserve">CHANDLER, «The Electronic Transmission of Bills of Lading», </w:t>
      </w:r>
      <w:r w:rsidR="0006438A" w:rsidRPr="00222DAC">
        <w:rPr>
          <w:i/>
          <w:szCs w:val="20"/>
          <w:lang w:val="en-US"/>
        </w:rPr>
        <w:t>Journal of Maritime Law and Commerce</w:t>
      </w:r>
      <w:r w:rsidR="0006438A" w:rsidRPr="00222DAC">
        <w:rPr>
          <w:szCs w:val="20"/>
          <w:lang w:val="en-US"/>
        </w:rPr>
        <w:t xml:space="preserve">, </w:t>
      </w:r>
      <w:proofErr w:type="spellStart"/>
      <w:r w:rsidR="0006438A" w:rsidRPr="00222DAC">
        <w:rPr>
          <w:szCs w:val="20"/>
          <w:lang w:val="en-US"/>
        </w:rPr>
        <w:t>volumen</w:t>
      </w:r>
      <w:proofErr w:type="spellEnd"/>
      <w:r w:rsidR="0006438A" w:rsidRPr="00222DAC">
        <w:rPr>
          <w:szCs w:val="20"/>
          <w:lang w:val="en-US"/>
        </w:rPr>
        <w:t xml:space="preserve"> 20, </w:t>
      </w:r>
      <w:proofErr w:type="spellStart"/>
      <w:r w:rsidR="0006438A" w:rsidRPr="00222DAC">
        <w:rPr>
          <w:szCs w:val="20"/>
          <w:lang w:val="en-US"/>
        </w:rPr>
        <w:t>número</w:t>
      </w:r>
      <w:proofErr w:type="spellEnd"/>
      <w:r w:rsidR="0006438A" w:rsidRPr="00222DAC">
        <w:rPr>
          <w:szCs w:val="20"/>
          <w:lang w:val="en-US"/>
        </w:rPr>
        <w:t xml:space="preserve"> 4 (1989), pp. </w:t>
      </w:r>
      <w:r w:rsidR="0006438A" w:rsidRPr="00222DAC">
        <w:rPr>
          <w:szCs w:val="20"/>
          <w:lang w:val="en-GB"/>
        </w:rPr>
        <w:t>571-579</w:t>
      </w:r>
      <w:r w:rsidR="00466A06" w:rsidRPr="00930383">
        <w:rPr>
          <w:szCs w:val="20"/>
          <w:lang w:val="en-GB"/>
        </w:rPr>
        <w:t xml:space="preserve">, </w:t>
      </w:r>
      <w:r w:rsidR="00BC381A">
        <w:rPr>
          <w:szCs w:val="20"/>
          <w:lang w:val="en-GB"/>
        </w:rPr>
        <w:t>p.</w:t>
      </w:r>
      <w:r w:rsidR="00466A06" w:rsidRPr="00930383">
        <w:rPr>
          <w:szCs w:val="20"/>
          <w:lang w:val="en-GB"/>
        </w:rPr>
        <w:t xml:space="preserve"> 577.</w:t>
      </w:r>
    </w:p>
    <w:p w14:paraId="2B797AFB" w14:textId="27486AC7" w:rsidR="00466A06" w:rsidRPr="00C8784B" w:rsidRDefault="00466A06" w:rsidP="00466A06">
      <w:pPr>
        <w:pStyle w:val="Sinespaciado"/>
        <w:rPr>
          <w:szCs w:val="20"/>
        </w:rPr>
      </w:pPr>
      <w:r w:rsidRPr="00C8784B">
        <w:rPr>
          <w:szCs w:val="20"/>
        </w:rPr>
        <w:t xml:space="preserve">Por otro lado, cabría realizar una breve reflexión sobre la doctrina de los actos o hechos concluyentes. Dicha doctrina defiende que los actos que realizan los individuos recogen una declaración o manifestación tácita de la voluntad de dicho individuo, </w:t>
      </w:r>
      <w:r w:rsidRPr="00C8784B">
        <w:rPr>
          <w:i/>
          <w:iCs/>
          <w:szCs w:val="20"/>
        </w:rPr>
        <w:t>vid.</w:t>
      </w:r>
      <w:r w:rsidRPr="00C8784B">
        <w:rPr>
          <w:szCs w:val="20"/>
        </w:rPr>
        <w:t xml:space="preserve"> </w:t>
      </w:r>
      <w:r w:rsidR="00C82B48" w:rsidRPr="00C8784B">
        <w:rPr>
          <w:szCs w:val="20"/>
        </w:rPr>
        <w:t>CANO</w:t>
      </w:r>
      <w:r w:rsidR="00C82B48" w:rsidRPr="00374EA2">
        <w:t xml:space="preserve"> </w:t>
      </w:r>
      <w:r w:rsidR="00C82B48">
        <w:t>MARTÍNEZ DE VELASCO</w:t>
      </w:r>
      <w:r w:rsidR="00C82B48" w:rsidRPr="00C8784B">
        <w:rPr>
          <w:szCs w:val="20"/>
        </w:rPr>
        <w:t>,</w:t>
      </w:r>
      <w:r w:rsidR="00C82B48">
        <w:rPr>
          <w:szCs w:val="20"/>
        </w:rPr>
        <w:t xml:space="preserve"> J.I.,</w:t>
      </w:r>
      <w:r w:rsidR="00C82B48" w:rsidRPr="00C8784B">
        <w:rPr>
          <w:szCs w:val="20"/>
        </w:rPr>
        <w:t xml:space="preserve"> </w:t>
      </w:r>
      <w:bookmarkStart w:id="28" w:name="_Hlk12818702"/>
      <w:r w:rsidR="00C82B48" w:rsidRPr="00C8784B">
        <w:rPr>
          <w:i/>
          <w:iCs/>
          <w:szCs w:val="20"/>
        </w:rPr>
        <w:t>La decadencia del contrato: el derecho robot</w:t>
      </w:r>
      <w:r w:rsidR="00C82B48" w:rsidRPr="00C8784B">
        <w:rPr>
          <w:szCs w:val="20"/>
        </w:rPr>
        <w:t>,</w:t>
      </w:r>
      <w:r w:rsidR="00924E28">
        <w:rPr>
          <w:szCs w:val="20"/>
        </w:rPr>
        <w:t xml:space="preserve"> Bosch,</w:t>
      </w:r>
      <w:r w:rsidR="00C82B48" w:rsidRPr="00C8784B">
        <w:rPr>
          <w:szCs w:val="20"/>
        </w:rPr>
        <w:t xml:space="preserve"> Barcelona, 2011</w:t>
      </w:r>
      <w:bookmarkEnd w:id="28"/>
      <w:r w:rsidRPr="00C8784B">
        <w:rPr>
          <w:szCs w:val="20"/>
        </w:rPr>
        <w:t xml:space="preserve">, </w:t>
      </w:r>
      <w:r w:rsidR="00BC381A">
        <w:rPr>
          <w:szCs w:val="20"/>
        </w:rPr>
        <w:t>p.</w:t>
      </w:r>
      <w:r w:rsidRPr="00C8784B">
        <w:rPr>
          <w:szCs w:val="20"/>
        </w:rPr>
        <w:t xml:space="preserve"> 69. Esta teoría tiene como base el artículo 1.710 CC, aunque existen otras manifestaciones</w:t>
      </w:r>
      <w:r>
        <w:rPr>
          <w:szCs w:val="20"/>
        </w:rPr>
        <w:t xml:space="preserve"> de </w:t>
      </w:r>
      <w:proofErr w:type="gramStart"/>
      <w:r>
        <w:rPr>
          <w:szCs w:val="20"/>
        </w:rPr>
        <w:t>la misma</w:t>
      </w:r>
      <w:proofErr w:type="gramEnd"/>
      <w:r>
        <w:rPr>
          <w:szCs w:val="20"/>
        </w:rPr>
        <w:t xml:space="preserve"> como</w:t>
      </w:r>
      <w:r w:rsidRPr="00C8784B">
        <w:rPr>
          <w:szCs w:val="20"/>
        </w:rPr>
        <w:t xml:space="preserve"> el artículo 1.566 CC. Sobre la base de esta doctrina, cuando cargador y porteador realicen comunicaciones por medios telemáticos y el cargador emita el conocimiento de embarque también en soporte electrónico, </w:t>
      </w:r>
      <w:r>
        <w:rPr>
          <w:szCs w:val="20"/>
        </w:rPr>
        <w:t>es</w:t>
      </w:r>
      <w:r w:rsidRPr="00C8784B">
        <w:rPr>
          <w:szCs w:val="20"/>
        </w:rPr>
        <w:t xml:space="preserve"> posible entender que su voluntad es emitirlo en dicho soporte. Cuando el porteador firma el conocimiento de embarque electrónico</w:t>
      </w:r>
      <w:r>
        <w:rPr>
          <w:szCs w:val="20"/>
        </w:rPr>
        <w:t>,</w:t>
      </w:r>
      <w:r w:rsidRPr="00C8784B">
        <w:rPr>
          <w:szCs w:val="20"/>
        </w:rPr>
        <w:t xml:space="preserve"> acepta las condiciones —entre ellas, el soporte— del conocimiento. Por ello, puede entenderse que las voluntades de las partes quedan claras y que no sería necesario firmar un acuerdo adicional previo a la carga de las mercancías en el buque cuyo contenido confirme o ratifique que la voluntad de las partes comprende emitir el conocimiento de embarque en soporte electrónico. </w:t>
      </w:r>
    </w:p>
  </w:footnote>
  <w:footnote w:id="104">
    <w:p w14:paraId="6C6554A4" w14:textId="44B7ED45" w:rsidR="005050E9" w:rsidRPr="00EB5C10" w:rsidRDefault="005050E9" w:rsidP="005050E9">
      <w:pPr>
        <w:pStyle w:val="Sinespaciado"/>
        <w:rPr>
          <w:lang w:val="en-GB"/>
        </w:rPr>
      </w:pPr>
      <w:r w:rsidRPr="00EB5C10">
        <w:rPr>
          <w:rStyle w:val="Refdenotaalpie"/>
        </w:rPr>
        <w:footnoteRef/>
      </w:r>
      <w:r w:rsidRPr="00EB5C10">
        <w:rPr>
          <w:lang w:val="en-GB"/>
        </w:rPr>
        <w:t xml:space="preserve"> </w:t>
      </w:r>
      <w:r w:rsidR="00485E9B" w:rsidRPr="00EB5C10">
        <w:rPr>
          <w:lang w:val="en-GB"/>
        </w:rPr>
        <w:t xml:space="preserve">NAKAMOTO, </w:t>
      </w:r>
      <w:r w:rsidR="003518E4" w:rsidRPr="00EB5C10">
        <w:rPr>
          <w:lang w:val="en-GB"/>
        </w:rPr>
        <w:t xml:space="preserve">S., </w:t>
      </w:r>
      <w:r w:rsidR="00485E9B" w:rsidRPr="00EB5C10">
        <w:rPr>
          <w:lang w:val="en-GB"/>
        </w:rPr>
        <w:t xml:space="preserve">«Bitcoin: A Peer-to-Peer Electronic Cash System», </w:t>
      </w:r>
      <w:r w:rsidR="00485E9B" w:rsidRPr="00EB5C10">
        <w:rPr>
          <w:i/>
          <w:iCs/>
          <w:lang w:val="en-GB"/>
        </w:rPr>
        <w:t>bitcoin.org</w:t>
      </w:r>
      <w:r w:rsidR="00485E9B" w:rsidRPr="00EB5C10">
        <w:rPr>
          <w:lang w:val="en-GB"/>
        </w:rPr>
        <w:t xml:space="preserve">, </w:t>
      </w:r>
      <w:proofErr w:type="spellStart"/>
      <w:r w:rsidR="00485E9B" w:rsidRPr="00EB5C10">
        <w:rPr>
          <w:lang w:val="en-GB"/>
        </w:rPr>
        <w:t>páginas</w:t>
      </w:r>
      <w:proofErr w:type="spellEnd"/>
      <w:r w:rsidR="00485E9B" w:rsidRPr="00EB5C10">
        <w:rPr>
          <w:lang w:val="en-GB"/>
        </w:rPr>
        <w:t xml:space="preserve"> 1-9</w:t>
      </w:r>
      <w:r w:rsidR="00524C63">
        <w:rPr>
          <w:lang w:val="en-GB"/>
        </w:rPr>
        <w:t>.</w:t>
      </w:r>
    </w:p>
  </w:footnote>
  <w:footnote w:id="105">
    <w:p w14:paraId="535C641D" w14:textId="0CDD46BD" w:rsidR="00C13726" w:rsidRPr="00EB5C10" w:rsidRDefault="00C13726" w:rsidP="00C13726">
      <w:pPr>
        <w:pStyle w:val="Sinespaciado"/>
      </w:pPr>
      <w:r w:rsidRPr="00EB5C10">
        <w:rPr>
          <w:rStyle w:val="Refdenotaalpie"/>
        </w:rPr>
        <w:footnoteRef/>
      </w:r>
      <w:r w:rsidRPr="00EB5C10">
        <w:t xml:space="preserve"> </w:t>
      </w:r>
      <w:r w:rsidR="00AD5EDA" w:rsidRPr="00897AC3">
        <w:t xml:space="preserve">GRANADOS PAREDES, G., «Introducción a la criptografía», </w:t>
      </w:r>
      <w:r w:rsidR="00AD5EDA" w:rsidRPr="00897AC3">
        <w:rPr>
          <w:i/>
          <w:iCs/>
        </w:rPr>
        <w:t>Revista Digital Universitaria</w:t>
      </w:r>
      <w:r w:rsidR="00AD5EDA" w:rsidRPr="00897AC3">
        <w:t>, volumen 7, número 7 (2006), pp. 1-17</w:t>
      </w:r>
      <w:r w:rsidRPr="00EB5C10">
        <w:t xml:space="preserve">, </w:t>
      </w:r>
      <w:r w:rsidR="00BC381A">
        <w:t>p.</w:t>
      </w:r>
      <w:r w:rsidR="00CB5769" w:rsidRPr="00EB5C10">
        <w:t xml:space="preserve"> 6.</w:t>
      </w:r>
    </w:p>
  </w:footnote>
  <w:footnote w:id="106">
    <w:p w14:paraId="1A50A4F6" w14:textId="2BD56741" w:rsidR="008B518B" w:rsidRPr="00EB5C10" w:rsidRDefault="008B518B" w:rsidP="008B518B">
      <w:pPr>
        <w:pStyle w:val="Sinespaciado"/>
        <w:rPr>
          <w:lang w:val="en-GB"/>
        </w:rPr>
      </w:pPr>
      <w:r w:rsidRPr="00EB5C10">
        <w:rPr>
          <w:rStyle w:val="Refdenotaalpie"/>
        </w:rPr>
        <w:footnoteRef/>
      </w:r>
      <w:r w:rsidRPr="00EB5C10">
        <w:rPr>
          <w:lang w:val="en-GB"/>
        </w:rPr>
        <w:t xml:space="preserve"> </w:t>
      </w:r>
      <w:r w:rsidR="00310616" w:rsidRPr="00EB5C10">
        <w:rPr>
          <w:lang w:val="en-GB"/>
        </w:rPr>
        <w:t xml:space="preserve">NAKAMOTO, S., «Bitcoin: A Peer-to-Peer Electronic Cash System», </w:t>
      </w:r>
      <w:r w:rsidR="00310616" w:rsidRPr="00EB5C10">
        <w:rPr>
          <w:i/>
          <w:iCs/>
          <w:lang w:val="en-GB"/>
        </w:rPr>
        <w:t>bitcoin.org</w:t>
      </w:r>
      <w:r w:rsidR="00310616" w:rsidRPr="00EB5C10">
        <w:rPr>
          <w:lang w:val="en-GB"/>
        </w:rPr>
        <w:t xml:space="preserve">, </w:t>
      </w:r>
      <w:r w:rsidR="00310616" w:rsidRPr="009D52EF">
        <w:rPr>
          <w:i/>
          <w:iCs/>
          <w:lang w:val="en-GB"/>
        </w:rPr>
        <w:t>cit.</w:t>
      </w:r>
      <w:r w:rsidR="00310616" w:rsidRPr="009D52EF">
        <w:rPr>
          <w:lang w:val="en-GB"/>
        </w:rPr>
        <w:t>, p</w:t>
      </w:r>
      <w:r w:rsidR="00BC381A">
        <w:rPr>
          <w:lang w:val="en-GB"/>
        </w:rPr>
        <w:t>.</w:t>
      </w:r>
      <w:r w:rsidR="00BB3691" w:rsidRPr="00EB5C10">
        <w:rPr>
          <w:lang w:val="en-GB"/>
        </w:rPr>
        <w:t xml:space="preserve"> 1.</w:t>
      </w:r>
    </w:p>
  </w:footnote>
  <w:footnote w:id="107">
    <w:p w14:paraId="0685551A" w14:textId="2018980E" w:rsidR="00E85F7A" w:rsidRPr="00303597" w:rsidRDefault="00E85F7A" w:rsidP="00E85F7A">
      <w:pPr>
        <w:pStyle w:val="Sinespaciado"/>
      </w:pPr>
      <w:r w:rsidRPr="00EB5C10">
        <w:rPr>
          <w:rStyle w:val="Refdenotaalpie"/>
        </w:rPr>
        <w:footnoteRef/>
      </w:r>
      <w:r w:rsidRPr="00EB5C10">
        <w:t xml:space="preserve"> Sobre la seguridad de la firma electrónica, resulta muy ilustrativo el profesor </w:t>
      </w:r>
      <w:r w:rsidR="00CA569C" w:rsidRPr="00550EDB">
        <w:t xml:space="preserve">BARRIO GALLARDO, A., «Firma electrónica, equivalencia funcional y formación del contrato», </w:t>
      </w:r>
      <w:r w:rsidR="00CA569C" w:rsidRPr="00550EDB">
        <w:rPr>
          <w:i/>
          <w:iCs/>
        </w:rPr>
        <w:t>Derecho y tecnologías avanzadas</w:t>
      </w:r>
      <w:r w:rsidR="00CA569C" w:rsidRPr="00550EDB">
        <w:t>, ed. M. del P. LASALA CALLEJA, Universidad de Zaragoza, Zaragoza (2013), pp. 103-116</w:t>
      </w:r>
      <w:r w:rsidRPr="00EB5C10">
        <w:t xml:space="preserve">, </w:t>
      </w:r>
      <w:r w:rsidR="00BC381A">
        <w:t>pp.</w:t>
      </w:r>
      <w:r w:rsidRPr="00EB5C10">
        <w:t xml:space="preserve"> </w:t>
      </w:r>
      <w:r w:rsidRPr="00303597">
        <w:t>106-108.</w:t>
      </w:r>
    </w:p>
  </w:footnote>
  <w:footnote w:id="108">
    <w:p w14:paraId="131E5015" w14:textId="401997AB" w:rsidR="007B7748" w:rsidRPr="00EB5C10" w:rsidRDefault="007B7748" w:rsidP="007B7748">
      <w:pPr>
        <w:pStyle w:val="Sinespaciado"/>
        <w:rPr>
          <w:lang w:val="en-GB"/>
        </w:rPr>
      </w:pPr>
      <w:r w:rsidRPr="00EB5C10">
        <w:rPr>
          <w:rStyle w:val="Refdenotaalpie"/>
        </w:rPr>
        <w:footnoteRef/>
      </w:r>
      <w:r w:rsidRPr="00EB5C10">
        <w:rPr>
          <w:lang w:val="en-GB"/>
        </w:rPr>
        <w:t xml:space="preserve"> </w:t>
      </w:r>
      <w:r w:rsidR="00310616" w:rsidRPr="00EB5C10">
        <w:rPr>
          <w:lang w:val="en-GB"/>
        </w:rPr>
        <w:t xml:space="preserve">NAKAMOTO, S., «Bitcoin: A Peer-to-Peer Electronic Cash System», </w:t>
      </w:r>
      <w:r w:rsidR="00310616" w:rsidRPr="00EB5C10">
        <w:rPr>
          <w:i/>
          <w:iCs/>
          <w:lang w:val="en-GB"/>
        </w:rPr>
        <w:t>bitcoin.org</w:t>
      </w:r>
      <w:r w:rsidR="00310616" w:rsidRPr="00EB5C10">
        <w:rPr>
          <w:lang w:val="en-GB"/>
        </w:rPr>
        <w:t xml:space="preserve">, </w:t>
      </w:r>
      <w:r w:rsidR="00310616" w:rsidRPr="009D52EF">
        <w:rPr>
          <w:i/>
          <w:iCs/>
          <w:lang w:val="en-GB"/>
        </w:rPr>
        <w:t>cit.</w:t>
      </w:r>
      <w:r w:rsidR="00310616" w:rsidRPr="009D52EF">
        <w:rPr>
          <w:lang w:val="en-GB"/>
        </w:rPr>
        <w:t>, p</w:t>
      </w:r>
      <w:r w:rsidR="00BC381A">
        <w:rPr>
          <w:lang w:val="en-GB"/>
        </w:rPr>
        <w:t>.</w:t>
      </w:r>
      <w:r w:rsidRPr="00EB5C10">
        <w:rPr>
          <w:lang w:val="en-GB"/>
        </w:rPr>
        <w:t xml:space="preserve"> 2.</w:t>
      </w:r>
    </w:p>
  </w:footnote>
  <w:footnote w:id="109">
    <w:p w14:paraId="771F4783" w14:textId="70B0580C" w:rsidR="00CE7CFB" w:rsidRPr="00EB5C10" w:rsidRDefault="00CE7CFB" w:rsidP="00CE7CFB">
      <w:pPr>
        <w:pStyle w:val="Sinespaciado"/>
      </w:pPr>
      <w:r w:rsidRPr="00EB5C10">
        <w:rPr>
          <w:rStyle w:val="Refdenotaalpie"/>
          <w:szCs w:val="20"/>
        </w:rPr>
        <w:footnoteRef/>
      </w:r>
      <w:r w:rsidRPr="00EB5C10">
        <w:t xml:space="preserve"> </w:t>
      </w:r>
      <w:r w:rsidR="00A758FC" w:rsidRPr="00CD4068">
        <w:t xml:space="preserve">ARROYO GUARDEÑO, D., DÍAZ VICO, J., HERNÁNDEZ ENCINAS, L., </w:t>
      </w:r>
      <w:r w:rsidR="00A758FC" w:rsidRPr="003831A3">
        <w:rPr>
          <w:i/>
          <w:iCs/>
        </w:rPr>
        <w:t>Blockchain</w:t>
      </w:r>
      <w:r w:rsidR="00A758FC" w:rsidRPr="00CD4068">
        <w:t>, Consejo Superior de Investigaciones Científicas, Madrid</w:t>
      </w:r>
      <w:r w:rsidR="00A758FC">
        <w:t>,</w:t>
      </w:r>
      <w:r w:rsidR="00A758FC" w:rsidRPr="00CD4068">
        <w:t xml:space="preserve"> 2019</w:t>
      </w:r>
      <w:r w:rsidR="00A758FC">
        <w:t>,</w:t>
      </w:r>
      <w:r w:rsidRPr="00EB5C10">
        <w:t xml:space="preserve"> </w:t>
      </w:r>
      <w:r w:rsidR="00BC381A">
        <w:t>p.</w:t>
      </w:r>
      <w:r w:rsidRPr="00EB5C10">
        <w:t xml:space="preserve"> 19. </w:t>
      </w:r>
    </w:p>
  </w:footnote>
  <w:footnote w:id="110">
    <w:p w14:paraId="35ADFC69" w14:textId="7CDD41F1" w:rsidR="006B5F01" w:rsidRPr="00EB5C10" w:rsidRDefault="006B5F01" w:rsidP="006B5F01">
      <w:pPr>
        <w:pStyle w:val="Sinespaciado"/>
        <w:rPr>
          <w:lang w:val="en-GB"/>
        </w:rPr>
      </w:pPr>
      <w:r w:rsidRPr="00EB5C10">
        <w:rPr>
          <w:rStyle w:val="Refdenotaalpie"/>
        </w:rPr>
        <w:footnoteRef/>
      </w:r>
      <w:r w:rsidRPr="00EB5C10">
        <w:rPr>
          <w:lang w:val="en-GB"/>
        </w:rPr>
        <w:t xml:space="preserve"> </w:t>
      </w:r>
      <w:r w:rsidR="00A758FC" w:rsidRPr="00EB5C10">
        <w:rPr>
          <w:lang w:val="en-GB"/>
        </w:rPr>
        <w:t xml:space="preserve">NAKAMOTO, S., «Bitcoin: A Peer-to-Peer Electronic Cash System», </w:t>
      </w:r>
      <w:r w:rsidR="00A758FC" w:rsidRPr="00EB5C10">
        <w:rPr>
          <w:i/>
          <w:iCs/>
          <w:lang w:val="en-GB"/>
        </w:rPr>
        <w:t>bitcoin.org</w:t>
      </w:r>
      <w:r w:rsidR="00A758FC" w:rsidRPr="00EB5C10">
        <w:rPr>
          <w:lang w:val="en-GB"/>
        </w:rPr>
        <w:t xml:space="preserve">, </w:t>
      </w:r>
      <w:r w:rsidR="00A758FC" w:rsidRPr="009D52EF">
        <w:rPr>
          <w:i/>
          <w:iCs/>
          <w:lang w:val="en-GB"/>
        </w:rPr>
        <w:t>cit.</w:t>
      </w:r>
      <w:r w:rsidR="00A758FC" w:rsidRPr="009D52EF">
        <w:rPr>
          <w:lang w:val="en-GB"/>
        </w:rPr>
        <w:t>, p</w:t>
      </w:r>
      <w:r w:rsidR="00BC381A">
        <w:rPr>
          <w:lang w:val="en-GB"/>
        </w:rPr>
        <w:t>.</w:t>
      </w:r>
      <w:r w:rsidRPr="00EB5C10">
        <w:rPr>
          <w:lang w:val="en-GB"/>
        </w:rPr>
        <w:t xml:space="preserve"> 2.</w:t>
      </w:r>
    </w:p>
  </w:footnote>
  <w:footnote w:id="111">
    <w:p w14:paraId="459B59F5" w14:textId="4FD96630" w:rsidR="00FC222C" w:rsidRPr="00EE6C6A" w:rsidRDefault="00FC222C" w:rsidP="00FC222C">
      <w:pPr>
        <w:pStyle w:val="Sinespaciado"/>
      </w:pPr>
      <w:r w:rsidRPr="00EB5C10">
        <w:rPr>
          <w:rStyle w:val="Refdenotaalpie"/>
          <w:szCs w:val="20"/>
        </w:rPr>
        <w:footnoteRef/>
      </w:r>
      <w:r w:rsidRPr="00EE6C6A">
        <w:t xml:space="preserve"> </w:t>
      </w:r>
      <w:r w:rsidR="00EE6C6A" w:rsidRPr="00CD4068">
        <w:t xml:space="preserve">ARROYO GUARDEÑO, D., DÍAZ VICO, J., HERNÁNDEZ ENCINAS, L., </w:t>
      </w:r>
      <w:r w:rsidR="00EE6C6A" w:rsidRPr="003831A3">
        <w:rPr>
          <w:i/>
          <w:iCs/>
        </w:rPr>
        <w:t>Blockchain</w:t>
      </w:r>
      <w:r w:rsidR="00EE6C6A" w:rsidRPr="00CD4068">
        <w:t xml:space="preserve">, </w:t>
      </w:r>
      <w:proofErr w:type="spellStart"/>
      <w:r w:rsidR="004748F6">
        <w:rPr>
          <w:i/>
          <w:iCs/>
        </w:rPr>
        <w:t>op.</w:t>
      </w:r>
      <w:r w:rsidR="004748F6" w:rsidRPr="004748F6">
        <w:rPr>
          <w:i/>
          <w:iCs/>
        </w:rPr>
        <w:t>cit</w:t>
      </w:r>
      <w:proofErr w:type="spellEnd"/>
      <w:r w:rsidR="004748F6" w:rsidRPr="004748F6">
        <w:rPr>
          <w:i/>
          <w:iCs/>
        </w:rPr>
        <w:t>.</w:t>
      </w:r>
      <w:r w:rsidR="004748F6" w:rsidRPr="004748F6">
        <w:t>, p</w:t>
      </w:r>
      <w:r w:rsidR="00BC381A" w:rsidRPr="00EE6C6A">
        <w:t>p.</w:t>
      </w:r>
      <w:r w:rsidRPr="00EE6C6A">
        <w:t xml:space="preserve"> 76-77.</w:t>
      </w:r>
    </w:p>
  </w:footnote>
  <w:footnote w:id="112">
    <w:p w14:paraId="5ABD9D2B" w14:textId="7AD48295" w:rsidR="003746FF" w:rsidRDefault="003746FF" w:rsidP="003746FF">
      <w:pPr>
        <w:pStyle w:val="Sinespaciado"/>
        <w:rPr>
          <w:lang w:val="en-US"/>
        </w:rPr>
      </w:pPr>
      <w:r w:rsidRPr="00EB5C10">
        <w:rPr>
          <w:rStyle w:val="Refdenotaalpie"/>
        </w:rPr>
        <w:footnoteRef/>
      </w:r>
      <w:r w:rsidRPr="00EB5C10">
        <w:rPr>
          <w:lang w:val="en-US"/>
        </w:rPr>
        <w:t xml:space="preserve"> </w:t>
      </w:r>
      <w:r w:rsidR="005B36AA" w:rsidRPr="000A5E59">
        <w:rPr>
          <w:lang w:val="en-US"/>
        </w:rPr>
        <w:t xml:space="preserve">BLOCH, D.S., «Non-fungible tokens: a solution to the challenges of using blockchain bills of lading in the international sales of goods», </w:t>
      </w:r>
      <w:r w:rsidR="005B36AA" w:rsidRPr="000A5E59">
        <w:rPr>
          <w:i/>
          <w:iCs/>
          <w:lang w:val="en-US"/>
        </w:rPr>
        <w:t>Journal of Law, Market &amp; Innovation</w:t>
      </w:r>
      <w:r w:rsidR="005B36AA" w:rsidRPr="000A5E59">
        <w:rPr>
          <w:lang w:val="en-US"/>
        </w:rPr>
        <w:t xml:space="preserve">, </w:t>
      </w:r>
      <w:proofErr w:type="spellStart"/>
      <w:r w:rsidR="005B36AA" w:rsidRPr="000A5E59">
        <w:rPr>
          <w:lang w:val="en-US"/>
        </w:rPr>
        <w:t>volumen</w:t>
      </w:r>
      <w:proofErr w:type="spellEnd"/>
      <w:r w:rsidR="005B36AA" w:rsidRPr="000A5E59">
        <w:rPr>
          <w:lang w:val="en-US"/>
        </w:rPr>
        <w:t xml:space="preserve"> 1, </w:t>
      </w:r>
      <w:proofErr w:type="spellStart"/>
      <w:r w:rsidR="005B36AA" w:rsidRPr="000A5E59">
        <w:rPr>
          <w:lang w:val="en-US"/>
        </w:rPr>
        <w:t>número</w:t>
      </w:r>
      <w:proofErr w:type="spellEnd"/>
      <w:r w:rsidR="005B36AA" w:rsidRPr="000A5E59">
        <w:rPr>
          <w:lang w:val="en-US"/>
        </w:rPr>
        <w:t xml:space="preserve"> 1 (2022), pp. 47-69</w:t>
      </w:r>
      <w:r w:rsidRPr="00EB5C10">
        <w:rPr>
          <w:lang w:val="en-US"/>
        </w:rPr>
        <w:t xml:space="preserve">, </w:t>
      </w:r>
      <w:r w:rsidR="00BC381A">
        <w:rPr>
          <w:lang w:val="en-US"/>
        </w:rPr>
        <w:t>p.</w:t>
      </w:r>
      <w:r w:rsidRPr="00EB5C10">
        <w:rPr>
          <w:lang w:val="en-US"/>
        </w:rPr>
        <w:t xml:space="preserve"> 52.</w:t>
      </w:r>
    </w:p>
    <w:p w14:paraId="41B1831F" w14:textId="176B2987" w:rsidR="00E80074" w:rsidRPr="00E80074" w:rsidRDefault="00E80074" w:rsidP="003746FF">
      <w:pPr>
        <w:pStyle w:val="Sinespaciado"/>
      </w:pPr>
      <w:r w:rsidRPr="00E80074">
        <w:t xml:space="preserve">Por ello MOUGAYAR, W., BUTERIN, V., </w:t>
      </w:r>
      <w:proofErr w:type="spellStart"/>
      <w:r w:rsidRPr="00E80074">
        <w:rPr>
          <w:i/>
          <w:iCs/>
        </w:rPr>
        <w:t>The</w:t>
      </w:r>
      <w:proofErr w:type="spellEnd"/>
      <w:r w:rsidRPr="00E80074">
        <w:rPr>
          <w:i/>
          <w:iCs/>
        </w:rPr>
        <w:t xml:space="preserve"> Business Blockchain: </w:t>
      </w:r>
      <w:proofErr w:type="spellStart"/>
      <w:r w:rsidRPr="00E80074">
        <w:rPr>
          <w:i/>
          <w:iCs/>
        </w:rPr>
        <w:t>Promise</w:t>
      </w:r>
      <w:proofErr w:type="spellEnd"/>
      <w:r w:rsidRPr="00E80074">
        <w:rPr>
          <w:i/>
          <w:iCs/>
        </w:rPr>
        <w:t xml:space="preserve">, </w:t>
      </w:r>
      <w:proofErr w:type="spellStart"/>
      <w:r w:rsidRPr="00E80074">
        <w:rPr>
          <w:i/>
          <w:iCs/>
        </w:rPr>
        <w:t>Practice</w:t>
      </w:r>
      <w:proofErr w:type="spellEnd"/>
      <w:r w:rsidRPr="00E80074">
        <w:rPr>
          <w:i/>
          <w:iCs/>
        </w:rPr>
        <w:t xml:space="preserve">, and </w:t>
      </w:r>
      <w:proofErr w:type="spellStart"/>
      <w:r w:rsidRPr="00E80074">
        <w:rPr>
          <w:i/>
          <w:iCs/>
        </w:rPr>
        <w:t>Application</w:t>
      </w:r>
      <w:proofErr w:type="spellEnd"/>
      <w:r w:rsidRPr="00E80074">
        <w:rPr>
          <w:i/>
          <w:iCs/>
        </w:rPr>
        <w:t xml:space="preserve"> </w:t>
      </w:r>
      <w:proofErr w:type="spellStart"/>
      <w:r w:rsidRPr="00E80074">
        <w:rPr>
          <w:i/>
          <w:iCs/>
        </w:rPr>
        <w:t>of</w:t>
      </w:r>
      <w:proofErr w:type="spellEnd"/>
      <w:r w:rsidRPr="00E80074">
        <w:rPr>
          <w:i/>
          <w:iCs/>
        </w:rPr>
        <w:t xml:space="preserve"> </w:t>
      </w:r>
      <w:proofErr w:type="spellStart"/>
      <w:r w:rsidRPr="00E80074">
        <w:rPr>
          <w:i/>
          <w:iCs/>
        </w:rPr>
        <w:t>the</w:t>
      </w:r>
      <w:proofErr w:type="spellEnd"/>
      <w:r w:rsidRPr="00E80074">
        <w:rPr>
          <w:i/>
          <w:iCs/>
        </w:rPr>
        <w:t xml:space="preserve"> Next Internet </w:t>
      </w:r>
      <w:proofErr w:type="spellStart"/>
      <w:r w:rsidRPr="00E80074">
        <w:rPr>
          <w:i/>
          <w:iCs/>
        </w:rPr>
        <w:t>Technology</w:t>
      </w:r>
      <w:proofErr w:type="spellEnd"/>
      <w:r w:rsidRPr="00E80074">
        <w:t xml:space="preserve">, John Wiley &amp; </w:t>
      </w:r>
      <w:proofErr w:type="spellStart"/>
      <w:r w:rsidRPr="00E80074">
        <w:t>Sons</w:t>
      </w:r>
      <w:proofErr w:type="spellEnd"/>
      <w:r w:rsidRPr="00E80074">
        <w:t xml:space="preserve">, </w:t>
      </w:r>
      <w:proofErr w:type="spellStart"/>
      <w:r w:rsidRPr="00E80074">
        <w:t>Hoboken</w:t>
      </w:r>
      <w:proofErr w:type="spellEnd"/>
      <w:r w:rsidRPr="00E80074">
        <w:t xml:space="preserve">, 2016, </w:t>
      </w:r>
      <w:r w:rsidR="00BC381A">
        <w:t>p.</w:t>
      </w:r>
      <w:r w:rsidRPr="00E80074">
        <w:t xml:space="preserve"> 32 lo definen como una unidad de valor que una organización o empresa otorga para poder realizar transacciones con un producto. Por ejemplo, en campañas y plataformas de </w:t>
      </w:r>
      <w:r w:rsidRPr="00E80074">
        <w:rPr>
          <w:i/>
          <w:iCs/>
        </w:rPr>
        <w:t>crowdfunding</w:t>
      </w:r>
      <w:r w:rsidRPr="00E80074">
        <w:t xml:space="preserve">, es posible para </w:t>
      </w:r>
      <w:proofErr w:type="gramStart"/>
      <w:r w:rsidRPr="00E80074">
        <w:t xml:space="preserve">las </w:t>
      </w:r>
      <w:r w:rsidRPr="00E80074">
        <w:rPr>
          <w:i/>
          <w:iCs/>
        </w:rPr>
        <w:t>startups</w:t>
      </w:r>
      <w:proofErr w:type="gramEnd"/>
      <w:r w:rsidRPr="00E80074">
        <w:t xml:space="preserve"> recaudar fondos con la inversión de cualquier persona que quiera participar. En contraprestación, los inversores reciben de la empresa un </w:t>
      </w:r>
      <w:r w:rsidRPr="00E80074">
        <w:rPr>
          <w:i/>
          <w:iCs/>
        </w:rPr>
        <w:t>token</w:t>
      </w:r>
      <w:r w:rsidRPr="00E80074">
        <w:t xml:space="preserve"> que representa las participaciones en dicha compañía; </w:t>
      </w:r>
      <w:bookmarkStart w:id="29" w:name="_Hlk26001865"/>
      <w:r w:rsidR="004748F6" w:rsidRPr="004748F6">
        <w:t xml:space="preserve">AYRAL, S., «Bitcoin 2.0 crowdfunding </w:t>
      </w:r>
      <w:proofErr w:type="spellStart"/>
      <w:r w:rsidR="004748F6" w:rsidRPr="004748F6">
        <w:t>is</w:t>
      </w:r>
      <w:proofErr w:type="spellEnd"/>
      <w:r w:rsidR="004748F6" w:rsidRPr="004748F6">
        <w:t xml:space="preserve"> real crowdfunding», </w:t>
      </w:r>
      <w:proofErr w:type="spellStart"/>
      <w:r w:rsidR="004748F6" w:rsidRPr="004748F6">
        <w:rPr>
          <w:i/>
          <w:iCs/>
        </w:rPr>
        <w:t>TechCrunch</w:t>
      </w:r>
      <w:proofErr w:type="spellEnd"/>
      <w:r w:rsidR="004748F6" w:rsidRPr="004748F6">
        <w:t xml:space="preserve"> (2014), </w:t>
      </w:r>
      <w:hyperlink r:id="rId5" w:history="1">
        <w:r w:rsidR="004748F6" w:rsidRPr="004748F6">
          <w:rPr>
            <w:rStyle w:val="Hipervnculo"/>
          </w:rPr>
          <w:t>http://techcrunch.com/2014/10/17/bitcoin-2-0-crowdfunding-is-real-crowdfunding/</w:t>
        </w:r>
      </w:hyperlink>
      <w:r w:rsidRPr="00E80074">
        <w:t>.</w:t>
      </w:r>
      <w:bookmarkEnd w:id="29"/>
    </w:p>
  </w:footnote>
  <w:footnote w:id="113">
    <w:p w14:paraId="37436EC3" w14:textId="1BEA1B8F" w:rsidR="003746FF" w:rsidRPr="00EB5C10" w:rsidRDefault="003746FF" w:rsidP="003746FF">
      <w:pPr>
        <w:pStyle w:val="Sinespaciado"/>
        <w:rPr>
          <w:lang w:val="en-US"/>
        </w:rPr>
      </w:pPr>
      <w:r w:rsidRPr="00EB5C10">
        <w:rPr>
          <w:rStyle w:val="Refdenotaalpie"/>
        </w:rPr>
        <w:footnoteRef/>
      </w:r>
      <w:r w:rsidRPr="00EB5C10">
        <w:rPr>
          <w:lang w:val="en-US"/>
        </w:rPr>
        <w:t xml:space="preserve"> BLOCH, D.S., «Non-fungible tokens: a solution to the challenges of using blockchain bills of lading in the international sales of goods», </w:t>
      </w:r>
      <w:proofErr w:type="spellStart"/>
      <w:r w:rsidRPr="00EB5C10">
        <w:rPr>
          <w:lang w:val="en-US"/>
        </w:rPr>
        <w:t>en</w:t>
      </w:r>
      <w:proofErr w:type="spellEnd"/>
      <w:r w:rsidRPr="00EB5C10">
        <w:rPr>
          <w:lang w:val="en-US"/>
        </w:rPr>
        <w:t xml:space="preserve"> </w:t>
      </w:r>
      <w:r w:rsidRPr="00EB5C10">
        <w:rPr>
          <w:i/>
          <w:iCs/>
          <w:lang w:val="en-US"/>
        </w:rPr>
        <w:t>Journal of Law, Market &amp; Innovation</w:t>
      </w:r>
      <w:r w:rsidRPr="00EB5C10">
        <w:rPr>
          <w:lang w:val="en-US"/>
        </w:rPr>
        <w:t xml:space="preserve">, </w:t>
      </w:r>
      <w:r w:rsidR="00333277" w:rsidRPr="009D52EF">
        <w:rPr>
          <w:i/>
          <w:iCs/>
          <w:lang w:val="en-GB"/>
        </w:rPr>
        <w:t>cit.</w:t>
      </w:r>
      <w:r w:rsidR="00333277" w:rsidRPr="009D52EF">
        <w:rPr>
          <w:lang w:val="en-GB"/>
        </w:rPr>
        <w:t>, p</w:t>
      </w:r>
      <w:r w:rsidR="00BC381A">
        <w:rPr>
          <w:lang w:val="en-US"/>
        </w:rPr>
        <w:t>.</w:t>
      </w:r>
      <w:r w:rsidRPr="00EB5C10">
        <w:rPr>
          <w:lang w:val="en-US"/>
        </w:rPr>
        <w:t xml:space="preserve"> 52.</w:t>
      </w:r>
    </w:p>
  </w:footnote>
  <w:footnote w:id="114">
    <w:p w14:paraId="30FCF726" w14:textId="509C45DE" w:rsidR="003746FF" w:rsidRPr="00303597" w:rsidRDefault="003746FF" w:rsidP="003746FF">
      <w:pPr>
        <w:pStyle w:val="Sinespaciado"/>
      </w:pPr>
      <w:r w:rsidRPr="00EB5C10">
        <w:rPr>
          <w:rStyle w:val="Refdenotaalpie"/>
        </w:rPr>
        <w:footnoteRef/>
      </w:r>
      <w:r w:rsidRPr="00EB5C10">
        <w:t xml:space="preserve"> Posteriormente en algunas monedas, como la libra inglesa y el dólar estadounidense; </w:t>
      </w:r>
      <w:r w:rsidRPr="00EB5C10">
        <w:rPr>
          <w:i/>
          <w:iCs/>
        </w:rPr>
        <w:t>vid</w:t>
      </w:r>
      <w:r w:rsidRPr="00EB5C10">
        <w:t xml:space="preserve">. HARARI, Y.N., </w:t>
      </w:r>
      <w:r w:rsidRPr="00EB5C10">
        <w:rPr>
          <w:i/>
          <w:iCs/>
        </w:rPr>
        <w:t>Sapiens. De animales a dioses: Breve historia de la humanidad</w:t>
      </w:r>
      <w:r w:rsidRPr="00EB5C10">
        <w:t xml:space="preserve">, Debate, Barcelona, 2015, </w:t>
      </w:r>
      <w:r w:rsidR="00BC381A">
        <w:t>pp.</w:t>
      </w:r>
      <w:r w:rsidRPr="00EB5C10">
        <w:t xml:space="preserve"> </w:t>
      </w:r>
      <w:r w:rsidRPr="00303597">
        <w:t>18-41.</w:t>
      </w:r>
    </w:p>
  </w:footnote>
  <w:footnote w:id="115">
    <w:p w14:paraId="73A22B24" w14:textId="07D65BBC" w:rsidR="003746FF" w:rsidRPr="00EB5C10" w:rsidRDefault="003746FF" w:rsidP="003746FF">
      <w:pPr>
        <w:pStyle w:val="Sinespaciado"/>
        <w:rPr>
          <w:lang w:val="en-US"/>
        </w:rPr>
      </w:pPr>
      <w:r w:rsidRPr="00EB5C10">
        <w:rPr>
          <w:rStyle w:val="Refdenotaalpie"/>
        </w:rPr>
        <w:footnoteRef/>
      </w:r>
      <w:r w:rsidRPr="00EB5C10">
        <w:rPr>
          <w:lang w:val="en-US"/>
        </w:rPr>
        <w:t xml:space="preserve"> </w:t>
      </w:r>
      <w:r w:rsidR="00FB0CF1" w:rsidRPr="00C64D73">
        <w:rPr>
          <w:lang w:val="en-US"/>
        </w:rPr>
        <w:t xml:space="preserve">HÖGBERG, S., «Sweden's first </w:t>
      </w:r>
      <w:proofErr w:type="gramStart"/>
      <w:r w:rsidR="00FB0CF1" w:rsidRPr="00C64D73">
        <w:rPr>
          <w:lang w:val="en-US"/>
        </w:rPr>
        <w:t>bank-notes</w:t>
      </w:r>
      <w:proofErr w:type="gramEnd"/>
      <w:r w:rsidR="00FB0CF1" w:rsidRPr="00C64D73">
        <w:rPr>
          <w:lang w:val="en-US"/>
        </w:rPr>
        <w:t xml:space="preserve">», </w:t>
      </w:r>
      <w:r w:rsidR="00FB0CF1" w:rsidRPr="00C64D73">
        <w:rPr>
          <w:i/>
          <w:iCs/>
          <w:lang w:val="en-US"/>
        </w:rPr>
        <w:t>Scandinavian Economic History Review</w:t>
      </w:r>
      <w:r w:rsidR="00FB0CF1" w:rsidRPr="00C64D73">
        <w:rPr>
          <w:lang w:val="en-US"/>
        </w:rPr>
        <w:t xml:space="preserve">, </w:t>
      </w:r>
      <w:proofErr w:type="spellStart"/>
      <w:r w:rsidR="00FB0CF1" w:rsidRPr="00C64D73">
        <w:rPr>
          <w:lang w:val="en-US"/>
        </w:rPr>
        <w:t>volumen</w:t>
      </w:r>
      <w:proofErr w:type="spellEnd"/>
      <w:r w:rsidR="00FB0CF1" w:rsidRPr="00C64D73">
        <w:rPr>
          <w:lang w:val="en-US"/>
        </w:rPr>
        <w:t xml:space="preserve"> 9, </w:t>
      </w:r>
      <w:proofErr w:type="spellStart"/>
      <w:r w:rsidR="00FB0CF1" w:rsidRPr="00C64D73">
        <w:rPr>
          <w:lang w:val="en-US"/>
        </w:rPr>
        <w:t>número</w:t>
      </w:r>
      <w:proofErr w:type="spellEnd"/>
      <w:r w:rsidR="00FB0CF1" w:rsidRPr="00C64D73">
        <w:rPr>
          <w:lang w:val="en-US"/>
        </w:rPr>
        <w:t xml:space="preserve"> 2 (1961), pp. 206-208</w:t>
      </w:r>
      <w:r w:rsidRPr="00EB5C10">
        <w:rPr>
          <w:lang w:val="en-US"/>
        </w:rPr>
        <w:t xml:space="preserve">, </w:t>
      </w:r>
      <w:r w:rsidR="00BC381A">
        <w:rPr>
          <w:lang w:val="en-US"/>
        </w:rPr>
        <w:t>p.</w:t>
      </w:r>
      <w:r w:rsidRPr="00EB5C10">
        <w:rPr>
          <w:lang w:val="en-US"/>
        </w:rPr>
        <w:t xml:space="preserve"> 206.</w:t>
      </w:r>
    </w:p>
  </w:footnote>
  <w:footnote w:id="116">
    <w:p w14:paraId="458F07A0" w14:textId="572B7B41" w:rsidR="003746FF" w:rsidRPr="00303597" w:rsidRDefault="003746FF" w:rsidP="003746FF">
      <w:pPr>
        <w:pStyle w:val="Sinespaciado"/>
        <w:rPr>
          <w:lang w:val="en-GB"/>
        </w:rPr>
      </w:pPr>
      <w:r w:rsidRPr="00EB5C10">
        <w:rPr>
          <w:rStyle w:val="Refdenotaalpie"/>
          <w:szCs w:val="20"/>
        </w:rPr>
        <w:footnoteRef/>
      </w:r>
      <w:r w:rsidRPr="00EB5C10">
        <w:rPr>
          <w:lang w:val="en-GB"/>
        </w:rPr>
        <w:t xml:space="preserve"> TAKAHASHI, «Blockchain technology and electronic bills of lading», </w:t>
      </w:r>
      <w:proofErr w:type="spellStart"/>
      <w:r w:rsidRPr="00EB5C10">
        <w:rPr>
          <w:lang w:val="en-GB"/>
        </w:rPr>
        <w:t>en</w:t>
      </w:r>
      <w:proofErr w:type="spellEnd"/>
      <w:r w:rsidRPr="00EB5C10">
        <w:rPr>
          <w:lang w:val="en-GB"/>
        </w:rPr>
        <w:t xml:space="preserve"> </w:t>
      </w:r>
      <w:r w:rsidRPr="00EB5C10">
        <w:rPr>
          <w:i/>
          <w:iCs/>
          <w:lang w:val="en-GB"/>
        </w:rPr>
        <w:t>JIML</w:t>
      </w:r>
      <w:r w:rsidRPr="00EB5C10">
        <w:rPr>
          <w:lang w:val="en-GB"/>
        </w:rPr>
        <w:t xml:space="preserve">, </w:t>
      </w:r>
      <w:proofErr w:type="spellStart"/>
      <w:r w:rsidRPr="00EB5C10">
        <w:rPr>
          <w:lang w:val="en-GB"/>
        </w:rPr>
        <w:t>núm</w:t>
      </w:r>
      <w:proofErr w:type="spellEnd"/>
      <w:r w:rsidRPr="00EB5C10">
        <w:rPr>
          <w:lang w:val="en-GB"/>
        </w:rPr>
        <w:t xml:space="preserve">. 22, 2016, </w:t>
      </w:r>
      <w:r w:rsidR="00BC381A">
        <w:rPr>
          <w:lang w:val="en-GB"/>
        </w:rPr>
        <w:t>pp.</w:t>
      </w:r>
      <w:r w:rsidRPr="00EB5C10">
        <w:rPr>
          <w:lang w:val="en-GB"/>
        </w:rPr>
        <w:t xml:space="preserve"> </w:t>
      </w:r>
      <w:r w:rsidRPr="00303597">
        <w:rPr>
          <w:lang w:val="en-GB"/>
        </w:rPr>
        <w:t xml:space="preserve">202-211, </w:t>
      </w:r>
      <w:r w:rsidR="00BC381A" w:rsidRPr="00303597">
        <w:rPr>
          <w:lang w:val="en-GB"/>
        </w:rPr>
        <w:t>p.</w:t>
      </w:r>
      <w:r w:rsidRPr="00303597">
        <w:rPr>
          <w:lang w:val="en-GB"/>
        </w:rPr>
        <w:t xml:space="preserve"> 204.</w:t>
      </w:r>
    </w:p>
  </w:footnote>
  <w:footnote w:id="117">
    <w:p w14:paraId="1B246A48" w14:textId="1DFD12D0" w:rsidR="003746FF" w:rsidRPr="003337F7" w:rsidRDefault="003746FF" w:rsidP="003746FF">
      <w:pPr>
        <w:pStyle w:val="Sinespaciado"/>
        <w:rPr>
          <w:lang w:val="en-GB"/>
        </w:rPr>
      </w:pPr>
      <w:r w:rsidRPr="00EB5C10">
        <w:rPr>
          <w:rStyle w:val="Refdenotaalpie"/>
        </w:rPr>
        <w:footnoteRef/>
      </w:r>
      <w:r w:rsidRPr="00EB5C10">
        <w:t xml:space="preserve"> Es lo que también se conoce como «</w:t>
      </w:r>
      <w:proofErr w:type="spellStart"/>
      <w:r w:rsidRPr="00EB5C10">
        <w:rPr>
          <w:i/>
        </w:rPr>
        <w:t>permissioned</w:t>
      </w:r>
      <w:proofErr w:type="spellEnd"/>
      <w:r w:rsidRPr="00EB5C10">
        <w:rPr>
          <w:i/>
        </w:rPr>
        <w:t xml:space="preserve"> blockchain</w:t>
      </w:r>
      <w:r w:rsidRPr="00EB5C10">
        <w:t xml:space="preserve">» que utiliza una red cerrada de ordenadores; </w:t>
      </w:r>
      <w:r w:rsidRPr="00EB5C10">
        <w:rPr>
          <w:i/>
        </w:rPr>
        <w:t>vid.</w:t>
      </w:r>
      <w:r w:rsidRPr="00EB5C10">
        <w:t xml:space="preserve"> </w:t>
      </w:r>
      <w:r w:rsidRPr="00EB5C10">
        <w:rPr>
          <w:color w:val="000000"/>
          <w:lang w:val="en-GB"/>
        </w:rPr>
        <w:t xml:space="preserve">BURY, «Electronic Bills of Lading: </w:t>
      </w:r>
      <w:proofErr w:type="gramStart"/>
      <w:r w:rsidRPr="00EB5C10">
        <w:rPr>
          <w:color w:val="000000"/>
          <w:lang w:val="en-GB"/>
        </w:rPr>
        <w:t>A Never-Ending Story?</w:t>
      </w:r>
      <w:proofErr w:type="gramEnd"/>
      <w:r w:rsidRPr="00EB5C10">
        <w:rPr>
          <w:color w:val="000000"/>
          <w:lang w:val="en-GB"/>
        </w:rPr>
        <w:t xml:space="preserve">», </w:t>
      </w:r>
      <w:proofErr w:type="spellStart"/>
      <w:r w:rsidRPr="00EB5C10">
        <w:rPr>
          <w:color w:val="000000"/>
          <w:lang w:val="en-GB"/>
        </w:rPr>
        <w:t>en</w:t>
      </w:r>
      <w:proofErr w:type="spellEnd"/>
      <w:r w:rsidRPr="00EB5C10">
        <w:rPr>
          <w:color w:val="000000"/>
          <w:lang w:val="en-GB"/>
        </w:rPr>
        <w:t xml:space="preserve"> </w:t>
      </w:r>
      <w:proofErr w:type="spellStart"/>
      <w:r w:rsidRPr="00EB5C10">
        <w:rPr>
          <w:i/>
          <w:iCs/>
          <w:color w:val="000000"/>
          <w:lang w:val="en-GB"/>
        </w:rPr>
        <w:t>Tul</w:t>
      </w:r>
      <w:proofErr w:type="spellEnd"/>
      <w:r w:rsidRPr="00EB5C10">
        <w:rPr>
          <w:i/>
          <w:iCs/>
          <w:color w:val="000000"/>
          <w:lang w:val="en-GB"/>
        </w:rPr>
        <w:t>. Mar. L.J.</w:t>
      </w:r>
      <w:r w:rsidRPr="00EB5C10">
        <w:rPr>
          <w:color w:val="000000"/>
          <w:lang w:val="en-GB"/>
        </w:rPr>
        <w:t xml:space="preserve">, </w:t>
      </w:r>
      <w:r w:rsidRPr="00EB5C10">
        <w:rPr>
          <w:i/>
          <w:color w:val="000000"/>
          <w:lang w:val="en-GB"/>
        </w:rPr>
        <w:t>cit.</w:t>
      </w:r>
      <w:r w:rsidRPr="00EB5C10">
        <w:rPr>
          <w:color w:val="000000"/>
          <w:lang w:val="en-GB"/>
        </w:rPr>
        <w:t xml:space="preserve">, </w:t>
      </w:r>
      <w:proofErr w:type="spellStart"/>
      <w:r w:rsidRPr="00EB5C10">
        <w:rPr>
          <w:color w:val="000000"/>
          <w:lang w:val="en-GB"/>
        </w:rPr>
        <w:t>en</w:t>
      </w:r>
      <w:proofErr w:type="spellEnd"/>
      <w:r w:rsidRPr="00EB5C10">
        <w:rPr>
          <w:color w:val="000000"/>
          <w:lang w:val="en-GB"/>
        </w:rPr>
        <w:t xml:space="preserve"> especial </w:t>
      </w:r>
      <w:r w:rsidR="00BC381A">
        <w:rPr>
          <w:color w:val="000000"/>
          <w:lang w:val="en-GB"/>
        </w:rPr>
        <w:t>pp.</w:t>
      </w:r>
      <w:r w:rsidRPr="00EB5C10">
        <w:rPr>
          <w:color w:val="000000"/>
          <w:lang w:val="en-GB"/>
        </w:rPr>
        <w:t xml:space="preserve"> </w:t>
      </w:r>
      <w:r w:rsidRPr="003337F7">
        <w:rPr>
          <w:color w:val="000000"/>
          <w:lang w:val="en-GB"/>
        </w:rPr>
        <w:t>235-236.</w:t>
      </w:r>
    </w:p>
  </w:footnote>
  <w:footnote w:id="118">
    <w:p w14:paraId="705650AF" w14:textId="28BECE60" w:rsidR="002C6CD0" w:rsidRPr="00EB5C10" w:rsidRDefault="002C6CD0">
      <w:pPr>
        <w:pStyle w:val="Textonotapie"/>
        <w:rPr>
          <w:lang w:val="en-US"/>
        </w:rPr>
      </w:pPr>
      <w:r w:rsidRPr="00EB5C10">
        <w:rPr>
          <w:rStyle w:val="Refdenotaalpie"/>
        </w:rPr>
        <w:footnoteRef/>
      </w:r>
      <w:r w:rsidRPr="00EB5C10">
        <w:rPr>
          <w:lang w:val="en-US"/>
        </w:rPr>
        <w:t xml:space="preserve"> </w:t>
      </w:r>
      <w:r w:rsidR="00C542CE">
        <w:rPr>
          <w:lang w:val="en-US"/>
        </w:rPr>
        <w:t xml:space="preserve">Entre </w:t>
      </w:r>
      <w:proofErr w:type="spellStart"/>
      <w:r w:rsidR="00C542CE">
        <w:rPr>
          <w:lang w:val="en-US"/>
        </w:rPr>
        <w:t>otros</w:t>
      </w:r>
      <w:proofErr w:type="spellEnd"/>
      <w:r w:rsidR="00C542CE">
        <w:rPr>
          <w:lang w:val="en-US"/>
        </w:rPr>
        <w:t xml:space="preserve">, </w:t>
      </w:r>
      <w:r w:rsidR="00C542CE" w:rsidRPr="00C542CE">
        <w:rPr>
          <w:i/>
          <w:iCs/>
          <w:lang w:val="en-US"/>
        </w:rPr>
        <w:t>vid</w:t>
      </w:r>
      <w:r w:rsidR="00C542CE">
        <w:rPr>
          <w:lang w:val="en-US"/>
        </w:rPr>
        <w:t xml:space="preserve">. </w:t>
      </w:r>
      <w:r w:rsidR="00B55D80" w:rsidRPr="00436D43">
        <w:rPr>
          <w:lang w:val="en-GB"/>
        </w:rPr>
        <w:t xml:space="preserve">ALBRETCH, C., «Blockchain Bills of Lading: The End of History? Overcoming Paper-Based Transport Documents in Sea Carriage Through New Technologies», </w:t>
      </w:r>
      <w:r w:rsidR="00B55D80" w:rsidRPr="00436D43">
        <w:rPr>
          <w:i/>
          <w:iCs/>
          <w:lang w:val="en-GB"/>
        </w:rPr>
        <w:t>Tulane Maritime Law Journal</w:t>
      </w:r>
      <w:r w:rsidR="00B55D80" w:rsidRPr="00436D43">
        <w:rPr>
          <w:lang w:val="en-GB"/>
        </w:rPr>
        <w:t xml:space="preserve">, </w:t>
      </w:r>
      <w:proofErr w:type="spellStart"/>
      <w:r w:rsidR="00B55D80" w:rsidRPr="00436D43">
        <w:rPr>
          <w:lang w:val="en-GB"/>
        </w:rPr>
        <w:t>volumen</w:t>
      </w:r>
      <w:proofErr w:type="spellEnd"/>
      <w:r w:rsidR="00B55D80" w:rsidRPr="00436D43">
        <w:rPr>
          <w:lang w:val="en-GB"/>
        </w:rPr>
        <w:t xml:space="preserve"> 43, </w:t>
      </w:r>
      <w:proofErr w:type="spellStart"/>
      <w:r w:rsidR="00B55D80" w:rsidRPr="00436D43">
        <w:rPr>
          <w:lang w:val="en-GB"/>
        </w:rPr>
        <w:t>número</w:t>
      </w:r>
      <w:proofErr w:type="spellEnd"/>
      <w:r w:rsidR="00B55D80" w:rsidRPr="00436D43">
        <w:rPr>
          <w:lang w:val="en-GB"/>
        </w:rPr>
        <w:t xml:space="preserve"> 2 (2019), pp. 251-288</w:t>
      </w:r>
      <w:r w:rsidR="00881801">
        <w:rPr>
          <w:lang w:val="en-GB"/>
        </w:rPr>
        <w:t xml:space="preserve">, </w:t>
      </w:r>
      <w:r w:rsidR="00BC381A">
        <w:rPr>
          <w:lang w:val="en-GB"/>
        </w:rPr>
        <w:t>p.</w:t>
      </w:r>
      <w:r w:rsidR="00881801">
        <w:rPr>
          <w:lang w:val="en-GB"/>
        </w:rPr>
        <w:t xml:space="preserve"> 268; </w:t>
      </w:r>
      <w:r w:rsidR="001607E1" w:rsidRPr="00C926F4">
        <w:rPr>
          <w:lang w:val="en-GB"/>
        </w:rPr>
        <w:t xml:space="preserve">PEJOVIĆ, Č., LEE, U. «Blockchain Bills of Lading: A New Generation of Electronic Transport Documents», </w:t>
      </w:r>
      <w:proofErr w:type="spellStart"/>
      <w:r w:rsidR="001607E1" w:rsidRPr="00C926F4">
        <w:rPr>
          <w:i/>
          <w:iCs/>
          <w:lang w:val="en-GB"/>
        </w:rPr>
        <w:t>Poredbeno</w:t>
      </w:r>
      <w:proofErr w:type="spellEnd"/>
      <w:r w:rsidR="001607E1" w:rsidRPr="00C926F4">
        <w:rPr>
          <w:i/>
          <w:iCs/>
          <w:lang w:val="en-GB"/>
        </w:rPr>
        <w:t xml:space="preserve"> </w:t>
      </w:r>
      <w:proofErr w:type="spellStart"/>
      <w:r w:rsidR="001607E1" w:rsidRPr="00C926F4">
        <w:rPr>
          <w:i/>
          <w:iCs/>
          <w:lang w:val="en-GB"/>
        </w:rPr>
        <w:t>pomorsko</w:t>
      </w:r>
      <w:proofErr w:type="spellEnd"/>
      <w:r w:rsidR="001607E1" w:rsidRPr="00C926F4">
        <w:rPr>
          <w:i/>
          <w:iCs/>
          <w:lang w:val="en-GB"/>
        </w:rPr>
        <w:t xml:space="preserve"> parvo</w:t>
      </w:r>
      <w:r w:rsidR="001607E1" w:rsidRPr="00C926F4">
        <w:rPr>
          <w:lang w:val="en-GB"/>
        </w:rPr>
        <w:t xml:space="preserve"> </w:t>
      </w:r>
      <w:r w:rsidR="001607E1" w:rsidRPr="00C926F4">
        <w:rPr>
          <w:i/>
          <w:iCs/>
          <w:lang w:val="en-GB"/>
        </w:rPr>
        <w:t>Comparative maritime law</w:t>
      </w:r>
      <w:r w:rsidR="001607E1" w:rsidRPr="00C926F4">
        <w:rPr>
          <w:lang w:val="en-GB"/>
        </w:rPr>
        <w:t xml:space="preserve">, </w:t>
      </w:r>
      <w:proofErr w:type="spellStart"/>
      <w:r w:rsidR="001607E1" w:rsidRPr="00C926F4">
        <w:rPr>
          <w:lang w:val="en-GB"/>
        </w:rPr>
        <w:t>volumen</w:t>
      </w:r>
      <w:proofErr w:type="spellEnd"/>
      <w:r w:rsidR="001607E1" w:rsidRPr="00C926F4">
        <w:rPr>
          <w:lang w:val="en-GB"/>
        </w:rPr>
        <w:t xml:space="preserve"> 61, </w:t>
      </w:r>
      <w:proofErr w:type="spellStart"/>
      <w:r w:rsidR="001607E1" w:rsidRPr="00C926F4">
        <w:rPr>
          <w:lang w:val="en-GB"/>
        </w:rPr>
        <w:t>número</w:t>
      </w:r>
      <w:proofErr w:type="spellEnd"/>
      <w:r w:rsidR="001607E1" w:rsidRPr="00C926F4">
        <w:rPr>
          <w:lang w:val="en-GB"/>
        </w:rPr>
        <w:t xml:space="preserve"> 176 (2022), pp. 31</w:t>
      </w:r>
      <w:r w:rsidR="001607E1">
        <w:rPr>
          <w:lang w:val="en-GB"/>
        </w:rPr>
        <w:t>-</w:t>
      </w:r>
      <w:r w:rsidR="001607E1" w:rsidRPr="00C926F4">
        <w:rPr>
          <w:lang w:val="en-GB"/>
        </w:rPr>
        <w:t>62</w:t>
      </w:r>
      <w:r w:rsidR="001607E1">
        <w:rPr>
          <w:lang w:val="en-GB"/>
        </w:rPr>
        <w:t>,</w:t>
      </w:r>
      <w:r w:rsidR="004C1E7A">
        <w:rPr>
          <w:lang w:val="en-GB"/>
        </w:rPr>
        <w:t xml:space="preserve"> </w:t>
      </w:r>
      <w:r w:rsidR="00BC381A">
        <w:rPr>
          <w:lang w:val="en-GB"/>
        </w:rPr>
        <w:t>pp.</w:t>
      </w:r>
      <w:r w:rsidR="004C1E7A">
        <w:rPr>
          <w:lang w:val="en-GB"/>
        </w:rPr>
        <w:t xml:space="preserve"> 41-45;</w:t>
      </w:r>
      <w:r w:rsidR="00DF5CBD" w:rsidRPr="00DF5CBD">
        <w:rPr>
          <w:lang w:val="en-GB"/>
        </w:rPr>
        <w:t xml:space="preserve"> </w:t>
      </w:r>
      <w:r w:rsidR="00DF5CBD" w:rsidRPr="00056E9E">
        <w:rPr>
          <w:lang w:val="en-GB"/>
        </w:rPr>
        <w:t xml:space="preserve">TAKAHASHI, K., «Blockchain technology and electronic bills of lading», </w:t>
      </w:r>
      <w:proofErr w:type="spellStart"/>
      <w:r w:rsidR="00DF5CBD" w:rsidRPr="00056E9E">
        <w:rPr>
          <w:lang w:val="en-GB"/>
        </w:rPr>
        <w:t>en</w:t>
      </w:r>
      <w:proofErr w:type="spellEnd"/>
      <w:r w:rsidR="00DF5CBD" w:rsidRPr="00056E9E">
        <w:rPr>
          <w:lang w:val="en-GB"/>
        </w:rPr>
        <w:t xml:space="preserve"> </w:t>
      </w:r>
      <w:r w:rsidR="00DF5CBD" w:rsidRPr="00056E9E">
        <w:rPr>
          <w:i/>
          <w:lang w:val="en-GB"/>
        </w:rPr>
        <w:t>The Journal of International Maritime Law</w:t>
      </w:r>
      <w:r w:rsidR="00DF5CBD" w:rsidRPr="00056E9E">
        <w:rPr>
          <w:lang w:val="en-GB"/>
        </w:rPr>
        <w:t xml:space="preserve">, </w:t>
      </w:r>
      <w:r w:rsidR="005B5A04" w:rsidRPr="005B5A04">
        <w:rPr>
          <w:i/>
          <w:iCs/>
          <w:lang w:val="en-GB"/>
        </w:rPr>
        <w:t>cit.</w:t>
      </w:r>
      <w:r w:rsidR="005B5A04" w:rsidRPr="005B5A04">
        <w:rPr>
          <w:lang w:val="en-GB"/>
        </w:rPr>
        <w:t>, p</w:t>
      </w:r>
      <w:r w:rsidR="005B5A04">
        <w:rPr>
          <w:lang w:val="en-GB"/>
        </w:rPr>
        <w:t>p</w:t>
      </w:r>
      <w:r w:rsidR="00BC381A">
        <w:rPr>
          <w:lang w:val="en-GB"/>
        </w:rPr>
        <w:t>.</w:t>
      </w:r>
      <w:r w:rsidR="000172BC">
        <w:rPr>
          <w:lang w:val="en-GB"/>
        </w:rPr>
        <w:t xml:space="preserve"> 205-206.</w:t>
      </w:r>
      <w:r w:rsidR="00DF5CBD">
        <w:rPr>
          <w:lang w:val="en-GB"/>
        </w:rPr>
        <w:t xml:space="preserve"> </w:t>
      </w:r>
    </w:p>
  </w:footnote>
  <w:footnote w:id="119">
    <w:p w14:paraId="69E2D095" w14:textId="0BA735FE" w:rsidR="007048D3" w:rsidRPr="00EB5C10" w:rsidRDefault="007048D3">
      <w:pPr>
        <w:pStyle w:val="Textonotapie"/>
        <w:rPr>
          <w:lang w:val="en-US"/>
        </w:rPr>
      </w:pPr>
      <w:r w:rsidRPr="00EB5C10">
        <w:rPr>
          <w:rStyle w:val="Refdenotaalpie"/>
        </w:rPr>
        <w:footnoteRef/>
      </w:r>
      <w:r w:rsidRPr="00EB5C10">
        <w:rPr>
          <w:lang w:val="en-US"/>
        </w:rPr>
        <w:t xml:space="preserve"> BLOCH, D.S., «Non-fungible tokens: a solution to the challenges of using blockchain bills of lading in the international sales of goods», </w:t>
      </w:r>
      <w:proofErr w:type="spellStart"/>
      <w:r w:rsidRPr="00EB5C10">
        <w:rPr>
          <w:lang w:val="en-US"/>
        </w:rPr>
        <w:t>en</w:t>
      </w:r>
      <w:proofErr w:type="spellEnd"/>
      <w:r w:rsidRPr="00EB5C10">
        <w:rPr>
          <w:lang w:val="en-US"/>
        </w:rPr>
        <w:t xml:space="preserve"> </w:t>
      </w:r>
      <w:r w:rsidRPr="00EB5C10">
        <w:rPr>
          <w:i/>
          <w:iCs/>
          <w:lang w:val="en-US"/>
        </w:rPr>
        <w:t>Journal of Law, Market &amp; Innovation</w:t>
      </w:r>
      <w:r w:rsidRPr="00EB5C10">
        <w:rPr>
          <w:lang w:val="en-US"/>
        </w:rPr>
        <w:t xml:space="preserve">, </w:t>
      </w:r>
      <w:r w:rsidR="005B5A04" w:rsidRPr="005B5A04">
        <w:rPr>
          <w:i/>
          <w:iCs/>
          <w:lang w:val="en-GB"/>
        </w:rPr>
        <w:t>cit.</w:t>
      </w:r>
      <w:r w:rsidR="005B5A04" w:rsidRPr="005B5A04">
        <w:rPr>
          <w:lang w:val="en-GB"/>
        </w:rPr>
        <w:t>, p</w:t>
      </w:r>
      <w:r w:rsidR="00BC381A">
        <w:rPr>
          <w:lang w:val="en-US"/>
        </w:rPr>
        <w:t>.</w:t>
      </w:r>
      <w:r w:rsidRPr="00EB5C10">
        <w:rPr>
          <w:lang w:val="en-US"/>
        </w:rPr>
        <w:t xml:space="preserve"> 4</w:t>
      </w:r>
      <w:r w:rsidR="00C44153" w:rsidRPr="00EB5C10">
        <w:rPr>
          <w:lang w:val="en-US"/>
        </w:rPr>
        <w:t>8.</w:t>
      </w:r>
    </w:p>
  </w:footnote>
  <w:footnote w:id="120">
    <w:p w14:paraId="0C4F86F5" w14:textId="3D8D4803" w:rsidR="0025011F" w:rsidRPr="0025011F" w:rsidRDefault="0025011F">
      <w:pPr>
        <w:pStyle w:val="Textonotapie"/>
      </w:pPr>
      <w:r>
        <w:rPr>
          <w:rStyle w:val="Refdenotaalpie"/>
        </w:rPr>
        <w:footnoteRef/>
      </w:r>
      <w:r w:rsidRPr="0025011F">
        <w:t xml:space="preserve"> Maersk señala la falta de</w:t>
      </w:r>
      <w:r>
        <w:t xml:space="preserve"> colaboración en el sector </w:t>
      </w:r>
      <w:r w:rsidR="003D726B">
        <w:t xml:space="preserve">como principal motivo para suspender </w:t>
      </w:r>
      <w:proofErr w:type="spellStart"/>
      <w:r w:rsidR="003D726B">
        <w:t>TradeLens</w:t>
      </w:r>
      <w:proofErr w:type="spellEnd"/>
      <w:r w:rsidR="00EE4081">
        <w:t xml:space="preserve"> en el primer trimestre de 2023</w:t>
      </w:r>
      <w:r w:rsidR="003D726B">
        <w:t xml:space="preserve">, </w:t>
      </w:r>
      <w:r w:rsidR="00EE4081">
        <w:t>el resultado</w:t>
      </w:r>
      <w:r w:rsidR="003D726B">
        <w:t xml:space="preserve"> de la colaboración entre la naviera e IMB: </w:t>
      </w:r>
      <w:hyperlink r:id="rId6" w:history="1">
        <w:r w:rsidR="00EE4081" w:rsidRPr="00F65EB0">
          <w:rPr>
            <w:rStyle w:val="Hipervnculo"/>
          </w:rPr>
          <w:t>https://www.maersk.com/news/articles/2022/11/29/maersk-and-ibm-to-discontinue-tradelens</w:t>
        </w:r>
      </w:hyperlink>
      <w:r w:rsidR="00EE4081">
        <w:t xml:space="preserve">. </w:t>
      </w:r>
    </w:p>
  </w:footnote>
  <w:footnote w:id="121">
    <w:p w14:paraId="217074A4" w14:textId="797CD0C2" w:rsidR="00E35CA3" w:rsidRPr="00E35CA3" w:rsidRDefault="00E35CA3">
      <w:pPr>
        <w:pStyle w:val="Textonotapie"/>
        <w:rPr>
          <w:lang w:val="en-GB"/>
        </w:rPr>
      </w:pPr>
      <w:r>
        <w:rPr>
          <w:rStyle w:val="Refdenotaalpie"/>
        </w:rPr>
        <w:footnoteRef/>
      </w:r>
      <w:r w:rsidRPr="00E35CA3">
        <w:rPr>
          <w:lang w:val="en-GB"/>
        </w:rPr>
        <w:t xml:space="preserve"> </w:t>
      </w:r>
      <w:r w:rsidR="00000000">
        <w:fldChar w:fldCharType="begin"/>
      </w:r>
      <w:r w:rsidR="00000000" w:rsidRPr="00EB1227">
        <w:rPr>
          <w:lang w:val="en-GB"/>
        </w:rPr>
        <w:instrText>HYPERLINK "https://wavebl.com/"</w:instrText>
      </w:r>
      <w:r w:rsidR="00000000">
        <w:fldChar w:fldCharType="separate"/>
      </w:r>
      <w:r w:rsidR="00506138" w:rsidRPr="00F65EB0">
        <w:rPr>
          <w:rStyle w:val="Hipervnculo"/>
          <w:lang w:val="en-GB"/>
        </w:rPr>
        <w:t>https://wavebl.com/</w:t>
      </w:r>
      <w:r w:rsidR="00000000">
        <w:rPr>
          <w:rStyle w:val="Hipervnculo"/>
          <w:lang w:val="en-GB"/>
        </w:rPr>
        <w:fldChar w:fldCharType="end"/>
      </w:r>
      <w:r w:rsidR="00506138">
        <w:rPr>
          <w:lang w:val="en-GB"/>
        </w:rPr>
        <w:t xml:space="preserve">. </w:t>
      </w:r>
    </w:p>
  </w:footnote>
  <w:footnote w:id="122">
    <w:p w14:paraId="780B72B4" w14:textId="52755657" w:rsidR="00406167" w:rsidRPr="00EB5C10" w:rsidRDefault="00406167">
      <w:pPr>
        <w:pStyle w:val="Textonotapie"/>
        <w:rPr>
          <w:lang w:val="en-US"/>
        </w:rPr>
      </w:pPr>
      <w:r w:rsidRPr="00EB5C10">
        <w:rPr>
          <w:rStyle w:val="Refdenotaalpie"/>
        </w:rPr>
        <w:footnoteRef/>
      </w:r>
      <w:r w:rsidRPr="00EB5C10">
        <w:rPr>
          <w:lang w:val="en-US"/>
        </w:rPr>
        <w:t xml:space="preserve"> </w:t>
      </w:r>
      <w:r w:rsidR="00FD2E0C" w:rsidRPr="00C76B01">
        <w:rPr>
          <w:lang w:val="en-US"/>
        </w:rPr>
        <w:t xml:space="preserve">CHOHAN, U.W., «Non-Fungible Tokens: Blockchains, Scarcity, and Value», </w:t>
      </w:r>
      <w:r w:rsidR="00FD2E0C" w:rsidRPr="00C76B01">
        <w:rPr>
          <w:i/>
          <w:iCs/>
          <w:lang w:val="en-US"/>
        </w:rPr>
        <w:t>Critical Blockchain Research Initiative</w:t>
      </w:r>
      <w:r w:rsidR="00FD2E0C" w:rsidRPr="00C76B01">
        <w:rPr>
          <w:lang w:val="en-US"/>
        </w:rPr>
        <w:t xml:space="preserve"> (2021), pp. 1-14</w:t>
      </w:r>
      <w:r w:rsidRPr="00EB5C10">
        <w:rPr>
          <w:lang w:val="en-US"/>
        </w:rPr>
        <w:t xml:space="preserve">, </w:t>
      </w:r>
      <w:r w:rsidR="00BC381A">
        <w:rPr>
          <w:lang w:val="en-US"/>
        </w:rPr>
        <w:t>p.</w:t>
      </w:r>
      <w:r w:rsidRPr="00EB5C10">
        <w:rPr>
          <w:lang w:val="en-US"/>
        </w:rPr>
        <w:t xml:space="preserve"> 1</w:t>
      </w:r>
      <w:r w:rsidR="00822F03" w:rsidRPr="00EB5C10">
        <w:rPr>
          <w:lang w:val="en-US"/>
        </w:rPr>
        <w:t xml:space="preserve">; BLOCH, D.S., «Non-fungible tokens: a solution to the challenges of using blockchain bills of lading in the international sales of goods», </w:t>
      </w:r>
      <w:proofErr w:type="spellStart"/>
      <w:r w:rsidR="00822F03" w:rsidRPr="00EB5C10">
        <w:rPr>
          <w:lang w:val="en-US"/>
        </w:rPr>
        <w:t>en</w:t>
      </w:r>
      <w:proofErr w:type="spellEnd"/>
      <w:r w:rsidR="00822F03" w:rsidRPr="00EB5C10">
        <w:rPr>
          <w:lang w:val="en-US"/>
        </w:rPr>
        <w:t xml:space="preserve"> </w:t>
      </w:r>
      <w:r w:rsidR="00822F03" w:rsidRPr="00EB5C10">
        <w:rPr>
          <w:i/>
          <w:iCs/>
          <w:lang w:val="en-US"/>
        </w:rPr>
        <w:t>Journal of Law, Market &amp; Innovation</w:t>
      </w:r>
      <w:r w:rsidR="00822F03" w:rsidRPr="00EB5C10">
        <w:rPr>
          <w:lang w:val="en-US"/>
        </w:rPr>
        <w:t xml:space="preserve">, </w:t>
      </w:r>
      <w:r w:rsidR="005B5A04" w:rsidRPr="005B5A04">
        <w:rPr>
          <w:i/>
          <w:iCs/>
          <w:lang w:val="en-GB"/>
        </w:rPr>
        <w:t>cit.</w:t>
      </w:r>
      <w:r w:rsidR="005B5A04" w:rsidRPr="005B5A04">
        <w:rPr>
          <w:lang w:val="en-GB"/>
        </w:rPr>
        <w:t>, p</w:t>
      </w:r>
      <w:r w:rsidR="00BC381A">
        <w:rPr>
          <w:lang w:val="en-US"/>
        </w:rPr>
        <w:t>.</w:t>
      </w:r>
      <w:r w:rsidR="00822F03" w:rsidRPr="00EB5C10">
        <w:rPr>
          <w:lang w:val="en-US"/>
        </w:rPr>
        <w:t xml:space="preserve"> 47.</w:t>
      </w:r>
    </w:p>
  </w:footnote>
  <w:footnote w:id="123">
    <w:p w14:paraId="6AAB3FC7" w14:textId="0589CFCD" w:rsidR="00C612B1" w:rsidRPr="0097562E" w:rsidRDefault="00C612B1">
      <w:pPr>
        <w:pStyle w:val="Textonotapie"/>
      </w:pPr>
      <w:r w:rsidRPr="00EB5C10">
        <w:rPr>
          <w:rStyle w:val="Refdenotaalpie"/>
        </w:rPr>
        <w:footnoteRef/>
      </w:r>
      <w:r w:rsidRPr="00EB5C10">
        <w:t xml:space="preserve"> </w:t>
      </w:r>
      <w:r w:rsidR="00693792" w:rsidRPr="00927F26">
        <w:t xml:space="preserve">SANTOS BRIZ, J., «Artículo 337», </w:t>
      </w:r>
      <w:r w:rsidR="00693792" w:rsidRPr="00927F26">
        <w:rPr>
          <w:i/>
          <w:iCs/>
        </w:rPr>
        <w:t>Comentarios al Código Civil y Compilaciones Forales</w:t>
      </w:r>
      <w:r w:rsidR="00693792" w:rsidRPr="00927F26">
        <w:t xml:space="preserve">, tomo V, volumen 1º: Artículos 333 a 391 del Código Civil, </w:t>
      </w:r>
      <w:proofErr w:type="spellStart"/>
      <w:r w:rsidR="00693792" w:rsidRPr="00927F26">
        <w:t>dir.</w:t>
      </w:r>
      <w:proofErr w:type="spellEnd"/>
      <w:r w:rsidR="00693792" w:rsidRPr="00927F26">
        <w:t xml:space="preserve"> </w:t>
      </w:r>
      <w:r w:rsidR="00693792" w:rsidRPr="0097562E">
        <w:t xml:space="preserve">M. ALBADALEJO, </w:t>
      </w:r>
      <w:proofErr w:type="spellStart"/>
      <w:r w:rsidR="00693792" w:rsidRPr="0097562E">
        <w:t>Edersa</w:t>
      </w:r>
      <w:proofErr w:type="spellEnd"/>
      <w:r w:rsidR="00693792" w:rsidRPr="0097562E">
        <w:t>, (2008)</w:t>
      </w:r>
      <w:r w:rsidR="008D1204" w:rsidRPr="0097562E">
        <w:t>.</w:t>
      </w:r>
    </w:p>
  </w:footnote>
  <w:footnote w:id="124">
    <w:p w14:paraId="1AA325AD" w14:textId="1FC55CCD" w:rsidR="000323D4" w:rsidRPr="000323D4" w:rsidRDefault="000323D4">
      <w:pPr>
        <w:pStyle w:val="Textonotapie"/>
      </w:pPr>
      <w:r>
        <w:rPr>
          <w:rStyle w:val="Refdenotaalpie"/>
        </w:rPr>
        <w:footnoteRef/>
      </w:r>
      <w:r w:rsidRPr="000323D4">
        <w:t xml:space="preserve"> </w:t>
      </w:r>
      <w:r>
        <w:t xml:space="preserve">Los NFTs, de hecho, no son ajenos al mundo artístico. Por ejemplo, la galería </w:t>
      </w:r>
      <w:proofErr w:type="spellStart"/>
      <w:r>
        <w:t>Christie’s</w:t>
      </w:r>
      <w:proofErr w:type="spellEnd"/>
      <w:r>
        <w:t xml:space="preserve"> ha llegado a vender la obra titulada </w:t>
      </w:r>
      <w:r w:rsidRPr="00492925">
        <w:rPr>
          <w:i/>
          <w:iCs/>
        </w:rPr>
        <w:t>EVERYDAYS: THE FIRST 5000 DAYS</w:t>
      </w:r>
      <w:r>
        <w:t xml:space="preserve"> por más de 69 millones de dólares en 2021, siendo ésta un NFT (</w:t>
      </w:r>
      <w:hyperlink r:id="rId7" w:history="1">
        <w:r w:rsidRPr="000323D4">
          <w:rPr>
            <w:rStyle w:val="Hipervnculo"/>
          </w:rPr>
          <w:t>https://onlineonly.christies.com/s/beeple-first-5000-days/beeple-b-1981-1/112924</w:t>
        </w:r>
      </w:hyperlink>
      <w:r>
        <w:rPr>
          <w:rStyle w:val="Hipervnculo"/>
          <w:color w:val="auto"/>
          <w:u w:val="none"/>
        </w:rPr>
        <w:t>).</w:t>
      </w:r>
      <w:r w:rsidRPr="000323D4">
        <w:t xml:space="preserve"> </w:t>
      </w:r>
      <w:r>
        <w:t xml:space="preserve">Así mismo, el «dibujo de una roca» (un NFT) se ha llegado a vender por más de un millón de euros; </w:t>
      </w:r>
      <w:r>
        <w:rPr>
          <w:i/>
          <w:iCs/>
        </w:rPr>
        <w:t>vid</w:t>
      </w:r>
      <w:r>
        <w:t>.</w:t>
      </w:r>
      <w:r w:rsidRPr="000323D4">
        <w:t xml:space="preserve"> </w:t>
      </w:r>
      <w:r w:rsidRPr="000323D4">
        <w:rPr>
          <w:lang w:val="en-GB"/>
        </w:rPr>
        <w:t xml:space="preserve">SIGALOS, M., «Somebody just paid $1.3 million for a picture of a rock», </w:t>
      </w:r>
      <w:r w:rsidRPr="000323D4">
        <w:rPr>
          <w:i/>
          <w:iCs/>
          <w:lang w:val="en-GB"/>
        </w:rPr>
        <w:t>CNBC</w:t>
      </w:r>
      <w:r w:rsidRPr="000323D4">
        <w:rPr>
          <w:lang w:val="en-GB"/>
        </w:rPr>
        <w:t xml:space="preserve">, </w:t>
      </w:r>
      <w:proofErr w:type="spellStart"/>
      <w:r w:rsidRPr="000323D4">
        <w:rPr>
          <w:lang w:val="en-GB"/>
        </w:rPr>
        <w:t>noticia</w:t>
      </w:r>
      <w:proofErr w:type="spellEnd"/>
      <w:r w:rsidRPr="000323D4">
        <w:rPr>
          <w:lang w:val="en-GB"/>
        </w:rPr>
        <w:t xml:space="preserve"> de 23 de </w:t>
      </w:r>
      <w:proofErr w:type="spellStart"/>
      <w:r w:rsidRPr="000323D4">
        <w:rPr>
          <w:lang w:val="en-GB"/>
        </w:rPr>
        <w:t>agosto</w:t>
      </w:r>
      <w:proofErr w:type="spellEnd"/>
      <w:r w:rsidRPr="000323D4">
        <w:rPr>
          <w:lang w:val="en-GB"/>
        </w:rPr>
        <w:t xml:space="preserve"> de 2021, </w:t>
      </w:r>
      <w:r w:rsidR="00000000">
        <w:fldChar w:fldCharType="begin"/>
      </w:r>
      <w:r w:rsidR="00000000" w:rsidRPr="00EB1227">
        <w:rPr>
          <w:lang w:val="en-GB"/>
        </w:rPr>
        <w:instrText>HYPERLINK "https://www.cnbc.com/2021/08/23/people-are-paying-millions-of-dollars-for-digital-pictures-of-rocks.html" \l ":~:text=EtherRock%20is%2C%20as%20the%20name,what's%20driving%20up%20its%20value.&amp;text=Following%20this%20latest%20sale%2C%20the,been%20raised%20to%20%241.02%20million"</w:instrText>
      </w:r>
      <w:r w:rsidR="00000000">
        <w:fldChar w:fldCharType="separate"/>
      </w:r>
      <w:r w:rsidRPr="000323D4">
        <w:rPr>
          <w:rStyle w:val="Hipervnculo"/>
          <w:lang w:val="en-GB"/>
        </w:rPr>
        <w:t>https://www.cnbc.com/2021/08/23/people-are-paying-millions-of-dollars-for-digital-pictures-of-rocks.html#:~:text=EtherRock%20is%2C%20as%20the%20name,what's%20driving%20up%20its%20value.&amp;text=Following%20this%20latest%20sale%2C%20the,been%20raised%20to%20%241.02%20million</w:t>
      </w:r>
      <w:r w:rsidR="00000000">
        <w:rPr>
          <w:rStyle w:val="Hipervnculo"/>
          <w:lang w:val="en-GB"/>
        </w:rPr>
        <w:fldChar w:fldCharType="end"/>
      </w:r>
      <w:r w:rsidRPr="000323D4">
        <w:rPr>
          <w:lang w:val="en-GB"/>
        </w:rPr>
        <w:t xml:space="preserve">. </w:t>
      </w:r>
      <w:r>
        <w:t xml:space="preserve">En estos casos, el «valor» del NFT es, realmente, lo que el comprador esté dispuesto a pagar por ello. Fuera del ámbito puramente artístico, encontramos otros ejemplos de NFTs que se han llegado a vender, estableciéndoles así un precio (valor); por ejemplo, el primer </w:t>
      </w:r>
      <w:r>
        <w:rPr>
          <w:i/>
          <w:iCs/>
        </w:rPr>
        <w:t>tweet</w:t>
      </w:r>
      <w:r>
        <w:t xml:space="preserve"> publicado, vendido por casi tres millones de dólares; </w:t>
      </w:r>
      <w:r>
        <w:rPr>
          <w:i/>
          <w:iCs/>
        </w:rPr>
        <w:t>vid</w:t>
      </w:r>
      <w:r>
        <w:t xml:space="preserve">. </w:t>
      </w:r>
      <w:r w:rsidRPr="000323D4">
        <w:t xml:space="preserve">CRAWLEY, J., «Jack </w:t>
      </w:r>
      <w:proofErr w:type="spellStart"/>
      <w:r w:rsidRPr="000323D4">
        <w:t>Dorsey's</w:t>
      </w:r>
      <w:proofErr w:type="spellEnd"/>
      <w:r w:rsidRPr="000323D4">
        <w:t xml:space="preserve"> </w:t>
      </w:r>
      <w:proofErr w:type="spellStart"/>
      <w:r w:rsidRPr="000323D4">
        <w:t>First</w:t>
      </w:r>
      <w:proofErr w:type="spellEnd"/>
      <w:r w:rsidRPr="000323D4">
        <w:t xml:space="preserve"> Tweet </w:t>
      </w:r>
      <w:proofErr w:type="spellStart"/>
      <w:r w:rsidRPr="000323D4">
        <w:t>Sells</w:t>
      </w:r>
      <w:proofErr w:type="spellEnd"/>
      <w:r w:rsidRPr="000323D4">
        <w:t xml:space="preserve"> </w:t>
      </w:r>
      <w:proofErr w:type="spellStart"/>
      <w:r w:rsidRPr="000323D4">
        <w:t>for</w:t>
      </w:r>
      <w:proofErr w:type="spellEnd"/>
      <w:r w:rsidRPr="000323D4">
        <w:t xml:space="preserve"> $2.9M», </w:t>
      </w:r>
      <w:proofErr w:type="spellStart"/>
      <w:r w:rsidRPr="000323D4">
        <w:rPr>
          <w:i/>
          <w:iCs/>
        </w:rPr>
        <w:t>CoinDesk</w:t>
      </w:r>
      <w:proofErr w:type="spellEnd"/>
      <w:r w:rsidRPr="000323D4">
        <w:t xml:space="preserve">, noticia publicada el 22 de marzo de 2021, </w:t>
      </w:r>
      <w:hyperlink r:id="rId8" w:history="1">
        <w:r w:rsidRPr="00F65EB0">
          <w:rPr>
            <w:rStyle w:val="Hipervnculo"/>
          </w:rPr>
          <w:t>https://www.coindesk.com/markets/2021/03/22/jack-dorseys-first-tweet-sells-for-29m/</w:t>
        </w:r>
      </w:hyperlink>
      <w:r w:rsidRPr="000323D4">
        <w:t>.</w:t>
      </w:r>
    </w:p>
  </w:footnote>
  <w:footnote w:id="125">
    <w:p w14:paraId="5CE6F63A" w14:textId="747F6A05" w:rsidR="005E78C0" w:rsidRPr="00EB5C10" w:rsidRDefault="005E78C0">
      <w:pPr>
        <w:pStyle w:val="Textonotapie"/>
        <w:rPr>
          <w:lang w:val="en-US"/>
        </w:rPr>
      </w:pPr>
      <w:r w:rsidRPr="00EB5C10">
        <w:rPr>
          <w:rStyle w:val="Refdenotaalpie"/>
        </w:rPr>
        <w:footnoteRef/>
      </w:r>
      <w:r w:rsidRPr="00EB5C10">
        <w:rPr>
          <w:lang w:val="en-US"/>
        </w:rPr>
        <w:t xml:space="preserve"> BLOCH, D.S., «Non-fungible tokens: a solution to the challenges of using blockchain bills of lading in the international sales of goods», </w:t>
      </w:r>
      <w:proofErr w:type="spellStart"/>
      <w:r w:rsidRPr="00EB5C10">
        <w:rPr>
          <w:lang w:val="en-US"/>
        </w:rPr>
        <w:t>en</w:t>
      </w:r>
      <w:proofErr w:type="spellEnd"/>
      <w:r w:rsidRPr="00EB5C10">
        <w:rPr>
          <w:lang w:val="en-US"/>
        </w:rPr>
        <w:t xml:space="preserve"> </w:t>
      </w:r>
      <w:r w:rsidRPr="00EB5C10">
        <w:rPr>
          <w:i/>
          <w:iCs/>
          <w:lang w:val="en-US"/>
        </w:rPr>
        <w:t>Journal of Law, Market &amp; Innovation</w:t>
      </w:r>
      <w:r w:rsidRPr="00EB5C10">
        <w:rPr>
          <w:lang w:val="en-US"/>
        </w:rPr>
        <w:t xml:space="preserve">, </w:t>
      </w:r>
      <w:r w:rsidR="005B5A04" w:rsidRPr="005B5A04">
        <w:rPr>
          <w:i/>
          <w:iCs/>
          <w:lang w:val="en-GB"/>
        </w:rPr>
        <w:t>cit.</w:t>
      </w:r>
      <w:r w:rsidR="005B5A04" w:rsidRPr="005B5A04">
        <w:rPr>
          <w:lang w:val="en-GB"/>
        </w:rPr>
        <w:t>, p</w:t>
      </w:r>
      <w:r w:rsidR="00BC381A">
        <w:rPr>
          <w:lang w:val="en-US"/>
        </w:rPr>
        <w:t>.</w:t>
      </w:r>
      <w:r w:rsidRPr="00EB5C10">
        <w:rPr>
          <w:lang w:val="en-US"/>
        </w:rPr>
        <w:t xml:space="preserve"> 48.</w:t>
      </w:r>
    </w:p>
  </w:footnote>
  <w:footnote w:id="126">
    <w:p w14:paraId="3C496D07" w14:textId="77777777" w:rsidR="00926FB8" w:rsidRPr="00EB5C10" w:rsidRDefault="00926FB8" w:rsidP="00926FB8">
      <w:pPr>
        <w:pStyle w:val="Textonotapie"/>
        <w:rPr>
          <w:lang w:val="en-US"/>
        </w:rPr>
      </w:pPr>
      <w:r w:rsidRPr="00EB5C10">
        <w:rPr>
          <w:rStyle w:val="Refdenotaalpie"/>
        </w:rPr>
        <w:footnoteRef/>
      </w:r>
      <w:r w:rsidRPr="00EB5C10">
        <w:rPr>
          <w:lang w:val="en-US"/>
        </w:rPr>
        <w:t xml:space="preserve"> BLOCH, D.S., «Non-fungible tokens: a solution to the challenges of using blockchain bills of lading in the international sales of goods», </w:t>
      </w:r>
      <w:proofErr w:type="spellStart"/>
      <w:r w:rsidRPr="00EB5C10">
        <w:rPr>
          <w:lang w:val="en-US"/>
        </w:rPr>
        <w:t>en</w:t>
      </w:r>
      <w:proofErr w:type="spellEnd"/>
      <w:r w:rsidRPr="00EB5C10">
        <w:rPr>
          <w:lang w:val="en-US"/>
        </w:rPr>
        <w:t xml:space="preserve"> </w:t>
      </w:r>
      <w:r w:rsidRPr="00EB5C10">
        <w:rPr>
          <w:i/>
          <w:iCs/>
          <w:lang w:val="en-US"/>
        </w:rPr>
        <w:t>Journal of Law, Market &amp; Innovation</w:t>
      </w:r>
      <w:r w:rsidRPr="00EB5C10">
        <w:rPr>
          <w:lang w:val="en-US"/>
        </w:rPr>
        <w:t xml:space="preserve">, </w:t>
      </w:r>
      <w:r w:rsidRPr="005B5A04">
        <w:rPr>
          <w:i/>
          <w:iCs/>
          <w:lang w:val="en-GB"/>
        </w:rPr>
        <w:t>cit.</w:t>
      </w:r>
      <w:r w:rsidRPr="005B5A04">
        <w:rPr>
          <w:lang w:val="en-GB"/>
        </w:rPr>
        <w:t>, p</w:t>
      </w:r>
      <w:r>
        <w:rPr>
          <w:lang w:val="en-US"/>
        </w:rPr>
        <w:t>.</w:t>
      </w:r>
      <w:r w:rsidRPr="00EB5C10">
        <w:rPr>
          <w:lang w:val="en-US"/>
        </w:rPr>
        <w:t xml:space="preserve"> 47.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96DA1"/>
    <w:multiLevelType w:val="hybridMultilevel"/>
    <w:tmpl w:val="3C1A26DE"/>
    <w:lvl w:ilvl="0" w:tplc="69FA0F2A">
      <w:start w:val="1"/>
      <w:numFmt w:val="decimal"/>
      <w:pStyle w:val="Ttulo2"/>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5194F9F"/>
    <w:multiLevelType w:val="hybridMultilevel"/>
    <w:tmpl w:val="2BF0DCB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7709E5"/>
    <w:multiLevelType w:val="multilevel"/>
    <w:tmpl w:val="E4402D32"/>
    <w:lvl w:ilvl="0">
      <w:start w:val="1"/>
      <w:numFmt w:val="upperRoman"/>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7D83A71"/>
    <w:multiLevelType w:val="multilevel"/>
    <w:tmpl w:val="725CBD58"/>
    <w:lvl w:ilvl="0">
      <w:start w:val="1"/>
      <w:numFmt w:val="upperRoman"/>
      <w:pStyle w:val="Ttulo1"/>
      <w:lvlText w:val="%1."/>
      <w:lvlJc w:val="right"/>
      <w:pPr>
        <w:ind w:left="432" w:hanging="432"/>
      </w:p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61D33044"/>
    <w:multiLevelType w:val="multilevel"/>
    <w:tmpl w:val="FC2CD400"/>
    <w:lvl w:ilvl="0">
      <w:start w:val="1"/>
      <w:numFmt w:val="decimal"/>
      <w:lvlText w:val="%1"/>
      <w:lvlJc w:val="left"/>
      <w:pPr>
        <w:ind w:left="432" w:hanging="432"/>
      </w:pPr>
    </w:lvl>
    <w:lvl w:ilvl="1">
      <w:start w:val="1"/>
      <w:numFmt w:val="decimal"/>
      <w:pStyle w:val="Ttulo3"/>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num w:numId="1" w16cid:durableId="1779565743">
    <w:abstractNumId w:val="4"/>
  </w:num>
  <w:num w:numId="2" w16cid:durableId="630550449">
    <w:abstractNumId w:val="2"/>
  </w:num>
  <w:num w:numId="3" w16cid:durableId="56824386">
    <w:abstractNumId w:val="1"/>
  </w:num>
  <w:num w:numId="4" w16cid:durableId="12713589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8046094">
    <w:abstractNumId w:val="3"/>
  </w:num>
  <w:num w:numId="6" w16cid:durableId="406459800">
    <w:abstractNumId w:val="0"/>
  </w:num>
  <w:num w:numId="7" w16cid:durableId="919366908">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ula Sáez">
    <w15:presenceInfo w15:providerId="AD" w15:userId="S::paula.saez@uca.es::e7d58d43-7747-4723-a60e-0ef1673754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5CB"/>
    <w:rsid w:val="000011E1"/>
    <w:rsid w:val="00001F59"/>
    <w:rsid w:val="0000379D"/>
    <w:rsid w:val="00003AAF"/>
    <w:rsid w:val="000048BB"/>
    <w:rsid w:val="00006910"/>
    <w:rsid w:val="0001044F"/>
    <w:rsid w:val="000172BC"/>
    <w:rsid w:val="0001784A"/>
    <w:rsid w:val="000208FC"/>
    <w:rsid w:val="000240AB"/>
    <w:rsid w:val="00024539"/>
    <w:rsid w:val="00025720"/>
    <w:rsid w:val="00030444"/>
    <w:rsid w:val="00030F88"/>
    <w:rsid w:val="000323D4"/>
    <w:rsid w:val="000324BA"/>
    <w:rsid w:val="00033B3F"/>
    <w:rsid w:val="00037AE3"/>
    <w:rsid w:val="00042E34"/>
    <w:rsid w:val="000436AC"/>
    <w:rsid w:val="0004725F"/>
    <w:rsid w:val="000474F9"/>
    <w:rsid w:val="000516D4"/>
    <w:rsid w:val="00052877"/>
    <w:rsid w:val="000539CC"/>
    <w:rsid w:val="0006077E"/>
    <w:rsid w:val="000610C8"/>
    <w:rsid w:val="00061D31"/>
    <w:rsid w:val="000626DB"/>
    <w:rsid w:val="000637DE"/>
    <w:rsid w:val="0006406A"/>
    <w:rsid w:val="0006438A"/>
    <w:rsid w:val="000650B8"/>
    <w:rsid w:val="00065147"/>
    <w:rsid w:val="00065F5A"/>
    <w:rsid w:val="00066459"/>
    <w:rsid w:val="00070187"/>
    <w:rsid w:val="0007237E"/>
    <w:rsid w:val="00074C5B"/>
    <w:rsid w:val="00075D17"/>
    <w:rsid w:val="00077738"/>
    <w:rsid w:val="00081332"/>
    <w:rsid w:val="00081C5B"/>
    <w:rsid w:val="000825F4"/>
    <w:rsid w:val="00094729"/>
    <w:rsid w:val="00095732"/>
    <w:rsid w:val="00096392"/>
    <w:rsid w:val="00096CAA"/>
    <w:rsid w:val="000A0607"/>
    <w:rsid w:val="000A0EAC"/>
    <w:rsid w:val="000A2570"/>
    <w:rsid w:val="000A2C6C"/>
    <w:rsid w:val="000A3ED5"/>
    <w:rsid w:val="000A4632"/>
    <w:rsid w:val="000A4AD6"/>
    <w:rsid w:val="000A5281"/>
    <w:rsid w:val="000A6499"/>
    <w:rsid w:val="000B2713"/>
    <w:rsid w:val="000B3955"/>
    <w:rsid w:val="000C26C3"/>
    <w:rsid w:val="000C29C9"/>
    <w:rsid w:val="000C6B4F"/>
    <w:rsid w:val="000D0E6D"/>
    <w:rsid w:val="000D12BC"/>
    <w:rsid w:val="000D2902"/>
    <w:rsid w:val="000D2ECA"/>
    <w:rsid w:val="000D2F75"/>
    <w:rsid w:val="000D5BAD"/>
    <w:rsid w:val="000D65F9"/>
    <w:rsid w:val="000E142D"/>
    <w:rsid w:val="000E4D83"/>
    <w:rsid w:val="000E5AE4"/>
    <w:rsid w:val="000E6645"/>
    <w:rsid w:val="000E720E"/>
    <w:rsid w:val="000E7271"/>
    <w:rsid w:val="000F3665"/>
    <w:rsid w:val="000F3894"/>
    <w:rsid w:val="000F447B"/>
    <w:rsid w:val="000F5DEA"/>
    <w:rsid w:val="000F74FC"/>
    <w:rsid w:val="000F75C7"/>
    <w:rsid w:val="000F7DE8"/>
    <w:rsid w:val="00101492"/>
    <w:rsid w:val="0010164C"/>
    <w:rsid w:val="00101DD2"/>
    <w:rsid w:val="00103053"/>
    <w:rsid w:val="00103FA5"/>
    <w:rsid w:val="00105898"/>
    <w:rsid w:val="00105E79"/>
    <w:rsid w:val="00106835"/>
    <w:rsid w:val="00106C1C"/>
    <w:rsid w:val="00107240"/>
    <w:rsid w:val="00107A3F"/>
    <w:rsid w:val="00111664"/>
    <w:rsid w:val="00111AB4"/>
    <w:rsid w:val="00114D31"/>
    <w:rsid w:val="00116B6D"/>
    <w:rsid w:val="00116EE6"/>
    <w:rsid w:val="00117CA3"/>
    <w:rsid w:val="00117DA9"/>
    <w:rsid w:val="0012092C"/>
    <w:rsid w:val="00122169"/>
    <w:rsid w:val="00122B00"/>
    <w:rsid w:val="001230C6"/>
    <w:rsid w:val="001235D6"/>
    <w:rsid w:val="001244B6"/>
    <w:rsid w:val="00125EF2"/>
    <w:rsid w:val="00126512"/>
    <w:rsid w:val="00130D09"/>
    <w:rsid w:val="001329B5"/>
    <w:rsid w:val="0013524B"/>
    <w:rsid w:val="00137DF2"/>
    <w:rsid w:val="00140367"/>
    <w:rsid w:val="00140BE9"/>
    <w:rsid w:val="00143F40"/>
    <w:rsid w:val="00146A65"/>
    <w:rsid w:val="00146B2C"/>
    <w:rsid w:val="001502A1"/>
    <w:rsid w:val="001503D3"/>
    <w:rsid w:val="00150476"/>
    <w:rsid w:val="00151893"/>
    <w:rsid w:val="0015402E"/>
    <w:rsid w:val="00160139"/>
    <w:rsid w:val="00160571"/>
    <w:rsid w:val="001607B6"/>
    <w:rsid w:val="001607E1"/>
    <w:rsid w:val="00162E7F"/>
    <w:rsid w:val="00163173"/>
    <w:rsid w:val="00165BE5"/>
    <w:rsid w:val="00172999"/>
    <w:rsid w:val="00172D2B"/>
    <w:rsid w:val="00173791"/>
    <w:rsid w:val="00173D59"/>
    <w:rsid w:val="00177B33"/>
    <w:rsid w:val="001810F0"/>
    <w:rsid w:val="00184A12"/>
    <w:rsid w:val="00184B4C"/>
    <w:rsid w:val="00184CF5"/>
    <w:rsid w:val="001861A3"/>
    <w:rsid w:val="001861CF"/>
    <w:rsid w:val="001873E2"/>
    <w:rsid w:val="00190BE6"/>
    <w:rsid w:val="00190E86"/>
    <w:rsid w:val="00191F47"/>
    <w:rsid w:val="00192687"/>
    <w:rsid w:val="00193E28"/>
    <w:rsid w:val="00194BE0"/>
    <w:rsid w:val="00195913"/>
    <w:rsid w:val="00195A95"/>
    <w:rsid w:val="001A05F2"/>
    <w:rsid w:val="001A0E71"/>
    <w:rsid w:val="001A1AC3"/>
    <w:rsid w:val="001A26F2"/>
    <w:rsid w:val="001A2BAB"/>
    <w:rsid w:val="001A672D"/>
    <w:rsid w:val="001B0977"/>
    <w:rsid w:val="001B12E7"/>
    <w:rsid w:val="001B2D12"/>
    <w:rsid w:val="001B327D"/>
    <w:rsid w:val="001B45F4"/>
    <w:rsid w:val="001B5098"/>
    <w:rsid w:val="001B5749"/>
    <w:rsid w:val="001B58F9"/>
    <w:rsid w:val="001B5D60"/>
    <w:rsid w:val="001B755E"/>
    <w:rsid w:val="001C13BB"/>
    <w:rsid w:val="001C2126"/>
    <w:rsid w:val="001C2ADD"/>
    <w:rsid w:val="001D1A0D"/>
    <w:rsid w:val="001D4117"/>
    <w:rsid w:val="001D64E2"/>
    <w:rsid w:val="001E2397"/>
    <w:rsid w:val="001E239B"/>
    <w:rsid w:val="001E3E8B"/>
    <w:rsid w:val="001E5D6D"/>
    <w:rsid w:val="001E6398"/>
    <w:rsid w:val="001F1A5A"/>
    <w:rsid w:val="001F240F"/>
    <w:rsid w:val="001F2821"/>
    <w:rsid w:val="001F476B"/>
    <w:rsid w:val="001F5084"/>
    <w:rsid w:val="001F691A"/>
    <w:rsid w:val="001F741C"/>
    <w:rsid w:val="002015C0"/>
    <w:rsid w:val="00201E84"/>
    <w:rsid w:val="00202ACE"/>
    <w:rsid w:val="0020466E"/>
    <w:rsid w:val="002049B4"/>
    <w:rsid w:val="002076BE"/>
    <w:rsid w:val="002077FC"/>
    <w:rsid w:val="00213854"/>
    <w:rsid w:val="002179E1"/>
    <w:rsid w:val="00220240"/>
    <w:rsid w:val="002202B1"/>
    <w:rsid w:val="002204CA"/>
    <w:rsid w:val="0022089A"/>
    <w:rsid w:val="00221D77"/>
    <w:rsid w:val="0022205B"/>
    <w:rsid w:val="00222875"/>
    <w:rsid w:val="002241A8"/>
    <w:rsid w:val="00225758"/>
    <w:rsid w:val="0022720A"/>
    <w:rsid w:val="00230E2A"/>
    <w:rsid w:val="00232966"/>
    <w:rsid w:val="00234124"/>
    <w:rsid w:val="00234A9A"/>
    <w:rsid w:val="0023686C"/>
    <w:rsid w:val="00236973"/>
    <w:rsid w:val="002375E4"/>
    <w:rsid w:val="00237C5D"/>
    <w:rsid w:val="002403F8"/>
    <w:rsid w:val="00240B51"/>
    <w:rsid w:val="00244613"/>
    <w:rsid w:val="00245447"/>
    <w:rsid w:val="00245F67"/>
    <w:rsid w:val="00246CAC"/>
    <w:rsid w:val="0025011F"/>
    <w:rsid w:val="002509D9"/>
    <w:rsid w:val="00252EF9"/>
    <w:rsid w:val="0025375A"/>
    <w:rsid w:val="002543AC"/>
    <w:rsid w:val="0025446F"/>
    <w:rsid w:val="002552AD"/>
    <w:rsid w:val="00255FFD"/>
    <w:rsid w:val="002568D6"/>
    <w:rsid w:val="00256C3E"/>
    <w:rsid w:val="00260A58"/>
    <w:rsid w:val="00261559"/>
    <w:rsid w:val="00262935"/>
    <w:rsid w:val="00264281"/>
    <w:rsid w:val="00264659"/>
    <w:rsid w:val="00264CE5"/>
    <w:rsid w:val="00265BB0"/>
    <w:rsid w:val="0027145C"/>
    <w:rsid w:val="002728E9"/>
    <w:rsid w:val="0027388C"/>
    <w:rsid w:val="0027395D"/>
    <w:rsid w:val="00273F58"/>
    <w:rsid w:val="0027432D"/>
    <w:rsid w:val="00274B13"/>
    <w:rsid w:val="002758C1"/>
    <w:rsid w:val="00276026"/>
    <w:rsid w:val="0027713E"/>
    <w:rsid w:val="00281134"/>
    <w:rsid w:val="0028120D"/>
    <w:rsid w:val="00281CEA"/>
    <w:rsid w:val="00284400"/>
    <w:rsid w:val="0028503A"/>
    <w:rsid w:val="002859C0"/>
    <w:rsid w:val="00286F4A"/>
    <w:rsid w:val="00287D52"/>
    <w:rsid w:val="00290324"/>
    <w:rsid w:val="00291028"/>
    <w:rsid w:val="00294005"/>
    <w:rsid w:val="00294029"/>
    <w:rsid w:val="00297D59"/>
    <w:rsid w:val="002A15B3"/>
    <w:rsid w:val="002A4C9E"/>
    <w:rsid w:val="002A4D40"/>
    <w:rsid w:val="002A5797"/>
    <w:rsid w:val="002A58A1"/>
    <w:rsid w:val="002A6036"/>
    <w:rsid w:val="002A6953"/>
    <w:rsid w:val="002A6B2C"/>
    <w:rsid w:val="002A74F2"/>
    <w:rsid w:val="002A7DF7"/>
    <w:rsid w:val="002B123D"/>
    <w:rsid w:val="002B28AC"/>
    <w:rsid w:val="002B29F2"/>
    <w:rsid w:val="002B2A31"/>
    <w:rsid w:val="002B2CEB"/>
    <w:rsid w:val="002B7F55"/>
    <w:rsid w:val="002C1875"/>
    <w:rsid w:val="002C41FB"/>
    <w:rsid w:val="002C4FA6"/>
    <w:rsid w:val="002C51AA"/>
    <w:rsid w:val="002C560F"/>
    <w:rsid w:val="002C6CD0"/>
    <w:rsid w:val="002C7412"/>
    <w:rsid w:val="002D2302"/>
    <w:rsid w:val="002D49DA"/>
    <w:rsid w:val="002D4CE2"/>
    <w:rsid w:val="002D4DA2"/>
    <w:rsid w:val="002D680B"/>
    <w:rsid w:val="002D685E"/>
    <w:rsid w:val="002D6A53"/>
    <w:rsid w:val="002D7C5F"/>
    <w:rsid w:val="002E0F0D"/>
    <w:rsid w:val="002E2FB4"/>
    <w:rsid w:val="002E5471"/>
    <w:rsid w:val="002E589A"/>
    <w:rsid w:val="002E6A63"/>
    <w:rsid w:val="002F08B6"/>
    <w:rsid w:val="002F1D87"/>
    <w:rsid w:val="002F28F1"/>
    <w:rsid w:val="002F39EB"/>
    <w:rsid w:val="002F5E35"/>
    <w:rsid w:val="00302519"/>
    <w:rsid w:val="00302FF7"/>
    <w:rsid w:val="00303597"/>
    <w:rsid w:val="00304F39"/>
    <w:rsid w:val="00304FAC"/>
    <w:rsid w:val="00305E6B"/>
    <w:rsid w:val="00305F05"/>
    <w:rsid w:val="00310616"/>
    <w:rsid w:val="00311520"/>
    <w:rsid w:val="00313287"/>
    <w:rsid w:val="00314997"/>
    <w:rsid w:val="003170D7"/>
    <w:rsid w:val="00317928"/>
    <w:rsid w:val="00320BC5"/>
    <w:rsid w:val="00321934"/>
    <w:rsid w:val="00322060"/>
    <w:rsid w:val="00322AC5"/>
    <w:rsid w:val="003232CC"/>
    <w:rsid w:val="003234AB"/>
    <w:rsid w:val="0032386D"/>
    <w:rsid w:val="00324435"/>
    <w:rsid w:val="003270D6"/>
    <w:rsid w:val="003301EE"/>
    <w:rsid w:val="00331C94"/>
    <w:rsid w:val="00333277"/>
    <w:rsid w:val="003337F7"/>
    <w:rsid w:val="003340F2"/>
    <w:rsid w:val="003352D9"/>
    <w:rsid w:val="003379BB"/>
    <w:rsid w:val="00337ACA"/>
    <w:rsid w:val="00337C5B"/>
    <w:rsid w:val="00343DA6"/>
    <w:rsid w:val="003454FF"/>
    <w:rsid w:val="00345A28"/>
    <w:rsid w:val="003518E4"/>
    <w:rsid w:val="00351F39"/>
    <w:rsid w:val="00352E8F"/>
    <w:rsid w:val="00353BA7"/>
    <w:rsid w:val="00353CB0"/>
    <w:rsid w:val="0035532D"/>
    <w:rsid w:val="0035678C"/>
    <w:rsid w:val="00357015"/>
    <w:rsid w:val="00357711"/>
    <w:rsid w:val="00361BE4"/>
    <w:rsid w:val="0036228F"/>
    <w:rsid w:val="0036249D"/>
    <w:rsid w:val="00362BFF"/>
    <w:rsid w:val="00362FE9"/>
    <w:rsid w:val="00365A06"/>
    <w:rsid w:val="0036641D"/>
    <w:rsid w:val="00372968"/>
    <w:rsid w:val="003746FF"/>
    <w:rsid w:val="0037539E"/>
    <w:rsid w:val="00376257"/>
    <w:rsid w:val="00380942"/>
    <w:rsid w:val="00387A60"/>
    <w:rsid w:val="003928FD"/>
    <w:rsid w:val="00392E56"/>
    <w:rsid w:val="003935B4"/>
    <w:rsid w:val="00393A0E"/>
    <w:rsid w:val="00395856"/>
    <w:rsid w:val="003969DD"/>
    <w:rsid w:val="003A45A4"/>
    <w:rsid w:val="003A6809"/>
    <w:rsid w:val="003A680C"/>
    <w:rsid w:val="003B0927"/>
    <w:rsid w:val="003B3BCC"/>
    <w:rsid w:val="003B3E7C"/>
    <w:rsid w:val="003B4332"/>
    <w:rsid w:val="003B4369"/>
    <w:rsid w:val="003B7AC3"/>
    <w:rsid w:val="003C161F"/>
    <w:rsid w:val="003C38CB"/>
    <w:rsid w:val="003C39E4"/>
    <w:rsid w:val="003C3A08"/>
    <w:rsid w:val="003C3AC0"/>
    <w:rsid w:val="003C404F"/>
    <w:rsid w:val="003C6573"/>
    <w:rsid w:val="003C66AF"/>
    <w:rsid w:val="003C74A8"/>
    <w:rsid w:val="003D0171"/>
    <w:rsid w:val="003D076B"/>
    <w:rsid w:val="003D0ECC"/>
    <w:rsid w:val="003D1822"/>
    <w:rsid w:val="003D24CA"/>
    <w:rsid w:val="003D2AA9"/>
    <w:rsid w:val="003D304F"/>
    <w:rsid w:val="003D42B7"/>
    <w:rsid w:val="003D726B"/>
    <w:rsid w:val="003D7F18"/>
    <w:rsid w:val="003E1136"/>
    <w:rsid w:val="003E1426"/>
    <w:rsid w:val="003E2240"/>
    <w:rsid w:val="003E23CA"/>
    <w:rsid w:val="003E2495"/>
    <w:rsid w:val="003E357A"/>
    <w:rsid w:val="003E484A"/>
    <w:rsid w:val="003E6B00"/>
    <w:rsid w:val="003E7648"/>
    <w:rsid w:val="003F03F6"/>
    <w:rsid w:val="003F16BE"/>
    <w:rsid w:val="003F3F1F"/>
    <w:rsid w:val="003F3FDD"/>
    <w:rsid w:val="003F45CB"/>
    <w:rsid w:val="003F5285"/>
    <w:rsid w:val="003F6008"/>
    <w:rsid w:val="003F6EE9"/>
    <w:rsid w:val="00401D3E"/>
    <w:rsid w:val="00402F74"/>
    <w:rsid w:val="00403136"/>
    <w:rsid w:val="0040594A"/>
    <w:rsid w:val="00406167"/>
    <w:rsid w:val="00406268"/>
    <w:rsid w:val="004132B8"/>
    <w:rsid w:val="0041354B"/>
    <w:rsid w:val="0041474C"/>
    <w:rsid w:val="0041695D"/>
    <w:rsid w:val="00417B92"/>
    <w:rsid w:val="004214D8"/>
    <w:rsid w:val="00422138"/>
    <w:rsid w:val="00422A51"/>
    <w:rsid w:val="00422E03"/>
    <w:rsid w:val="004252FC"/>
    <w:rsid w:val="00427DE1"/>
    <w:rsid w:val="00431F11"/>
    <w:rsid w:val="0043407F"/>
    <w:rsid w:val="00435356"/>
    <w:rsid w:val="00437256"/>
    <w:rsid w:val="0043770D"/>
    <w:rsid w:val="00437DD7"/>
    <w:rsid w:val="004433FF"/>
    <w:rsid w:val="00450E8A"/>
    <w:rsid w:val="0045433A"/>
    <w:rsid w:val="00463676"/>
    <w:rsid w:val="00464A28"/>
    <w:rsid w:val="00464D02"/>
    <w:rsid w:val="00466A06"/>
    <w:rsid w:val="00470854"/>
    <w:rsid w:val="00470860"/>
    <w:rsid w:val="0047114D"/>
    <w:rsid w:val="00471569"/>
    <w:rsid w:val="0047284D"/>
    <w:rsid w:val="00474239"/>
    <w:rsid w:val="004748F6"/>
    <w:rsid w:val="00476025"/>
    <w:rsid w:val="0047720D"/>
    <w:rsid w:val="0047756D"/>
    <w:rsid w:val="00480B17"/>
    <w:rsid w:val="004819E9"/>
    <w:rsid w:val="004840CE"/>
    <w:rsid w:val="004851CF"/>
    <w:rsid w:val="0048550E"/>
    <w:rsid w:val="00485E9B"/>
    <w:rsid w:val="00486874"/>
    <w:rsid w:val="00487C3F"/>
    <w:rsid w:val="00490299"/>
    <w:rsid w:val="00492925"/>
    <w:rsid w:val="00494793"/>
    <w:rsid w:val="00497017"/>
    <w:rsid w:val="00497DC1"/>
    <w:rsid w:val="004A08FB"/>
    <w:rsid w:val="004A0BF8"/>
    <w:rsid w:val="004A1D01"/>
    <w:rsid w:val="004A1D5F"/>
    <w:rsid w:val="004A3364"/>
    <w:rsid w:val="004A3DCB"/>
    <w:rsid w:val="004A522E"/>
    <w:rsid w:val="004B190B"/>
    <w:rsid w:val="004B1C28"/>
    <w:rsid w:val="004B1F95"/>
    <w:rsid w:val="004B2C68"/>
    <w:rsid w:val="004B34B1"/>
    <w:rsid w:val="004B5797"/>
    <w:rsid w:val="004B6DD6"/>
    <w:rsid w:val="004B7000"/>
    <w:rsid w:val="004B7179"/>
    <w:rsid w:val="004C0DFB"/>
    <w:rsid w:val="004C1E7A"/>
    <w:rsid w:val="004C24E7"/>
    <w:rsid w:val="004C4D2E"/>
    <w:rsid w:val="004C4FBA"/>
    <w:rsid w:val="004C614C"/>
    <w:rsid w:val="004C6A6F"/>
    <w:rsid w:val="004C7402"/>
    <w:rsid w:val="004D43EB"/>
    <w:rsid w:val="004D4E87"/>
    <w:rsid w:val="004E0278"/>
    <w:rsid w:val="004E0DE4"/>
    <w:rsid w:val="004E1E67"/>
    <w:rsid w:val="004E3395"/>
    <w:rsid w:val="004E3493"/>
    <w:rsid w:val="004E58A2"/>
    <w:rsid w:val="004E601D"/>
    <w:rsid w:val="004E6F80"/>
    <w:rsid w:val="004E7AA8"/>
    <w:rsid w:val="004F03FA"/>
    <w:rsid w:val="004F2355"/>
    <w:rsid w:val="004F28B8"/>
    <w:rsid w:val="004F57C9"/>
    <w:rsid w:val="004F6A35"/>
    <w:rsid w:val="004F79C5"/>
    <w:rsid w:val="005003FD"/>
    <w:rsid w:val="0050097D"/>
    <w:rsid w:val="005050E9"/>
    <w:rsid w:val="0050521B"/>
    <w:rsid w:val="00506138"/>
    <w:rsid w:val="005068E7"/>
    <w:rsid w:val="00510A76"/>
    <w:rsid w:val="00511D07"/>
    <w:rsid w:val="00513427"/>
    <w:rsid w:val="005142CB"/>
    <w:rsid w:val="00515A09"/>
    <w:rsid w:val="00517589"/>
    <w:rsid w:val="00520C57"/>
    <w:rsid w:val="0052349D"/>
    <w:rsid w:val="00523B8B"/>
    <w:rsid w:val="00524905"/>
    <w:rsid w:val="00524C63"/>
    <w:rsid w:val="005263B6"/>
    <w:rsid w:val="00526F07"/>
    <w:rsid w:val="00527A29"/>
    <w:rsid w:val="00531F4F"/>
    <w:rsid w:val="00536A5E"/>
    <w:rsid w:val="00540118"/>
    <w:rsid w:val="00540741"/>
    <w:rsid w:val="0054397E"/>
    <w:rsid w:val="005440D1"/>
    <w:rsid w:val="00547A6E"/>
    <w:rsid w:val="00547B13"/>
    <w:rsid w:val="00551550"/>
    <w:rsid w:val="005523A2"/>
    <w:rsid w:val="00553167"/>
    <w:rsid w:val="00553299"/>
    <w:rsid w:val="00553BFC"/>
    <w:rsid w:val="005563DC"/>
    <w:rsid w:val="00557702"/>
    <w:rsid w:val="0056046C"/>
    <w:rsid w:val="00560818"/>
    <w:rsid w:val="00561DAE"/>
    <w:rsid w:val="00562DD7"/>
    <w:rsid w:val="00563B1B"/>
    <w:rsid w:val="00564426"/>
    <w:rsid w:val="005651D7"/>
    <w:rsid w:val="005659B5"/>
    <w:rsid w:val="00566628"/>
    <w:rsid w:val="005673D9"/>
    <w:rsid w:val="00570572"/>
    <w:rsid w:val="005706B7"/>
    <w:rsid w:val="00572742"/>
    <w:rsid w:val="00573B5C"/>
    <w:rsid w:val="00573E08"/>
    <w:rsid w:val="00573F16"/>
    <w:rsid w:val="005767D6"/>
    <w:rsid w:val="0057754C"/>
    <w:rsid w:val="00577AB4"/>
    <w:rsid w:val="00582084"/>
    <w:rsid w:val="0058221E"/>
    <w:rsid w:val="00583907"/>
    <w:rsid w:val="00585DC4"/>
    <w:rsid w:val="005958A3"/>
    <w:rsid w:val="005958E0"/>
    <w:rsid w:val="00596AC0"/>
    <w:rsid w:val="005A14D6"/>
    <w:rsid w:val="005A22DB"/>
    <w:rsid w:val="005A2A17"/>
    <w:rsid w:val="005A395F"/>
    <w:rsid w:val="005A6C7F"/>
    <w:rsid w:val="005B0851"/>
    <w:rsid w:val="005B1346"/>
    <w:rsid w:val="005B1B09"/>
    <w:rsid w:val="005B1C8F"/>
    <w:rsid w:val="005B1CDE"/>
    <w:rsid w:val="005B36AA"/>
    <w:rsid w:val="005B5A04"/>
    <w:rsid w:val="005B611C"/>
    <w:rsid w:val="005B7246"/>
    <w:rsid w:val="005C01FD"/>
    <w:rsid w:val="005C2CA0"/>
    <w:rsid w:val="005C4545"/>
    <w:rsid w:val="005C534F"/>
    <w:rsid w:val="005C6A7B"/>
    <w:rsid w:val="005D09EA"/>
    <w:rsid w:val="005D0F2C"/>
    <w:rsid w:val="005D0FC2"/>
    <w:rsid w:val="005D4006"/>
    <w:rsid w:val="005D46B8"/>
    <w:rsid w:val="005D5CB7"/>
    <w:rsid w:val="005D73CE"/>
    <w:rsid w:val="005E33A2"/>
    <w:rsid w:val="005E5962"/>
    <w:rsid w:val="005E6809"/>
    <w:rsid w:val="005E78C0"/>
    <w:rsid w:val="005F0860"/>
    <w:rsid w:val="005F1EB3"/>
    <w:rsid w:val="005F3CDF"/>
    <w:rsid w:val="005F59BE"/>
    <w:rsid w:val="005F7391"/>
    <w:rsid w:val="005F7F4D"/>
    <w:rsid w:val="00600ADB"/>
    <w:rsid w:val="00601089"/>
    <w:rsid w:val="00602661"/>
    <w:rsid w:val="00602C8E"/>
    <w:rsid w:val="006032F9"/>
    <w:rsid w:val="00604D05"/>
    <w:rsid w:val="00605146"/>
    <w:rsid w:val="00605ADC"/>
    <w:rsid w:val="0060716A"/>
    <w:rsid w:val="00612567"/>
    <w:rsid w:val="0061650E"/>
    <w:rsid w:val="00617A10"/>
    <w:rsid w:val="00617B5D"/>
    <w:rsid w:val="00617CD5"/>
    <w:rsid w:val="006200FA"/>
    <w:rsid w:val="00620210"/>
    <w:rsid w:val="00620394"/>
    <w:rsid w:val="006222CF"/>
    <w:rsid w:val="00624375"/>
    <w:rsid w:val="00625985"/>
    <w:rsid w:val="0062709F"/>
    <w:rsid w:val="00631830"/>
    <w:rsid w:val="006318E4"/>
    <w:rsid w:val="006324B2"/>
    <w:rsid w:val="00641E67"/>
    <w:rsid w:val="006430A9"/>
    <w:rsid w:val="006451EB"/>
    <w:rsid w:val="00645FEC"/>
    <w:rsid w:val="00647B71"/>
    <w:rsid w:val="0065013C"/>
    <w:rsid w:val="00651CF4"/>
    <w:rsid w:val="0065416F"/>
    <w:rsid w:val="006569ED"/>
    <w:rsid w:val="0065703F"/>
    <w:rsid w:val="0065723A"/>
    <w:rsid w:val="0066085B"/>
    <w:rsid w:val="00661B58"/>
    <w:rsid w:val="00662139"/>
    <w:rsid w:val="0066373F"/>
    <w:rsid w:val="00666F94"/>
    <w:rsid w:val="00670EBB"/>
    <w:rsid w:val="006723C1"/>
    <w:rsid w:val="00673E46"/>
    <w:rsid w:val="00673F8F"/>
    <w:rsid w:val="00674828"/>
    <w:rsid w:val="006755F0"/>
    <w:rsid w:val="00677025"/>
    <w:rsid w:val="00680A74"/>
    <w:rsid w:val="006837F2"/>
    <w:rsid w:val="00684C4B"/>
    <w:rsid w:val="00684FAD"/>
    <w:rsid w:val="00685F34"/>
    <w:rsid w:val="00693792"/>
    <w:rsid w:val="006945B9"/>
    <w:rsid w:val="00696B66"/>
    <w:rsid w:val="006970EA"/>
    <w:rsid w:val="0069714D"/>
    <w:rsid w:val="006A092F"/>
    <w:rsid w:val="006A2D9C"/>
    <w:rsid w:val="006A3420"/>
    <w:rsid w:val="006A429A"/>
    <w:rsid w:val="006A42C7"/>
    <w:rsid w:val="006A4871"/>
    <w:rsid w:val="006B06B6"/>
    <w:rsid w:val="006B06BA"/>
    <w:rsid w:val="006B11B2"/>
    <w:rsid w:val="006B12BA"/>
    <w:rsid w:val="006B2432"/>
    <w:rsid w:val="006B2AD5"/>
    <w:rsid w:val="006B38D5"/>
    <w:rsid w:val="006B5F01"/>
    <w:rsid w:val="006B65F6"/>
    <w:rsid w:val="006B7B33"/>
    <w:rsid w:val="006C03DB"/>
    <w:rsid w:val="006C0E2C"/>
    <w:rsid w:val="006C104E"/>
    <w:rsid w:val="006C1E8C"/>
    <w:rsid w:val="006C3973"/>
    <w:rsid w:val="006C4DDB"/>
    <w:rsid w:val="006D2971"/>
    <w:rsid w:val="006D6384"/>
    <w:rsid w:val="006E62B1"/>
    <w:rsid w:val="006F0109"/>
    <w:rsid w:val="006F5259"/>
    <w:rsid w:val="0070310E"/>
    <w:rsid w:val="007048D3"/>
    <w:rsid w:val="0070586A"/>
    <w:rsid w:val="00712EA7"/>
    <w:rsid w:val="0071352B"/>
    <w:rsid w:val="007159DD"/>
    <w:rsid w:val="00715F3A"/>
    <w:rsid w:val="00717DDC"/>
    <w:rsid w:val="007207F2"/>
    <w:rsid w:val="007223F6"/>
    <w:rsid w:val="00723719"/>
    <w:rsid w:val="00724016"/>
    <w:rsid w:val="0072468C"/>
    <w:rsid w:val="00724866"/>
    <w:rsid w:val="00725427"/>
    <w:rsid w:val="00726E1E"/>
    <w:rsid w:val="007300F1"/>
    <w:rsid w:val="00730DF4"/>
    <w:rsid w:val="00732894"/>
    <w:rsid w:val="00734BFC"/>
    <w:rsid w:val="00734CDF"/>
    <w:rsid w:val="00740DB7"/>
    <w:rsid w:val="00741062"/>
    <w:rsid w:val="007416B6"/>
    <w:rsid w:val="00741D80"/>
    <w:rsid w:val="0074345F"/>
    <w:rsid w:val="00745049"/>
    <w:rsid w:val="00746C18"/>
    <w:rsid w:val="007517DD"/>
    <w:rsid w:val="00751C9C"/>
    <w:rsid w:val="00752E01"/>
    <w:rsid w:val="007553B1"/>
    <w:rsid w:val="00755FE3"/>
    <w:rsid w:val="007627A2"/>
    <w:rsid w:val="00763605"/>
    <w:rsid w:val="007669DE"/>
    <w:rsid w:val="00767DAA"/>
    <w:rsid w:val="00770AF1"/>
    <w:rsid w:val="007718F6"/>
    <w:rsid w:val="00774722"/>
    <w:rsid w:val="00777D0B"/>
    <w:rsid w:val="00780642"/>
    <w:rsid w:val="00780C9A"/>
    <w:rsid w:val="00783C59"/>
    <w:rsid w:val="007861CF"/>
    <w:rsid w:val="00786C45"/>
    <w:rsid w:val="00787E88"/>
    <w:rsid w:val="00791D74"/>
    <w:rsid w:val="00792985"/>
    <w:rsid w:val="0079298A"/>
    <w:rsid w:val="00795D12"/>
    <w:rsid w:val="0079695D"/>
    <w:rsid w:val="00796D78"/>
    <w:rsid w:val="00797A40"/>
    <w:rsid w:val="007A120B"/>
    <w:rsid w:val="007A1558"/>
    <w:rsid w:val="007A2734"/>
    <w:rsid w:val="007A33D5"/>
    <w:rsid w:val="007A52DE"/>
    <w:rsid w:val="007A6981"/>
    <w:rsid w:val="007B20AF"/>
    <w:rsid w:val="007B4F8F"/>
    <w:rsid w:val="007B7748"/>
    <w:rsid w:val="007C045F"/>
    <w:rsid w:val="007C0E5B"/>
    <w:rsid w:val="007C2C59"/>
    <w:rsid w:val="007C5409"/>
    <w:rsid w:val="007C6AD4"/>
    <w:rsid w:val="007D1292"/>
    <w:rsid w:val="007D237C"/>
    <w:rsid w:val="007D2ABC"/>
    <w:rsid w:val="007D4467"/>
    <w:rsid w:val="007D7C2D"/>
    <w:rsid w:val="007E076F"/>
    <w:rsid w:val="007E3A31"/>
    <w:rsid w:val="007E3C41"/>
    <w:rsid w:val="007E5012"/>
    <w:rsid w:val="007E54DC"/>
    <w:rsid w:val="007E5CCB"/>
    <w:rsid w:val="007F237E"/>
    <w:rsid w:val="007F6097"/>
    <w:rsid w:val="007F79FF"/>
    <w:rsid w:val="00802760"/>
    <w:rsid w:val="0080338C"/>
    <w:rsid w:val="00804125"/>
    <w:rsid w:val="00804B0C"/>
    <w:rsid w:val="0080567B"/>
    <w:rsid w:val="00805D91"/>
    <w:rsid w:val="0080723A"/>
    <w:rsid w:val="0081076D"/>
    <w:rsid w:val="0081194D"/>
    <w:rsid w:val="008135B7"/>
    <w:rsid w:val="00813AE2"/>
    <w:rsid w:val="00814316"/>
    <w:rsid w:val="00814B14"/>
    <w:rsid w:val="00815EFF"/>
    <w:rsid w:val="00820011"/>
    <w:rsid w:val="0082065F"/>
    <w:rsid w:val="00821286"/>
    <w:rsid w:val="008213CC"/>
    <w:rsid w:val="00821625"/>
    <w:rsid w:val="00821B08"/>
    <w:rsid w:val="008223B2"/>
    <w:rsid w:val="00822752"/>
    <w:rsid w:val="00822F03"/>
    <w:rsid w:val="00824896"/>
    <w:rsid w:val="00824B45"/>
    <w:rsid w:val="0082558D"/>
    <w:rsid w:val="00825C00"/>
    <w:rsid w:val="0083003F"/>
    <w:rsid w:val="0083040A"/>
    <w:rsid w:val="00831C6E"/>
    <w:rsid w:val="0083273B"/>
    <w:rsid w:val="008337AA"/>
    <w:rsid w:val="00833EA9"/>
    <w:rsid w:val="00834564"/>
    <w:rsid w:val="008355E7"/>
    <w:rsid w:val="00840E6E"/>
    <w:rsid w:val="008439C9"/>
    <w:rsid w:val="00844027"/>
    <w:rsid w:val="00845F17"/>
    <w:rsid w:val="008460D5"/>
    <w:rsid w:val="0084669F"/>
    <w:rsid w:val="00850890"/>
    <w:rsid w:val="00851FF2"/>
    <w:rsid w:val="008526EB"/>
    <w:rsid w:val="00853E86"/>
    <w:rsid w:val="008548CF"/>
    <w:rsid w:val="0085569C"/>
    <w:rsid w:val="00856B8A"/>
    <w:rsid w:val="00860D52"/>
    <w:rsid w:val="008612B0"/>
    <w:rsid w:val="008625F5"/>
    <w:rsid w:val="00863F77"/>
    <w:rsid w:val="0086774B"/>
    <w:rsid w:val="0087105A"/>
    <w:rsid w:val="008725EF"/>
    <w:rsid w:val="00874919"/>
    <w:rsid w:val="008811EB"/>
    <w:rsid w:val="00881801"/>
    <w:rsid w:val="0088241C"/>
    <w:rsid w:val="00884422"/>
    <w:rsid w:val="008875A2"/>
    <w:rsid w:val="00890A13"/>
    <w:rsid w:val="00890FD8"/>
    <w:rsid w:val="0089227B"/>
    <w:rsid w:val="00892C43"/>
    <w:rsid w:val="008941D4"/>
    <w:rsid w:val="00895249"/>
    <w:rsid w:val="008968AD"/>
    <w:rsid w:val="008970A0"/>
    <w:rsid w:val="008A23A3"/>
    <w:rsid w:val="008A24AA"/>
    <w:rsid w:val="008A4110"/>
    <w:rsid w:val="008A52FA"/>
    <w:rsid w:val="008A668C"/>
    <w:rsid w:val="008B07A1"/>
    <w:rsid w:val="008B097D"/>
    <w:rsid w:val="008B0B8B"/>
    <w:rsid w:val="008B3E17"/>
    <w:rsid w:val="008B4088"/>
    <w:rsid w:val="008B518B"/>
    <w:rsid w:val="008B628E"/>
    <w:rsid w:val="008B75A2"/>
    <w:rsid w:val="008C0915"/>
    <w:rsid w:val="008C2C6B"/>
    <w:rsid w:val="008C2FE5"/>
    <w:rsid w:val="008C35CC"/>
    <w:rsid w:val="008C3615"/>
    <w:rsid w:val="008C4826"/>
    <w:rsid w:val="008C6563"/>
    <w:rsid w:val="008C7A2B"/>
    <w:rsid w:val="008D066E"/>
    <w:rsid w:val="008D0D9A"/>
    <w:rsid w:val="008D1204"/>
    <w:rsid w:val="008D31F6"/>
    <w:rsid w:val="008D3B5C"/>
    <w:rsid w:val="008D3E1A"/>
    <w:rsid w:val="008D4B0F"/>
    <w:rsid w:val="008D4C58"/>
    <w:rsid w:val="008D583F"/>
    <w:rsid w:val="008D78EE"/>
    <w:rsid w:val="008E0532"/>
    <w:rsid w:val="008E0E60"/>
    <w:rsid w:val="008E3372"/>
    <w:rsid w:val="008E4740"/>
    <w:rsid w:val="008E4BB3"/>
    <w:rsid w:val="008E5061"/>
    <w:rsid w:val="008E5EC4"/>
    <w:rsid w:val="008E637D"/>
    <w:rsid w:val="008E77D2"/>
    <w:rsid w:val="008F106A"/>
    <w:rsid w:val="008F19BA"/>
    <w:rsid w:val="008F1BB8"/>
    <w:rsid w:val="008F288F"/>
    <w:rsid w:val="008F3249"/>
    <w:rsid w:val="008F3BFC"/>
    <w:rsid w:val="008F47E7"/>
    <w:rsid w:val="008F7DA1"/>
    <w:rsid w:val="00900D59"/>
    <w:rsid w:val="009062C6"/>
    <w:rsid w:val="00906866"/>
    <w:rsid w:val="0091005F"/>
    <w:rsid w:val="00910B0F"/>
    <w:rsid w:val="0091134F"/>
    <w:rsid w:val="009129C1"/>
    <w:rsid w:val="00913196"/>
    <w:rsid w:val="009162B8"/>
    <w:rsid w:val="0091737D"/>
    <w:rsid w:val="0092012A"/>
    <w:rsid w:val="00920E67"/>
    <w:rsid w:val="009228CE"/>
    <w:rsid w:val="0092314F"/>
    <w:rsid w:val="00924D75"/>
    <w:rsid w:val="00924E28"/>
    <w:rsid w:val="00925012"/>
    <w:rsid w:val="00925805"/>
    <w:rsid w:val="00925F08"/>
    <w:rsid w:val="009263BE"/>
    <w:rsid w:val="00926FB8"/>
    <w:rsid w:val="00926FEF"/>
    <w:rsid w:val="00927638"/>
    <w:rsid w:val="009276D1"/>
    <w:rsid w:val="00927D73"/>
    <w:rsid w:val="00930383"/>
    <w:rsid w:val="009303CE"/>
    <w:rsid w:val="00931A17"/>
    <w:rsid w:val="009328DB"/>
    <w:rsid w:val="00933C28"/>
    <w:rsid w:val="009359F5"/>
    <w:rsid w:val="00935C0A"/>
    <w:rsid w:val="0093716D"/>
    <w:rsid w:val="00937BD3"/>
    <w:rsid w:val="00940242"/>
    <w:rsid w:val="0094033A"/>
    <w:rsid w:val="00944DAE"/>
    <w:rsid w:val="00944EC3"/>
    <w:rsid w:val="0094564C"/>
    <w:rsid w:val="00945763"/>
    <w:rsid w:val="009461C5"/>
    <w:rsid w:val="009469C9"/>
    <w:rsid w:val="00950B34"/>
    <w:rsid w:val="00950E07"/>
    <w:rsid w:val="00952451"/>
    <w:rsid w:val="00952B50"/>
    <w:rsid w:val="00952BE6"/>
    <w:rsid w:val="0095481B"/>
    <w:rsid w:val="00956CC3"/>
    <w:rsid w:val="0096059D"/>
    <w:rsid w:val="009617A2"/>
    <w:rsid w:val="00961E58"/>
    <w:rsid w:val="009632EF"/>
    <w:rsid w:val="00963EA2"/>
    <w:rsid w:val="00964A17"/>
    <w:rsid w:val="009661D7"/>
    <w:rsid w:val="00970DEF"/>
    <w:rsid w:val="0097272C"/>
    <w:rsid w:val="0097299F"/>
    <w:rsid w:val="009729CC"/>
    <w:rsid w:val="00972F03"/>
    <w:rsid w:val="0097320F"/>
    <w:rsid w:val="00975627"/>
    <w:rsid w:val="0097562E"/>
    <w:rsid w:val="009767BA"/>
    <w:rsid w:val="009772CD"/>
    <w:rsid w:val="009814DC"/>
    <w:rsid w:val="00982E6E"/>
    <w:rsid w:val="0098372F"/>
    <w:rsid w:val="009868C1"/>
    <w:rsid w:val="009920E9"/>
    <w:rsid w:val="00992B7C"/>
    <w:rsid w:val="009A0E89"/>
    <w:rsid w:val="009A1EF1"/>
    <w:rsid w:val="009A4A2F"/>
    <w:rsid w:val="009A5557"/>
    <w:rsid w:val="009A6D95"/>
    <w:rsid w:val="009B09C4"/>
    <w:rsid w:val="009B2C71"/>
    <w:rsid w:val="009B33F2"/>
    <w:rsid w:val="009B48B7"/>
    <w:rsid w:val="009B7ECF"/>
    <w:rsid w:val="009C30C8"/>
    <w:rsid w:val="009C4390"/>
    <w:rsid w:val="009C5921"/>
    <w:rsid w:val="009C5A7B"/>
    <w:rsid w:val="009C6417"/>
    <w:rsid w:val="009C74F5"/>
    <w:rsid w:val="009D278A"/>
    <w:rsid w:val="009D31D2"/>
    <w:rsid w:val="009D346E"/>
    <w:rsid w:val="009D3C71"/>
    <w:rsid w:val="009D73B8"/>
    <w:rsid w:val="009D7C04"/>
    <w:rsid w:val="009E05CA"/>
    <w:rsid w:val="009E2DAF"/>
    <w:rsid w:val="009E32BA"/>
    <w:rsid w:val="009E37C0"/>
    <w:rsid w:val="009E3EEA"/>
    <w:rsid w:val="009E4AC4"/>
    <w:rsid w:val="009F0046"/>
    <w:rsid w:val="009F5294"/>
    <w:rsid w:val="009F7BC3"/>
    <w:rsid w:val="00A00580"/>
    <w:rsid w:val="00A010E0"/>
    <w:rsid w:val="00A017F6"/>
    <w:rsid w:val="00A0296B"/>
    <w:rsid w:val="00A04284"/>
    <w:rsid w:val="00A0449A"/>
    <w:rsid w:val="00A04753"/>
    <w:rsid w:val="00A0478C"/>
    <w:rsid w:val="00A06EF3"/>
    <w:rsid w:val="00A10E41"/>
    <w:rsid w:val="00A11F1B"/>
    <w:rsid w:val="00A11F43"/>
    <w:rsid w:val="00A15905"/>
    <w:rsid w:val="00A171B8"/>
    <w:rsid w:val="00A20222"/>
    <w:rsid w:val="00A20CBA"/>
    <w:rsid w:val="00A2280C"/>
    <w:rsid w:val="00A23E1D"/>
    <w:rsid w:val="00A24121"/>
    <w:rsid w:val="00A26C4B"/>
    <w:rsid w:val="00A30B6F"/>
    <w:rsid w:val="00A30CC2"/>
    <w:rsid w:val="00A318EA"/>
    <w:rsid w:val="00A338FD"/>
    <w:rsid w:val="00A36A35"/>
    <w:rsid w:val="00A4024F"/>
    <w:rsid w:val="00A4327D"/>
    <w:rsid w:val="00A4355C"/>
    <w:rsid w:val="00A43A47"/>
    <w:rsid w:val="00A446F5"/>
    <w:rsid w:val="00A44F2C"/>
    <w:rsid w:val="00A4699E"/>
    <w:rsid w:val="00A469E8"/>
    <w:rsid w:val="00A500AC"/>
    <w:rsid w:val="00A50481"/>
    <w:rsid w:val="00A531E1"/>
    <w:rsid w:val="00A54047"/>
    <w:rsid w:val="00A60BE5"/>
    <w:rsid w:val="00A6143E"/>
    <w:rsid w:val="00A62994"/>
    <w:rsid w:val="00A62F5D"/>
    <w:rsid w:val="00A669A3"/>
    <w:rsid w:val="00A66B81"/>
    <w:rsid w:val="00A67932"/>
    <w:rsid w:val="00A7229A"/>
    <w:rsid w:val="00A72C39"/>
    <w:rsid w:val="00A7430C"/>
    <w:rsid w:val="00A758FC"/>
    <w:rsid w:val="00A76C41"/>
    <w:rsid w:val="00A7702B"/>
    <w:rsid w:val="00A771F3"/>
    <w:rsid w:val="00A8131D"/>
    <w:rsid w:val="00A8157D"/>
    <w:rsid w:val="00A83585"/>
    <w:rsid w:val="00A86368"/>
    <w:rsid w:val="00A904E4"/>
    <w:rsid w:val="00A905EC"/>
    <w:rsid w:val="00A90907"/>
    <w:rsid w:val="00A90BBC"/>
    <w:rsid w:val="00A9528B"/>
    <w:rsid w:val="00A95B51"/>
    <w:rsid w:val="00AA05F2"/>
    <w:rsid w:val="00AA1703"/>
    <w:rsid w:val="00AA2286"/>
    <w:rsid w:val="00AA62F8"/>
    <w:rsid w:val="00AA737C"/>
    <w:rsid w:val="00AB0FBE"/>
    <w:rsid w:val="00AB3B21"/>
    <w:rsid w:val="00AB43E5"/>
    <w:rsid w:val="00AB5377"/>
    <w:rsid w:val="00AB5A17"/>
    <w:rsid w:val="00AB5ECE"/>
    <w:rsid w:val="00AB626C"/>
    <w:rsid w:val="00AC005A"/>
    <w:rsid w:val="00AC0132"/>
    <w:rsid w:val="00AC253E"/>
    <w:rsid w:val="00AC46C9"/>
    <w:rsid w:val="00AC671D"/>
    <w:rsid w:val="00AC6C2A"/>
    <w:rsid w:val="00AD3124"/>
    <w:rsid w:val="00AD3424"/>
    <w:rsid w:val="00AD42F0"/>
    <w:rsid w:val="00AD5EDA"/>
    <w:rsid w:val="00AD66E8"/>
    <w:rsid w:val="00AD686E"/>
    <w:rsid w:val="00AD6A8F"/>
    <w:rsid w:val="00AD7549"/>
    <w:rsid w:val="00AE174D"/>
    <w:rsid w:val="00AE18BD"/>
    <w:rsid w:val="00AE21AE"/>
    <w:rsid w:val="00AE23DC"/>
    <w:rsid w:val="00AE4447"/>
    <w:rsid w:val="00AE4B5B"/>
    <w:rsid w:val="00AE5152"/>
    <w:rsid w:val="00AE6327"/>
    <w:rsid w:val="00AF157F"/>
    <w:rsid w:val="00AF176D"/>
    <w:rsid w:val="00AF1E4F"/>
    <w:rsid w:val="00AF36A8"/>
    <w:rsid w:val="00AF3930"/>
    <w:rsid w:val="00AF3E8D"/>
    <w:rsid w:val="00AF4C0B"/>
    <w:rsid w:val="00AF5C81"/>
    <w:rsid w:val="00AF6A3D"/>
    <w:rsid w:val="00B01FBE"/>
    <w:rsid w:val="00B02F6B"/>
    <w:rsid w:val="00B0412B"/>
    <w:rsid w:val="00B0423E"/>
    <w:rsid w:val="00B043DA"/>
    <w:rsid w:val="00B11DAD"/>
    <w:rsid w:val="00B124AE"/>
    <w:rsid w:val="00B1254B"/>
    <w:rsid w:val="00B16E74"/>
    <w:rsid w:val="00B23269"/>
    <w:rsid w:val="00B2496E"/>
    <w:rsid w:val="00B26E7B"/>
    <w:rsid w:val="00B37322"/>
    <w:rsid w:val="00B37856"/>
    <w:rsid w:val="00B4014C"/>
    <w:rsid w:val="00B41507"/>
    <w:rsid w:val="00B415CE"/>
    <w:rsid w:val="00B41884"/>
    <w:rsid w:val="00B444C4"/>
    <w:rsid w:val="00B445A6"/>
    <w:rsid w:val="00B450DE"/>
    <w:rsid w:val="00B4566D"/>
    <w:rsid w:val="00B465AE"/>
    <w:rsid w:val="00B473F7"/>
    <w:rsid w:val="00B47C32"/>
    <w:rsid w:val="00B521AA"/>
    <w:rsid w:val="00B529DA"/>
    <w:rsid w:val="00B52F41"/>
    <w:rsid w:val="00B54D6F"/>
    <w:rsid w:val="00B5513F"/>
    <w:rsid w:val="00B55D80"/>
    <w:rsid w:val="00B561D7"/>
    <w:rsid w:val="00B5772C"/>
    <w:rsid w:val="00B60499"/>
    <w:rsid w:val="00B60E11"/>
    <w:rsid w:val="00B62416"/>
    <w:rsid w:val="00B6329D"/>
    <w:rsid w:val="00B6371F"/>
    <w:rsid w:val="00B63B13"/>
    <w:rsid w:val="00B7075F"/>
    <w:rsid w:val="00B72118"/>
    <w:rsid w:val="00B72FE4"/>
    <w:rsid w:val="00B77D1C"/>
    <w:rsid w:val="00B811DE"/>
    <w:rsid w:val="00B825F8"/>
    <w:rsid w:val="00B82CF7"/>
    <w:rsid w:val="00B83069"/>
    <w:rsid w:val="00B83821"/>
    <w:rsid w:val="00B85760"/>
    <w:rsid w:val="00B86514"/>
    <w:rsid w:val="00B86D99"/>
    <w:rsid w:val="00B871F2"/>
    <w:rsid w:val="00B87A91"/>
    <w:rsid w:val="00B9334F"/>
    <w:rsid w:val="00BA07E2"/>
    <w:rsid w:val="00BA13E0"/>
    <w:rsid w:val="00BA1CB1"/>
    <w:rsid w:val="00BA2090"/>
    <w:rsid w:val="00BA4E4D"/>
    <w:rsid w:val="00BA4E62"/>
    <w:rsid w:val="00BA51FE"/>
    <w:rsid w:val="00BA5596"/>
    <w:rsid w:val="00BB0C31"/>
    <w:rsid w:val="00BB2803"/>
    <w:rsid w:val="00BB3385"/>
    <w:rsid w:val="00BB3691"/>
    <w:rsid w:val="00BB3AE9"/>
    <w:rsid w:val="00BB4022"/>
    <w:rsid w:val="00BB6A90"/>
    <w:rsid w:val="00BC33F9"/>
    <w:rsid w:val="00BC381A"/>
    <w:rsid w:val="00BC69B6"/>
    <w:rsid w:val="00BD039D"/>
    <w:rsid w:val="00BD2098"/>
    <w:rsid w:val="00BD31A9"/>
    <w:rsid w:val="00BD3D0C"/>
    <w:rsid w:val="00BD4EB6"/>
    <w:rsid w:val="00BD5C90"/>
    <w:rsid w:val="00BD7BDE"/>
    <w:rsid w:val="00BE05B0"/>
    <w:rsid w:val="00BE0C86"/>
    <w:rsid w:val="00BE11B5"/>
    <w:rsid w:val="00BE20C4"/>
    <w:rsid w:val="00BE3502"/>
    <w:rsid w:val="00BE50B7"/>
    <w:rsid w:val="00BE5132"/>
    <w:rsid w:val="00BE5576"/>
    <w:rsid w:val="00BE5834"/>
    <w:rsid w:val="00BE5AB7"/>
    <w:rsid w:val="00BE5C4E"/>
    <w:rsid w:val="00BE6936"/>
    <w:rsid w:val="00BE784A"/>
    <w:rsid w:val="00BF04DC"/>
    <w:rsid w:val="00BF0B56"/>
    <w:rsid w:val="00BF26DE"/>
    <w:rsid w:val="00BF27BB"/>
    <w:rsid w:val="00BF5298"/>
    <w:rsid w:val="00C00EEA"/>
    <w:rsid w:val="00C02761"/>
    <w:rsid w:val="00C02B99"/>
    <w:rsid w:val="00C02FB9"/>
    <w:rsid w:val="00C0321B"/>
    <w:rsid w:val="00C05387"/>
    <w:rsid w:val="00C13632"/>
    <w:rsid w:val="00C13726"/>
    <w:rsid w:val="00C13DBC"/>
    <w:rsid w:val="00C15F25"/>
    <w:rsid w:val="00C162E5"/>
    <w:rsid w:val="00C20B96"/>
    <w:rsid w:val="00C22088"/>
    <w:rsid w:val="00C22F51"/>
    <w:rsid w:val="00C2745B"/>
    <w:rsid w:val="00C30088"/>
    <w:rsid w:val="00C3684A"/>
    <w:rsid w:val="00C3743F"/>
    <w:rsid w:val="00C4015A"/>
    <w:rsid w:val="00C42456"/>
    <w:rsid w:val="00C432BD"/>
    <w:rsid w:val="00C44153"/>
    <w:rsid w:val="00C450F9"/>
    <w:rsid w:val="00C45E63"/>
    <w:rsid w:val="00C50306"/>
    <w:rsid w:val="00C542CE"/>
    <w:rsid w:val="00C612B1"/>
    <w:rsid w:val="00C61F29"/>
    <w:rsid w:val="00C62582"/>
    <w:rsid w:val="00C63EEF"/>
    <w:rsid w:val="00C67911"/>
    <w:rsid w:val="00C67C38"/>
    <w:rsid w:val="00C7143B"/>
    <w:rsid w:val="00C72409"/>
    <w:rsid w:val="00C72CC9"/>
    <w:rsid w:val="00C733FE"/>
    <w:rsid w:val="00C73D36"/>
    <w:rsid w:val="00C76582"/>
    <w:rsid w:val="00C82896"/>
    <w:rsid w:val="00C82B48"/>
    <w:rsid w:val="00C83791"/>
    <w:rsid w:val="00C855C2"/>
    <w:rsid w:val="00C86F04"/>
    <w:rsid w:val="00C91F94"/>
    <w:rsid w:val="00C92DC7"/>
    <w:rsid w:val="00C9363B"/>
    <w:rsid w:val="00C94299"/>
    <w:rsid w:val="00C948DF"/>
    <w:rsid w:val="00C94DAB"/>
    <w:rsid w:val="00C94F17"/>
    <w:rsid w:val="00C9507C"/>
    <w:rsid w:val="00C952DD"/>
    <w:rsid w:val="00C964C8"/>
    <w:rsid w:val="00C96506"/>
    <w:rsid w:val="00C96AB0"/>
    <w:rsid w:val="00C97A9E"/>
    <w:rsid w:val="00CA0693"/>
    <w:rsid w:val="00CA070D"/>
    <w:rsid w:val="00CA3B18"/>
    <w:rsid w:val="00CA3BEE"/>
    <w:rsid w:val="00CA42DD"/>
    <w:rsid w:val="00CA569C"/>
    <w:rsid w:val="00CA5BBB"/>
    <w:rsid w:val="00CA6988"/>
    <w:rsid w:val="00CB0177"/>
    <w:rsid w:val="00CB4693"/>
    <w:rsid w:val="00CB4B0C"/>
    <w:rsid w:val="00CB5769"/>
    <w:rsid w:val="00CC0732"/>
    <w:rsid w:val="00CC10A6"/>
    <w:rsid w:val="00CC1A0A"/>
    <w:rsid w:val="00CC2E96"/>
    <w:rsid w:val="00CC3188"/>
    <w:rsid w:val="00CC666E"/>
    <w:rsid w:val="00CD0EFD"/>
    <w:rsid w:val="00CD1D01"/>
    <w:rsid w:val="00CD23AA"/>
    <w:rsid w:val="00CD4320"/>
    <w:rsid w:val="00CD57D4"/>
    <w:rsid w:val="00CD5BD6"/>
    <w:rsid w:val="00CD5D5D"/>
    <w:rsid w:val="00CD7925"/>
    <w:rsid w:val="00CE1133"/>
    <w:rsid w:val="00CE366B"/>
    <w:rsid w:val="00CE38B2"/>
    <w:rsid w:val="00CE5B21"/>
    <w:rsid w:val="00CE7CFB"/>
    <w:rsid w:val="00CF01F4"/>
    <w:rsid w:val="00CF3D77"/>
    <w:rsid w:val="00CF56F4"/>
    <w:rsid w:val="00D027D4"/>
    <w:rsid w:val="00D028DD"/>
    <w:rsid w:val="00D04E91"/>
    <w:rsid w:val="00D1389C"/>
    <w:rsid w:val="00D14310"/>
    <w:rsid w:val="00D14C62"/>
    <w:rsid w:val="00D158EE"/>
    <w:rsid w:val="00D23A26"/>
    <w:rsid w:val="00D30429"/>
    <w:rsid w:val="00D31A98"/>
    <w:rsid w:val="00D3240D"/>
    <w:rsid w:val="00D32C61"/>
    <w:rsid w:val="00D33339"/>
    <w:rsid w:val="00D34EC8"/>
    <w:rsid w:val="00D35E7F"/>
    <w:rsid w:val="00D36700"/>
    <w:rsid w:val="00D412D5"/>
    <w:rsid w:val="00D449CB"/>
    <w:rsid w:val="00D5012C"/>
    <w:rsid w:val="00D5055D"/>
    <w:rsid w:val="00D52A13"/>
    <w:rsid w:val="00D53833"/>
    <w:rsid w:val="00D5433A"/>
    <w:rsid w:val="00D5587D"/>
    <w:rsid w:val="00D5736B"/>
    <w:rsid w:val="00D604FE"/>
    <w:rsid w:val="00D609F1"/>
    <w:rsid w:val="00D61E47"/>
    <w:rsid w:val="00D621A4"/>
    <w:rsid w:val="00D623C4"/>
    <w:rsid w:val="00D63AF0"/>
    <w:rsid w:val="00D63DE6"/>
    <w:rsid w:val="00D650E9"/>
    <w:rsid w:val="00D65673"/>
    <w:rsid w:val="00D6652B"/>
    <w:rsid w:val="00D66952"/>
    <w:rsid w:val="00D66BBF"/>
    <w:rsid w:val="00D67AEA"/>
    <w:rsid w:val="00D70334"/>
    <w:rsid w:val="00D72F8E"/>
    <w:rsid w:val="00D771E7"/>
    <w:rsid w:val="00D856F7"/>
    <w:rsid w:val="00D87026"/>
    <w:rsid w:val="00D879AE"/>
    <w:rsid w:val="00D90B8A"/>
    <w:rsid w:val="00D939A6"/>
    <w:rsid w:val="00D93B73"/>
    <w:rsid w:val="00D9753A"/>
    <w:rsid w:val="00DA2DB1"/>
    <w:rsid w:val="00DA6202"/>
    <w:rsid w:val="00DB0BE7"/>
    <w:rsid w:val="00DB2EF7"/>
    <w:rsid w:val="00DB4C4D"/>
    <w:rsid w:val="00DB5710"/>
    <w:rsid w:val="00DB5ECB"/>
    <w:rsid w:val="00DB664A"/>
    <w:rsid w:val="00DB78E1"/>
    <w:rsid w:val="00DC25C9"/>
    <w:rsid w:val="00DC46E3"/>
    <w:rsid w:val="00DC4B07"/>
    <w:rsid w:val="00DC4B2E"/>
    <w:rsid w:val="00DC680A"/>
    <w:rsid w:val="00DD2889"/>
    <w:rsid w:val="00DD3BB4"/>
    <w:rsid w:val="00DD5024"/>
    <w:rsid w:val="00DD55CF"/>
    <w:rsid w:val="00DD5C4A"/>
    <w:rsid w:val="00DE329A"/>
    <w:rsid w:val="00DF045D"/>
    <w:rsid w:val="00DF13CC"/>
    <w:rsid w:val="00DF3187"/>
    <w:rsid w:val="00DF5CBD"/>
    <w:rsid w:val="00DF70C3"/>
    <w:rsid w:val="00DF7CDD"/>
    <w:rsid w:val="00E00F97"/>
    <w:rsid w:val="00E025E5"/>
    <w:rsid w:val="00E06669"/>
    <w:rsid w:val="00E07530"/>
    <w:rsid w:val="00E077B7"/>
    <w:rsid w:val="00E111BB"/>
    <w:rsid w:val="00E1387E"/>
    <w:rsid w:val="00E144DC"/>
    <w:rsid w:val="00E22256"/>
    <w:rsid w:val="00E22B61"/>
    <w:rsid w:val="00E2330A"/>
    <w:rsid w:val="00E234FB"/>
    <w:rsid w:val="00E26E9E"/>
    <w:rsid w:val="00E315AD"/>
    <w:rsid w:val="00E31ADA"/>
    <w:rsid w:val="00E32245"/>
    <w:rsid w:val="00E32A95"/>
    <w:rsid w:val="00E335A7"/>
    <w:rsid w:val="00E34A3E"/>
    <w:rsid w:val="00E35CA3"/>
    <w:rsid w:val="00E36F4E"/>
    <w:rsid w:val="00E4193A"/>
    <w:rsid w:val="00E4196C"/>
    <w:rsid w:val="00E41D64"/>
    <w:rsid w:val="00E43AB2"/>
    <w:rsid w:val="00E43DBB"/>
    <w:rsid w:val="00E4405C"/>
    <w:rsid w:val="00E46983"/>
    <w:rsid w:val="00E46F62"/>
    <w:rsid w:val="00E47D6A"/>
    <w:rsid w:val="00E510A7"/>
    <w:rsid w:val="00E52E04"/>
    <w:rsid w:val="00E5553D"/>
    <w:rsid w:val="00E56642"/>
    <w:rsid w:val="00E57695"/>
    <w:rsid w:val="00E57A8E"/>
    <w:rsid w:val="00E603AC"/>
    <w:rsid w:val="00E625DC"/>
    <w:rsid w:val="00E628C2"/>
    <w:rsid w:val="00E630B6"/>
    <w:rsid w:val="00E64423"/>
    <w:rsid w:val="00E64910"/>
    <w:rsid w:val="00E70460"/>
    <w:rsid w:val="00E74550"/>
    <w:rsid w:val="00E77BF9"/>
    <w:rsid w:val="00E77F99"/>
    <w:rsid w:val="00E80074"/>
    <w:rsid w:val="00E810DE"/>
    <w:rsid w:val="00E835B2"/>
    <w:rsid w:val="00E83AFC"/>
    <w:rsid w:val="00E83FAB"/>
    <w:rsid w:val="00E85F7A"/>
    <w:rsid w:val="00E87027"/>
    <w:rsid w:val="00E87D72"/>
    <w:rsid w:val="00E9009E"/>
    <w:rsid w:val="00E913CB"/>
    <w:rsid w:val="00E94D38"/>
    <w:rsid w:val="00E95A76"/>
    <w:rsid w:val="00E95DB5"/>
    <w:rsid w:val="00E96C85"/>
    <w:rsid w:val="00E97294"/>
    <w:rsid w:val="00EA045E"/>
    <w:rsid w:val="00EA1E2A"/>
    <w:rsid w:val="00EA2B36"/>
    <w:rsid w:val="00EA3823"/>
    <w:rsid w:val="00EA602D"/>
    <w:rsid w:val="00EA610E"/>
    <w:rsid w:val="00EA62E1"/>
    <w:rsid w:val="00EA72F9"/>
    <w:rsid w:val="00EB1227"/>
    <w:rsid w:val="00EB520B"/>
    <w:rsid w:val="00EB5C10"/>
    <w:rsid w:val="00EB62E5"/>
    <w:rsid w:val="00EB77CE"/>
    <w:rsid w:val="00EB794F"/>
    <w:rsid w:val="00EB7FCE"/>
    <w:rsid w:val="00EC19C7"/>
    <w:rsid w:val="00EC288D"/>
    <w:rsid w:val="00EC51A9"/>
    <w:rsid w:val="00EC68BA"/>
    <w:rsid w:val="00EC7C5D"/>
    <w:rsid w:val="00ED0236"/>
    <w:rsid w:val="00ED2B23"/>
    <w:rsid w:val="00ED4636"/>
    <w:rsid w:val="00ED47AA"/>
    <w:rsid w:val="00ED4E22"/>
    <w:rsid w:val="00ED50CA"/>
    <w:rsid w:val="00EE254A"/>
    <w:rsid w:val="00EE4081"/>
    <w:rsid w:val="00EE6C6A"/>
    <w:rsid w:val="00EE6C88"/>
    <w:rsid w:val="00EE77F0"/>
    <w:rsid w:val="00EF187C"/>
    <w:rsid w:val="00EF38F4"/>
    <w:rsid w:val="00EF671F"/>
    <w:rsid w:val="00EF7904"/>
    <w:rsid w:val="00F00F5E"/>
    <w:rsid w:val="00F0284A"/>
    <w:rsid w:val="00F037CA"/>
    <w:rsid w:val="00F03CF0"/>
    <w:rsid w:val="00F04522"/>
    <w:rsid w:val="00F05592"/>
    <w:rsid w:val="00F1068A"/>
    <w:rsid w:val="00F1169A"/>
    <w:rsid w:val="00F1417E"/>
    <w:rsid w:val="00F145AF"/>
    <w:rsid w:val="00F14634"/>
    <w:rsid w:val="00F23C02"/>
    <w:rsid w:val="00F23EE0"/>
    <w:rsid w:val="00F3015B"/>
    <w:rsid w:val="00F30E93"/>
    <w:rsid w:val="00F30EA2"/>
    <w:rsid w:val="00F30F2C"/>
    <w:rsid w:val="00F31AAA"/>
    <w:rsid w:val="00F33EDE"/>
    <w:rsid w:val="00F33FEF"/>
    <w:rsid w:val="00F345C9"/>
    <w:rsid w:val="00F3779F"/>
    <w:rsid w:val="00F4079E"/>
    <w:rsid w:val="00F506AC"/>
    <w:rsid w:val="00F50B95"/>
    <w:rsid w:val="00F52265"/>
    <w:rsid w:val="00F53E1D"/>
    <w:rsid w:val="00F5670C"/>
    <w:rsid w:val="00F56E06"/>
    <w:rsid w:val="00F5702E"/>
    <w:rsid w:val="00F614A9"/>
    <w:rsid w:val="00F64562"/>
    <w:rsid w:val="00F64EBA"/>
    <w:rsid w:val="00F6578F"/>
    <w:rsid w:val="00F65D93"/>
    <w:rsid w:val="00F67DCC"/>
    <w:rsid w:val="00F71157"/>
    <w:rsid w:val="00F7164C"/>
    <w:rsid w:val="00F72680"/>
    <w:rsid w:val="00F76599"/>
    <w:rsid w:val="00F773BA"/>
    <w:rsid w:val="00F81CD5"/>
    <w:rsid w:val="00F81F3D"/>
    <w:rsid w:val="00F82E60"/>
    <w:rsid w:val="00F82F39"/>
    <w:rsid w:val="00F8409E"/>
    <w:rsid w:val="00F84259"/>
    <w:rsid w:val="00F843EA"/>
    <w:rsid w:val="00F85C74"/>
    <w:rsid w:val="00F86836"/>
    <w:rsid w:val="00F91861"/>
    <w:rsid w:val="00F93549"/>
    <w:rsid w:val="00F93782"/>
    <w:rsid w:val="00F93E42"/>
    <w:rsid w:val="00F9453C"/>
    <w:rsid w:val="00F96847"/>
    <w:rsid w:val="00F97CCB"/>
    <w:rsid w:val="00FA31B3"/>
    <w:rsid w:val="00FA3EAE"/>
    <w:rsid w:val="00FA481D"/>
    <w:rsid w:val="00FA6619"/>
    <w:rsid w:val="00FA7943"/>
    <w:rsid w:val="00FB0CCB"/>
    <w:rsid w:val="00FB0CF1"/>
    <w:rsid w:val="00FB100E"/>
    <w:rsid w:val="00FB233F"/>
    <w:rsid w:val="00FB37EC"/>
    <w:rsid w:val="00FB39E5"/>
    <w:rsid w:val="00FB464C"/>
    <w:rsid w:val="00FB49AE"/>
    <w:rsid w:val="00FB5271"/>
    <w:rsid w:val="00FC222C"/>
    <w:rsid w:val="00FD1551"/>
    <w:rsid w:val="00FD1CA2"/>
    <w:rsid w:val="00FD2E0C"/>
    <w:rsid w:val="00FD3367"/>
    <w:rsid w:val="00FD4582"/>
    <w:rsid w:val="00FD4C74"/>
    <w:rsid w:val="00FD6F6D"/>
    <w:rsid w:val="00FD7ECF"/>
    <w:rsid w:val="00FE13C6"/>
    <w:rsid w:val="00FE2963"/>
    <w:rsid w:val="00FE2BB3"/>
    <w:rsid w:val="00FE36B9"/>
    <w:rsid w:val="00FE3BBC"/>
    <w:rsid w:val="00FE4172"/>
    <w:rsid w:val="00FE76EF"/>
    <w:rsid w:val="00FF1E6B"/>
    <w:rsid w:val="00FF422E"/>
    <w:rsid w:val="00FF531C"/>
    <w:rsid w:val="00FF546D"/>
    <w:rsid w:val="00FF55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E57EF"/>
  <w15:chartTrackingRefBased/>
  <w15:docId w15:val="{5800B017-17ED-4D11-954A-C5F9A7EDD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011"/>
    <w:pPr>
      <w:spacing w:after="0" w:line="240" w:lineRule="auto"/>
      <w:jc w:val="both"/>
    </w:pPr>
    <w:rPr>
      <w:rFonts w:ascii="Times New Roman" w:hAnsi="Times New Roman"/>
      <w:sz w:val="24"/>
    </w:rPr>
  </w:style>
  <w:style w:type="paragraph" w:styleId="Ttulo1">
    <w:name w:val="heading 1"/>
    <w:basedOn w:val="Prrafodelista"/>
    <w:next w:val="Normal"/>
    <w:link w:val="Ttulo1Car"/>
    <w:uiPriority w:val="9"/>
    <w:qFormat/>
    <w:rsid w:val="005D46B8"/>
    <w:pPr>
      <w:numPr>
        <w:numId w:val="5"/>
      </w:numPr>
      <w:outlineLvl w:val="0"/>
    </w:pPr>
    <w:rPr>
      <w:b/>
      <w:bCs/>
    </w:rPr>
  </w:style>
  <w:style w:type="paragraph" w:styleId="Ttulo2">
    <w:name w:val="heading 2"/>
    <w:basedOn w:val="Normal"/>
    <w:next w:val="Normal"/>
    <w:link w:val="Ttulo2Car"/>
    <w:uiPriority w:val="9"/>
    <w:unhideWhenUsed/>
    <w:qFormat/>
    <w:rsid w:val="005D46B8"/>
    <w:pPr>
      <w:keepNext/>
      <w:keepLines/>
      <w:numPr>
        <w:numId w:val="6"/>
      </w:numPr>
      <w:spacing w:before="40"/>
      <w:outlineLvl w:val="1"/>
    </w:pPr>
    <w:rPr>
      <w:rFonts w:eastAsiaTheme="majorEastAsia" w:cs="Times New Roman"/>
      <w:szCs w:val="24"/>
    </w:rPr>
  </w:style>
  <w:style w:type="paragraph" w:styleId="Ttulo3">
    <w:name w:val="heading 3"/>
    <w:basedOn w:val="Normal"/>
    <w:next w:val="Normal"/>
    <w:link w:val="Ttulo3Car"/>
    <w:uiPriority w:val="9"/>
    <w:unhideWhenUsed/>
    <w:qFormat/>
    <w:rsid w:val="00E835B2"/>
    <w:pPr>
      <w:keepNext/>
      <w:keepLines/>
      <w:numPr>
        <w:ilvl w:val="1"/>
        <w:numId w:val="1"/>
      </w:numPr>
      <w:spacing w:before="40"/>
      <w:outlineLvl w:val="2"/>
    </w:pPr>
    <w:rPr>
      <w:rFonts w:eastAsiaTheme="majorEastAsia" w:cs="Times New Roman"/>
      <w:i/>
      <w:iCs/>
      <w:szCs w:val="24"/>
    </w:rPr>
  </w:style>
  <w:style w:type="paragraph" w:styleId="Ttulo4">
    <w:name w:val="heading 4"/>
    <w:basedOn w:val="Normal"/>
    <w:next w:val="Normal"/>
    <w:link w:val="Ttulo4Car"/>
    <w:uiPriority w:val="9"/>
    <w:semiHidden/>
    <w:unhideWhenUsed/>
    <w:qFormat/>
    <w:rsid w:val="006324B2"/>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6324B2"/>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6324B2"/>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6324B2"/>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6324B2"/>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6324B2"/>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F45CB"/>
    <w:pPr>
      <w:ind w:left="720"/>
      <w:contextualSpacing/>
    </w:pPr>
  </w:style>
  <w:style w:type="character" w:customStyle="1" w:styleId="Ttulo1Car">
    <w:name w:val="Título 1 Car"/>
    <w:basedOn w:val="Fuentedeprrafopredeter"/>
    <w:link w:val="Ttulo1"/>
    <w:uiPriority w:val="9"/>
    <w:rsid w:val="005D46B8"/>
    <w:rPr>
      <w:rFonts w:ascii="Times New Roman" w:hAnsi="Times New Roman"/>
      <w:b/>
      <w:bCs/>
      <w:sz w:val="24"/>
    </w:rPr>
  </w:style>
  <w:style w:type="character" w:styleId="Hipervnculo">
    <w:name w:val="Hyperlink"/>
    <w:basedOn w:val="Fuentedeprrafopredeter"/>
    <w:uiPriority w:val="99"/>
    <w:unhideWhenUsed/>
    <w:rsid w:val="00101DD2"/>
    <w:rPr>
      <w:color w:val="0563C1" w:themeColor="hyperlink"/>
      <w:u w:val="single"/>
    </w:rPr>
  </w:style>
  <w:style w:type="character" w:styleId="Mencinsinresolver">
    <w:name w:val="Unresolved Mention"/>
    <w:basedOn w:val="Fuentedeprrafopredeter"/>
    <w:uiPriority w:val="99"/>
    <w:semiHidden/>
    <w:unhideWhenUsed/>
    <w:rsid w:val="00101DD2"/>
    <w:rPr>
      <w:color w:val="605E5C"/>
      <w:shd w:val="clear" w:color="auto" w:fill="E1DFDD"/>
    </w:rPr>
  </w:style>
  <w:style w:type="character" w:customStyle="1" w:styleId="Ttulo2Car">
    <w:name w:val="Título 2 Car"/>
    <w:basedOn w:val="Fuentedeprrafopredeter"/>
    <w:link w:val="Ttulo2"/>
    <w:uiPriority w:val="9"/>
    <w:rsid w:val="005D46B8"/>
    <w:rPr>
      <w:rFonts w:ascii="Times New Roman" w:eastAsiaTheme="majorEastAsia" w:hAnsi="Times New Roman" w:cs="Times New Roman"/>
      <w:sz w:val="24"/>
      <w:szCs w:val="24"/>
    </w:rPr>
  </w:style>
  <w:style w:type="character" w:styleId="Refdenotaalpie">
    <w:name w:val="footnote reference"/>
    <w:basedOn w:val="Fuentedeprrafopredeter"/>
    <w:uiPriority w:val="99"/>
    <w:semiHidden/>
    <w:unhideWhenUsed/>
    <w:rsid w:val="006945B9"/>
    <w:rPr>
      <w:vertAlign w:val="superscript"/>
    </w:rPr>
  </w:style>
  <w:style w:type="paragraph" w:styleId="Sinespaciado">
    <w:name w:val="No Spacing"/>
    <w:aliases w:val="Nota al pie"/>
    <w:basedOn w:val="Normal"/>
    <w:uiPriority w:val="1"/>
    <w:qFormat/>
    <w:rsid w:val="006945B9"/>
    <w:pPr>
      <w:spacing w:beforeLines="60" w:before="144"/>
      <w:contextualSpacing/>
    </w:pPr>
    <w:rPr>
      <w:rFonts w:cs="Times New Roman"/>
      <w:sz w:val="20"/>
      <w:szCs w:val="24"/>
    </w:rPr>
  </w:style>
  <w:style w:type="character" w:styleId="Refdecomentario">
    <w:name w:val="annotation reference"/>
    <w:basedOn w:val="Fuentedeprrafopredeter"/>
    <w:uiPriority w:val="99"/>
    <w:semiHidden/>
    <w:unhideWhenUsed/>
    <w:rsid w:val="00E00F97"/>
    <w:rPr>
      <w:sz w:val="16"/>
      <w:szCs w:val="16"/>
    </w:rPr>
  </w:style>
  <w:style w:type="paragraph" w:styleId="Textocomentario">
    <w:name w:val="annotation text"/>
    <w:basedOn w:val="Normal"/>
    <w:link w:val="TextocomentarioCar"/>
    <w:uiPriority w:val="99"/>
    <w:unhideWhenUsed/>
    <w:rsid w:val="00E00F97"/>
    <w:rPr>
      <w:sz w:val="20"/>
      <w:szCs w:val="20"/>
    </w:rPr>
  </w:style>
  <w:style w:type="character" w:customStyle="1" w:styleId="TextocomentarioCar">
    <w:name w:val="Texto comentario Car"/>
    <w:basedOn w:val="Fuentedeprrafopredeter"/>
    <w:link w:val="Textocomentario"/>
    <w:uiPriority w:val="99"/>
    <w:rsid w:val="00E00F97"/>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E00F97"/>
    <w:rPr>
      <w:b/>
      <w:bCs/>
    </w:rPr>
  </w:style>
  <w:style w:type="character" w:customStyle="1" w:styleId="AsuntodelcomentarioCar">
    <w:name w:val="Asunto del comentario Car"/>
    <w:basedOn w:val="TextocomentarioCar"/>
    <w:link w:val="Asuntodelcomentario"/>
    <w:uiPriority w:val="99"/>
    <w:semiHidden/>
    <w:rsid w:val="00E00F97"/>
    <w:rPr>
      <w:rFonts w:ascii="Times New Roman" w:hAnsi="Times New Roman"/>
      <w:b/>
      <w:bCs/>
      <w:sz w:val="20"/>
      <w:szCs w:val="20"/>
    </w:rPr>
  </w:style>
  <w:style w:type="character" w:styleId="Hipervnculovisitado">
    <w:name w:val="FollowedHyperlink"/>
    <w:basedOn w:val="Fuentedeprrafopredeter"/>
    <w:uiPriority w:val="99"/>
    <w:semiHidden/>
    <w:unhideWhenUsed/>
    <w:rsid w:val="009F7BC3"/>
    <w:rPr>
      <w:color w:val="954F72" w:themeColor="followedHyperlink"/>
      <w:u w:val="single"/>
    </w:rPr>
  </w:style>
  <w:style w:type="paragraph" w:styleId="Textonotapie">
    <w:name w:val="footnote text"/>
    <w:basedOn w:val="Normal"/>
    <w:link w:val="TextonotapieCar"/>
    <w:uiPriority w:val="99"/>
    <w:unhideWhenUsed/>
    <w:rsid w:val="009F0046"/>
    <w:rPr>
      <w:sz w:val="20"/>
      <w:szCs w:val="20"/>
    </w:rPr>
  </w:style>
  <w:style w:type="character" w:customStyle="1" w:styleId="TextonotapieCar">
    <w:name w:val="Texto nota pie Car"/>
    <w:basedOn w:val="Fuentedeprrafopredeter"/>
    <w:link w:val="Textonotapie"/>
    <w:uiPriority w:val="99"/>
    <w:rsid w:val="009F0046"/>
    <w:rPr>
      <w:rFonts w:ascii="Times New Roman" w:hAnsi="Times New Roman"/>
      <w:sz w:val="20"/>
      <w:szCs w:val="20"/>
    </w:rPr>
  </w:style>
  <w:style w:type="character" w:customStyle="1" w:styleId="Ttulo3Car">
    <w:name w:val="Título 3 Car"/>
    <w:basedOn w:val="Fuentedeprrafopredeter"/>
    <w:link w:val="Ttulo3"/>
    <w:uiPriority w:val="9"/>
    <w:rsid w:val="00E835B2"/>
    <w:rPr>
      <w:rFonts w:ascii="Times New Roman" w:eastAsiaTheme="majorEastAsia" w:hAnsi="Times New Roman" w:cs="Times New Roman"/>
      <w:i/>
      <w:iCs/>
      <w:sz w:val="24"/>
      <w:szCs w:val="24"/>
    </w:rPr>
  </w:style>
  <w:style w:type="character" w:customStyle="1" w:styleId="Ttulo4Car">
    <w:name w:val="Título 4 Car"/>
    <w:basedOn w:val="Fuentedeprrafopredeter"/>
    <w:link w:val="Ttulo4"/>
    <w:uiPriority w:val="9"/>
    <w:semiHidden/>
    <w:rsid w:val="006324B2"/>
    <w:rPr>
      <w:rFonts w:asciiTheme="majorHAnsi" w:eastAsiaTheme="majorEastAsia" w:hAnsiTheme="majorHAnsi" w:cstheme="majorBidi"/>
      <w:i/>
      <w:iCs/>
      <w:color w:val="2F5496" w:themeColor="accent1" w:themeShade="BF"/>
      <w:sz w:val="24"/>
    </w:rPr>
  </w:style>
  <w:style w:type="character" w:customStyle="1" w:styleId="Ttulo5Car">
    <w:name w:val="Título 5 Car"/>
    <w:basedOn w:val="Fuentedeprrafopredeter"/>
    <w:link w:val="Ttulo5"/>
    <w:uiPriority w:val="9"/>
    <w:semiHidden/>
    <w:rsid w:val="006324B2"/>
    <w:rPr>
      <w:rFonts w:asciiTheme="majorHAnsi" w:eastAsiaTheme="majorEastAsia" w:hAnsiTheme="majorHAnsi" w:cstheme="majorBidi"/>
      <w:color w:val="2F5496" w:themeColor="accent1" w:themeShade="BF"/>
      <w:sz w:val="24"/>
    </w:rPr>
  </w:style>
  <w:style w:type="character" w:customStyle="1" w:styleId="Ttulo6Car">
    <w:name w:val="Título 6 Car"/>
    <w:basedOn w:val="Fuentedeprrafopredeter"/>
    <w:link w:val="Ttulo6"/>
    <w:uiPriority w:val="9"/>
    <w:semiHidden/>
    <w:rsid w:val="006324B2"/>
    <w:rPr>
      <w:rFonts w:asciiTheme="majorHAnsi" w:eastAsiaTheme="majorEastAsia" w:hAnsiTheme="majorHAnsi" w:cstheme="majorBidi"/>
      <w:color w:val="1F3763" w:themeColor="accent1" w:themeShade="7F"/>
      <w:sz w:val="24"/>
    </w:rPr>
  </w:style>
  <w:style w:type="character" w:customStyle="1" w:styleId="Ttulo7Car">
    <w:name w:val="Título 7 Car"/>
    <w:basedOn w:val="Fuentedeprrafopredeter"/>
    <w:link w:val="Ttulo7"/>
    <w:uiPriority w:val="9"/>
    <w:semiHidden/>
    <w:rsid w:val="006324B2"/>
    <w:rPr>
      <w:rFonts w:asciiTheme="majorHAnsi" w:eastAsiaTheme="majorEastAsia" w:hAnsiTheme="majorHAnsi" w:cstheme="majorBidi"/>
      <w:i/>
      <w:iCs/>
      <w:color w:val="1F3763" w:themeColor="accent1" w:themeShade="7F"/>
      <w:sz w:val="24"/>
    </w:rPr>
  </w:style>
  <w:style w:type="character" w:customStyle="1" w:styleId="Ttulo8Car">
    <w:name w:val="Título 8 Car"/>
    <w:basedOn w:val="Fuentedeprrafopredeter"/>
    <w:link w:val="Ttulo8"/>
    <w:uiPriority w:val="9"/>
    <w:semiHidden/>
    <w:rsid w:val="006324B2"/>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6324B2"/>
    <w:rPr>
      <w:rFonts w:asciiTheme="majorHAnsi" w:eastAsiaTheme="majorEastAsia" w:hAnsiTheme="majorHAnsi" w:cstheme="majorBidi"/>
      <w:i/>
      <w:iCs/>
      <w:color w:val="272727" w:themeColor="text1" w:themeTint="D8"/>
      <w:sz w:val="21"/>
      <w:szCs w:val="21"/>
    </w:rPr>
  </w:style>
  <w:style w:type="paragraph" w:styleId="Encabezado">
    <w:name w:val="header"/>
    <w:basedOn w:val="Normal"/>
    <w:link w:val="EncabezadoCar"/>
    <w:uiPriority w:val="99"/>
    <w:unhideWhenUsed/>
    <w:rsid w:val="00BD3D0C"/>
    <w:pPr>
      <w:tabs>
        <w:tab w:val="center" w:pos="4252"/>
        <w:tab w:val="right" w:pos="8504"/>
      </w:tabs>
    </w:pPr>
  </w:style>
  <w:style w:type="character" w:customStyle="1" w:styleId="EncabezadoCar">
    <w:name w:val="Encabezado Car"/>
    <w:basedOn w:val="Fuentedeprrafopredeter"/>
    <w:link w:val="Encabezado"/>
    <w:uiPriority w:val="99"/>
    <w:rsid w:val="00BD3D0C"/>
    <w:rPr>
      <w:rFonts w:ascii="Times New Roman" w:hAnsi="Times New Roman"/>
      <w:sz w:val="24"/>
    </w:rPr>
  </w:style>
  <w:style w:type="paragraph" w:styleId="Piedepgina">
    <w:name w:val="footer"/>
    <w:basedOn w:val="Normal"/>
    <w:link w:val="PiedepginaCar"/>
    <w:uiPriority w:val="99"/>
    <w:unhideWhenUsed/>
    <w:rsid w:val="00BD3D0C"/>
    <w:pPr>
      <w:tabs>
        <w:tab w:val="center" w:pos="4252"/>
        <w:tab w:val="right" w:pos="8504"/>
      </w:tabs>
    </w:pPr>
  </w:style>
  <w:style w:type="character" w:customStyle="1" w:styleId="PiedepginaCar">
    <w:name w:val="Pie de página Car"/>
    <w:basedOn w:val="Fuentedeprrafopredeter"/>
    <w:link w:val="Piedepgina"/>
    <w:uiPriority w:val="99"/>
    <w:rsid w:val="00BD3D0C"/>
    <w:rPr>
      <w:rFonts w:ascii="Times New Roman" w:hAnsi="Times New Roman"/>
      <w:sz w:val="24"/>
    </w:rPr>
  </w:style>
  <w:style w:type="paragraph" w:styleId="Textoindependiente">
    <w:name w:val="Body Text"/>
    <w:basedOn w:val="Normal"/>
    <w:link w:val="TextoindependienteCar"/>
    <w:uiPriority w:val="99"/>
    <w:semiHidden/>
    <w:unhideWhenUsed/>
    <w:rsid w:val="00AE174D"/>
  </w:style>
  <w:style w:type="character" w:customStyle="1" w:styleId="TextoindependienteCar">
    <w:name w:val="Texto independiente Car"/>
    <w:basedOn w:val="Fuentedeprrafopredeter"/>
    <w:link w:val="Textoindependiente"/>
    <w:uiPriority w:val="99"/>
    <w:semiHidden/>
    <w:rsid w:val="00AE174D"/>
    <w:rPr>
      <w:rFonts w:ascii="Times New Roman" w:hAnsi="Times New Roman"/>
      <w:sz w:val="24"/>
    </w:rPr>
  </w:style>
  <w:style w:type="paragraph" w:styleId="Ttulo">
    <w:name w:val="Title"/>
    <w:basedOn w:val="Normal"/>
    <w:next w:val="Normal"/>
    <w:link w:val="TtuloCar"/>
    <w:uiPriority w:val="10"/>
    <w:qFormat/>
    <w:rsid w:val="00BB4022"/>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B402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5538">
      <w:bodyDiv w:val="1"/>
      <w:marLeft w:val="0"/>
      <w:marRight w:val="0"/>
      <w:marTop w:val="0"/>
      <w:marBottom w:val="0"/>
      <w:divBdr>
        <w:top w:val="none" w:sz="0" w:space="0" w:color="auto"/>
        <w:left w:val="none" w:sz="0" w:space="0" w:color="auto"/>
        <w:bottom w:val="none" w:sz="0" w:space="0" w:color="auto"/>
        <w:right w:val="none" w:sz="0" w:space="0" w:color="auto"/>
      </w:divBdr>
    </w:div>
    <w:div w:id="337971555">
      <w:bodyDiv w:val="1"/>
      <w:marLeft w:val="0"/>
      <w:marRight w:val="0"/>
      <w:marTop w:val="0"/>
      <w:marBottom w:val="0"/>
      <w:divBdr>
        <w:top w:val="none" w:sz="0" w:space="0" w:color="auto"/>
        <w:left w:val="none" w:sz="0" w:space="0" w:color="auto"/>
        <w:bottom w:val="none" w:sz="0" w:space="0" w:color="auto"/>
        <w:right w:val="none" w:sz="0" w:space="0" w:color="auto"/>
      </w:divBdr>
    </w:div>
    <w:div w:id="819689572">
      <w:bodyDiv w:val="1"/>
      <w:marLeft w:val="0"/>
      <w:marRight w:val="0"/>
      <w:marTop w:val="0"/>
      <w:marBottom w:val="0"/>
      <w:divBdr>
        <w:top w:val="none" w:sz="0" w:space="0" w:color="auto"/>
        <w:left w:val="none" w:sz="0" w:space="0" w:color="auto"/>
        <w:bottom w:val="none" w:sz="0" w:space="0" w:color="auto"/>
        <w:right w:val="none" w:sz="0" w:space="0" w:color="auto"/>
      </w:divBdr>
    </w:div>
    <w:div w:id="841555356">
      <w:bodyDiv w:val="1"/>
      <w:marLeft w:val="0"/>
      <w:marRight w:val="0"/>
      <w:marTop w:val="0"/>
      <w:marBottom w:val="0"/>
      <w:divBdr>
        <w:top w:val="none" w:sz="0" w:space="0" w:color="auto"/>
        <w:left w:val="none" w:sz="0" w:space="0" w:color="auto"/>
        <w:bottom w:val="none" w:sz="0" w:space="0" w:color="auto"/>
        <w:right w:val="none" w:sz="0" w:space="0" w:color="auto"/>
      </w:divBdr>
    </w:div>
    <w:div w:id="1244535432">
      <w:bodyDiv w:val="1"/>
      <w:marLeft w:val="0"/>
      <w:marRight w:val="0"/>
      <w:marTop w:val="0"/>
      <w:marBottom w:val="0"/>
      <w:divBdr>
        <w:top w:val="none" w:sz="0" w:space="0" w:color="auto"/>
        <w:left w:val="none" w:sz="0" w:space="0" w:color="auto"/>
        <w:bottom w:val="none" w:sz="0" w:space="0" w:color="auto"/>
        <w:right w:val="none" w:sz="0" w:space="0" w:color="auto"/>
      </w:divBdr>
    </w:div>
    <w:div w:id="1371799795">
      <w:bodyDiv w:val="1"/>
      <w:marLeft w:val="0"/>
      <w:marRight w:val="0"/>
      <w:marTop w:val="0"/>
      <w:marBottom w:val="0"/>
      <w:divBdr>
        <w:top w:val="none" w:sz="0" w:space="0" w:color="auto"/>
        <w:left w:val="none" w:sz="0" w:space="0" w:color="auto"/>
        <w:bottom w:val="none" w:sz="0" w:space="0" w:color="auto"/>
        <w:right w:val="none" w:sz="0" w:space="0" w:color="auto"/>
      </w:divBdr>
    </w:div>
    <w:div w:id="1490898561">
      <w:bodyDiv w:val="1"/>
      <w:marLeft w:val="0"/>
      <w:marRight w:val="0"/>
      <w:marTop w:val="0"/>
      <w:marBottom w:val="0"/>
      <w:divBdr>
        <w:top w:val="none" w:sz="0" w:space="0" w:color="auto"/>
        <w:left w:val="none" w:sz="0" w:space="0" w:color="auto"/>
        <w:bottom w:val="none" w:sz="0" w:space="0" w:color="auto"/>
        <w:right w:val="none" w:sz="0" w:space="0" w:color="auto"/>
      </w:divBdr>
    </w:div>
    <w:div w:id="1819879518">
      <w:bodyDiv w:val="1"/>
      <w:marLeft w:val="0"/>
      <w:marRight w:val="0"/>
      <w:marTop w:val="0"/>
      <w:marBottom w:val="0"/>
      <w:divBdr>
        <w:top w:val="none" w:sz="0" w:space="0" w:color="auto"/>
        <w:left w:val="none" w:sz="0" w:space="0" w:color="auto"/>
        <w:bottom w:val="none" w:sz="0" w:space="0" w:color="auto"/>
        <w:right w:val="none" w:sz="0" w:space="0" w:color="auto"/>
      </w:divBdr>
      <w:divsChild>
        <w:div w:id="402987586">
          <w:marLeft w:val="0"/>
          <w:marRight w:val="0"/>
          <w:marTop w:val="0"/>
          <w:marBottom w:val="0"/>
          <w:divBdr>
            <w:top w:val="none" w:sz="0" w:space="0" w:color="auto"/>
            <w:left w:val="none" w:sz="0" w:space="0" w:color="auto"/>
            <w:bottom w:val="none" w:sz="0" w:space="0" w:color="auto"/>
            <w:right w:val="none" w:sz="0" w:space="0" w:color="auto"/>
          </w:divBdr>
        </w:div>
      </w:divsChild>
    </w:div>
    <w:div w:id="214160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dialnet.unirioja.es/servlet/articulo?codigo=2343940"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www.coindesk.com/markets/2021/03/22/jack-dorseys-first-tweet-sells-for-29m/" TargetMode="External"/><Relationship Id="rId3" Type="http://schemas.openxmlformats.org/officeDocument/2006/relationships/hyperlink" Target="https://seadocs.com/" TargetMode="External"/><Relationship Id="rId7" Type="http://schemas.openxmlformats.org/officeDocument/2006/relationships/hyperlink" Target="https://onlineonly.christies.com/s/beeple-first-5000-days/beeple-b-1981-1/112924" TargetMode="External"/><Relationship Id="rId2" Type="http://schemas.openxmlformats.org/officeDocument/2006/relationships/hyperlink" Target="https://www.essdocs.com/edocs/electronic-bills-of-lading" TargetMode="External"/><Relationship Id="rId1" Type="http://schemas.openxmlformats.org/officeDocument/2006/relationships/hyperlink" Target="https://www.bimco.org/" TargetMode="External"/><Relationship Id="rId6" Type="http://schemas.openxmlformats.org/officeDocument/2006/relationships/hyperlink" Target="https://www.maersk.com/news/articles/2022/11/29/maersk-and-ibm-to-discontinue-tradelens" TargetMode="External"/><Relationship Id="rId5" Type="http://schemas.openxmlformats.org/officeDocument/2006/relationships/hyperlink" Target="http://techcrunch.com/2014/10/17/bitcoin-2-0-crowdfunding-is-real-crowdfunding/" TargetMode="External"/><Relationship Id="rId4" Type="http://schemas.openxmlformats.org/officeDocument/2006/relationships/hyperlink" Target="https://www.bolero.net/rulebook-and-title-registr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B0967-C37E-4A83-9ABA-EFF6C588A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3947</TotalTime>
  <Pages>25</Pages>
  <Words>8651</Words>
  <Characters>47586</Characters>
  <Application>Microsoft Office Word</Application>
  <DocSecurity>0</DocSecurity>
  <Lines>396</Lines>
  <Paragraphs>112</Paragraphs>
  <ScaleCrop>false</ScaleCrop>
  <Company/>
  <LinksUpToDate>false</LinksUpToDate>
  <CharactersWithSpaces>56125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Sáez</dc:creator>
  <cp:keywords/>
  <dc:description/>
  <cp:lastModifiedBy>Paula Sáez</cp:lastModifiedBy>
  <cp:revision>1514</cp:revision>
  <cp:lastPrinted>2023-03-24T20:51:00Z</cp:lastPrinted>
  <dcterms:created xsi:type="dcterms:W3CDTF">2023-02-20T10:34:00Z</dcterms:created>
  <dcterms:modified xsi:type="dcterms:W3CDTF">2023-03-24T20:53:00Z</dcterms:modified>
</cp:coreProperties>
</file>