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8EE3" w14:textId="77777777" w:rsidR="00774C97" w:rsidRPr="0069518D" w:rsidRDefault="00774C97" w:rsidP="00774C97">
      <w:pPr>
        <w:spacing w:line="360" w:lineRule="auto"/>
        <w:jc w:val="center"/>
        <w:rPr>
          <w:rFonts w:ascii="Times" w:hAnsi="Times" w:cs="Arial"/>
          <w:b/>
          <w:bCs/>
        </w:rPr>
      </w:pPr>
      <w:r w:rsidRPr="0069518D">
        <w:rPr>
          <w:rFonts w:ascii="Times" w:hAnsi="Times" w:cs="Arial"/>
          <w:b/>
          <w:bCs/>
        </w:rPr>
        <w:t>LOS DERECHOS DE LOS ADULTOS MAYORES EN LA ERA DIGITAL</w:t>
      </w:r>
    </w:p>
    <w:p w14:paraId="7AC759DA" w14:textId="56F4C672" w:rsidR="00774C97" w:rsidRPr="0069518D" w:rsidRDefault="00774C97" w:rsidP="00774C97">
      <w:pPr>
        <w:spacing w:line="360" w:lineRule="auto"/>
        <w:jc w:val="right"/>
        <w:rPr>
          <w:rFonts w:ascii="Times" w:hAnsi="Times" w:cs="Arial"/>
          <w:b/>
          <w:bCs/>
        </w:rPr>
      </w:pPr>
      <w:r w:rsidRPr="0069518D">
        <w:rPr>
          <w:rFonts w:ascii="Times" w:hAnsi="Times" w:cs="Arial"/>
          <w:b/>
          <w:bCs/>
        </w:rPr>
        <w:t>Rocío Guadalupe Quiñones Andrade</w:t>
      </w:r>
      <w:r w:rsidR="00D85AAC">
        <w:rPr>
          <w:rStyle w:val="Refdenotaalpie"/>
          <w:rFonts w:ascii="Times" w:hAnsi="Times" w:cs="Arial"/>
          <w:b/>
          <w:bCs/>
        </w:rPr>
        <w:footnoteReference w:id="1"/>
      </w:r>
      <w:r w:rsidRPr="0069518D">
        <w:rPr>
          <w:rFonts w:ascii="Times" w:hAnsi="Times" w:cs="Arial"/>
          <w:b/>
          <w:bCs/>
        </w:rPr>
        <w:t xml:space="preserve"> </w:t>
      </w:r>
    </w:p>
    <w:p w14:paraId="4CCEF3A9" w14:textId="77777777" w:rsidR="00774C97" w:rsidRPr="00330A1D" w:rsidRDefault="00774C97" w:rsidP="00774C97">
      <w:pPr>
        <w:spacing w:line="360" w:lineRule="auto"/>
        <w:jc w:val="right"/>
        <w:rPr>
          <w:rFonts w:ascii="Times" w:hAnsi="Times" w:cs="Arial"/>
        </w:rPr>
      </w:pPr>
    </w:p>
    <w:p w14:paraId="3A6670CA" w14:textId="77777777" w:rsidR="00774C97" w:rsidRPr="00330A1D" w:rsidRDefault="00774C97" w:rsidP="00774C97">
      <w:pPr>
        <w:spacing w:line="360" w:lineRule="auto"/>
        <w:jc w:val="center"/>
        <w:rPr>
          <w:rFonts w:ascii="Times" w:hAnsi="Times" w:cs="Arial"/>
        </w:rPr>
      </w:pPr>
      <w:r w:rsidRPr="00330A1D">
        <w:rPr>
          <w:rFonts w:ascii="Times" w:hAnsi="Times" w:cs="Arial"/>
        </w:rPr>
        <w:t>SUMARIO: I. Introducción, II. Los adultos mayores y su especial protección jurídica</w:t>
      </w:r>
    </w:p>
    <w:p w14:paraId="0701B96C" w14:textId="77777777" w:rsidR="00774C97" w:rsidRPr="00330A1D" w:rsidRDefault="00774C97" w:rsidP="00774C97">
      <w:pPr>
        <w:spacing w:line="360" w:lineRule="auto"/>
        <w:jc w:val="center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 III. La brecha digital y el edadismo, IV. Concluyendo: la efectiva protección de los derechos de los adultos en la era digital, V. Fuentes de información. </w:t>
      </w:r>
    </w:p>
    <w:p w14:paraId="68331503" w14:textId="77777777" w:rsidR="00774C97" w:rsidRPr="00330A1D" w:rsidRDefault="00774C97" w:rsidP="00774C97">
      <w:pPr>
        <w:spacing w:line="360" w:lineRule="auto"/>
        <w:jc w:val="center"/>
        <w:rPr>
          <w:rFonts w:ascii="Times" w:hAnsi="Times" w:cs="Arial"/>
        </w:rPr>
      </w:pPr>
    </w:p>
    <w:p w14:paraId="0AB9F773" w14:textId="6EA8CE15" w:rsidR="00774C97" w:rsidRPr="00330A1D" w:rsidRDefault="00774C97" w:rsidP="00774C97">
      <w:pPr>
        <w:spacing w:line="360" w:lineRule="auto"/>
        <w:jc w:val="center"/>
        <w:rPr>
          <w:rFonts w:ascii="Times" w:hAnsi="Times" w:cs="Arial"/>
        </w:rPr>
      </w:pPr>
      <w:r>
        <w:rPr>
          <w:rFonts w:ascii="Times" w:hAnsi="Times" w:cs="Arial"/>
        </w:rPr>
        <w:t>RESUMEN</w:t>
      </w:r>
    </w:p>
    <w:p w14:paraId="1B56A4B6" w14:textId="77777777" w:rsidR="00774C97" w:rsidRPr="00330A1D" w:rsidRDefault="00774C97" w:rsidP="00774C97">
      <w:pPr>
        <w:spacing w:line="360" w:lineRule="auto"/>
        <w:jc w:val="both"/>
        <w:rPr>
          <w:rFonts w:ascii="Times" w:hAnsi="Times" w:cs="Arial"/>
        </w:rPr>
      </w:pPr>
    </w:p>
    <w:p w14:paraId="65F99ADA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>Los adultos mayores (60 años o más), representan un 12% de la población mundial y se espera que para el año 2050 este sector alcance el 22%. Este porcentaje pareciera poco pero no es así; hoy en día hay más adultos mayores que niños menores de cinco años. Esta comparación evidencia la gran representación de este sector en la sociedad,</w:t>
      </w:r>
      <w:r w:rsidRPr="00330A1D">
        <w:rPr>
          <w:rStyle w:val="Refdenotaalpie"/>
          <w:rFonts w:ascii="Times" w:hAnsi="Times" w:cs="Arial"/>
        </w:rPr>
        <w:footnoteReference w:id="2"/>
      </w:r>
      <w:r w:rsidRPr="00330A1D">
        <w:rPr>
          <w:rFonts w:ascii="Times" w:hAnsi="Times" w:cs="Arial"/>
        </w:rPr>
        <w:t xml:space="preserve"> que aumenta año con año. En la última década, la expectativa mundial de vida aumentó aproximadamente un lustro, posicionándose en 71.4 años.</w:t>
      </w:r>
      <w:r w:rsidRPr="00330A1D">
        <w:rPr>
          <w:rStyle w:val="Refdenotaalpie"/>
          <w:rFonts w:ascii="Times" w:hAnsi="Times" w:cs="Arial"/>
        </w:rPr>
        <w:footnoteReference w:id="3"/>
      </w:r>
      <w:r w:rsidRPr="00330A1D">
        <w:rPr>
          <w:rFonts w:ascii="Times" w:hAnsi="Times" w:cs="Arial"/>
        </w:rPr>
        <w:t xml:space="preserve"> En México, el promedio de esperanza de vida de las personas es de 75.2 años,</w:t>
      </w:r>
      <w:r w:rsidRPr="00330A1D">
        <w:rPr>
          <w:rStyle w:val="Refdenotaalpie"/>
          <w:rFonts w:ascii="Times" w:hAnsi="Times" w:cs="Arial"/>
        </w:rPr>
        <w:footnoteReference w:id="4"/>
      </w:r>
      <w:r w:rsidRPr="00330A1D">
        <w:rPr>
          <w:rFonts w:ascii="Times" w:hAnsi="Times" w:cs="Arial"/>
        </w:rPr>
        <w:t xml:space="preserve"> y los adultos mayores representan el 14% del total de la población, es decir, 17,958,707 personas.</w:t>
      </w:r>
      <w:r w:rsidRPr="00330A1D">
        <w:rPr>
          <w:rStyle w:val="Refdenotaalpie"/>
          <w:rFonts w:ascii="Times" w:hAnsi="Times" w:cs="Arial"/>
        </w:rPr>
        <w:footnoteReference w:id="5"/>
      </w:r>
      <w:r w:rsidRPr="00330A1D">
        <w:rPr>
          <w:rFonts w:ascii="Times" w:hAnsi="Times" w:cs="Arial"/>
        </w:rPr>
        <w:t xml:space="preserve">  </w:t>
      </w:r>
    </w:p>
    <w:p w14:paraId="33B69B00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7F6527DD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En las últimas décadas los adultos mayores se han convertido en un grupo vulnerable debido a la discriminación </w:t>
      </w:r>
      <w:proofErr w:type="gramStart"/>
      <w:r w:rsidRPr="00330A1D">
        <w:rPr>
          <w:rFonts w:ascii="Times" w:hAnsi="Times" w:cs="Arial"/>
        </w:rPr>
        <w:t>en razón de</w:t>
      </w:r>
      <w:proofErr w:type="gramEnd"/>
      <w:r w:rsidRPr="00330A1D">
        <w:rPr>
          <w:rFonts w:ascii="Times" w:hAnsi="Times" w:cs="Arial"/>
        </w:rPr>
        <w:t xml:space="preserve"> su edad (edadismo),</w:t>
      </w:r>
      <w:r w:rsidRPr="00330A1D">
        <w:rPr>
          <w:rStyle w:val="Refdenotaalpie"/>
          <w:rFonts w:ascii="Times" w:hAnsi="Times" w:cs="Arial"/>
        </w:rPr>
        <w:footnoteReference w:id="6"/>
      </w:r>
      <w:r w:rsidRPr="00330A1D">
        <w:rPr>
          <w:rFonts w:ascii="Times" w:hAnsi="Times" w:cs="Arial"/>
        </w:rPr>
        <w:t xml:space="preserve"> a cuestiones económicas, </w:t>
      </w:r>
      <w:r w:rsidRPr="00330A1D">
        <w:rPr>
          <w:rFonts w:ascii="Times" w:hAnsi="Times" w:cs="Arial"/>
        </w:rPr>
        <w:lastRenderedPageBreak/>
        <w:t>laborales, digitales y sociales. Son víctimas de prejuicios, sobre todo cuando dejan de ser económicamente activas. Es usual que sean discriminadas, se les ve como una carga económica o ciudadanos de tercera categoría, que no desempeñan un rol activo en la sociedad.</w:t>
      </w:r>
      <w:r w:rsidRPr="00330A1D">
        <w:rPr>
          <w:rStyle w:val="Refdenotaalpie"/>
          <w:rFonts w:ascii="Times" w:hAnsi="Times" w:cs="Arial"/>
        </w:rPr>
        <w:footnoteReference w:id="7"/>
      </w:r>
      <w:r w:rsidRPr="00330A1D">
        <w:rPr>
          <w:rFonts w:ascii="Times" w:hAnsi="Times" w:cs="Arial"/>
        </w:rPr>
        <w:t xml:space="preserve"> Esta percepción hace que no se protejan adecuadamente sus derechos, ya que las legislaciones se enfocan primordialmente en la protección de las personas menores, y las que se encuentran en edades productivas. </w:t>
      </w:r>
    </w:p>
    <w:p w14:paraId="66B73375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1D3DF82E" w14:textId="77777777" w:rsidR="00774C97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>En diversos países, la edad de jubilación circunda entre los 55 y 65 años de edad,</w:t>
      </w:r>
      <w:r w:rsidRPr="00330A1D">
        <w:rPr>
          <w:rStyle w:val="Refdenotaalpie"/>
          <w:rFonts w:ascii="Times" w:hAnsi="Times" w:cs="Arial"/>
        </w:rPr>
        <w:footnoteReference w:id="8"/>
      </w:r>
      <w:r w:rsidRPr="00330A1D">
        <w:rPr>
          <w:rFonts w:ascii="Times" w:hAnsi="Times" w:cs="Arial"/>
        </w:rPr>
        <w:t xml:space="preserve"> sin embargo, la mitad de los adultos mayores en el mundo, no recibe una pensión de un sistema retributivo; ello genera que el 33% de las personas mayores de 60 años tengan que seguir trabajando, con lo que decrece su calidad de vida.</w:t>
      </w:r>
      <w:r w:rsidRPr="00330A1D">
        <w:rPr>
          <w:rStyle w:val="Refdenotaalpie"/>
          <w:rFonts w:ascii="Times" w:hAnsi="Times" w:cs="Arial"/>
        </w:rPr>
        <w:footnoteReference w:id="9"/>
      </w:r>
      <w:r w:rsidRPr="00330A1D">
        <w:rPr>
          <w:rFonts w:ascii="Times" w:hAnsi="Times" w:cs="Arial"/>
        </w:rPr>
        <w:t xml:space="preserve"> Muchos de los puestos de trabajo mejor </w:t>
      </w:r>
      <w:r>
        <w:rPr>
          <w:rFonts w:ascii="Times" w:hAnsi="Times" w:cs="Arial"/>
        </w:rPr>
        <w:t>remunerados</w:t>
      </w:r>
      <w:r w:rsidRPr="00330A1D">
        <w:rPr>
          <w:rFonts w:ascii="Times" w:hAnsi="Times" w:cs="Arial"/>
        </w:rPr>
        <w:t xml:space="preserve"> </w:t>
      </w:r>
      <w:r>
        <w:rPr>
          <w:rFonts w:ascii="Times" w:hAnsi="Times" w:cs="Arial"/>
        </w:rPr>
        <w:t>exigen</w:t>
      </w:r>
      <w:r w:rsidRPr="00330A1D">
        <w:rPr>
          <w:rFonts w:ascii="Times" w:hAnsi="Times" w:cs="Arial"/>
        </w:rPr>
        <w:t xml:space="preserve"> </w:t>
      </w:r>
      <w:r>
        <w:rPr>
          <w:rFonts w:ascii="Times" w:hAnsi="Times" w:cs="Arial"/>
        </w:rPr>
        <w:t>el manejo de</w:t>
      </w:r>
      <w:r w:rsidRPr="00330A1D">
        <w:rPr>
          <w:rFonts w:ascii="Times" w:hAnsi="Times" w:cs="Arial"/>
        </w:rPr>
        <w:t xml:space="preserve"> las tecnologías digitales</w:t>
      </w:r>
      <w:r>
        <w:rPr>
          <w:rFonts w:ascii="Times" w:hAnsi="Times" w:cs="Arial"/>
        </w:rPr>
        <w:t xml:space="preserve">, por lo que difícilmente son contratados en estas áreas, rezagándolos </w:t>
      </w:r>
      <w:r w:rsidRPr="00330A1D">
        <w:rPr>
          <w:rFonts w:ascii="Times" w:hAnsi="Times" w:cs="Arial"/>
        </w:rPr>
        <w:t>a trabajos manuales que requieren mayor desgaste físico.</w:t>
      </w:r>
    </w:p>
    <w:p w14:paraId="6D66CD08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1BD4A152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La vida de los adultos mayores debe ser digna y sus derechos </w:t>
      </w:r>
      <w:r>
        <w:rPr>
          <w:rFonts w:ascii="Times" w:hAnsi="Times" w:cs="Arial"/>
        </w:rPr>
        <w:t xml:space="preserve">deben ser respetados y garantizados. </w:t>
      </w:r>
      <w:r w:rsidRPr="00330A1D">
        <w:rPr>
          <w:rFonts w:ascii="Times" w:hAnsi="Times" w:cs="Arial"/>
        </w:rPr>
        <w:t xml:space="preserve">El artículo sexto de la Constitución Política de los Estados Unidos Mexicanos, determina que el Estado debe garantizar a toda la población </w:t>
      </w:r>
      <w:r w:rsidRPr="00330A1D">
        <w:rPr>
          <w:rFonts w:ascii="Times" w:hAnsi="Times" w:cs="Arial"/>
          <w:i/>
          <w:iCs/>
        </w:rPr>
        <w:t xml:space="preserve">el acceso a las tecnologías de la información y comunicación </w:t>
      </w:r>
      <w:r w:rsidRPr="00330A1D">
        <w:rPr>
          <w:rFonts w:ascii="Times" w:hAnsi="Times" w:cs="Arial"/>
        </w:rPr>
        <w:t xml:space="preserve">(TIC), </w:t>
      </w:r>
      <w:r w:rsidRPr="00330A1D">
        <w:rPr>
          <w:rFonts w:ascii="Times" w:hAnsi="Times" w:cs="Arial"/>
          <w:i/>
          <w:iCs/>
        </w:rPr>
        <w:t xml:space="preserve">incluido el de banda ancha de internet. </w:t>
      </w:r>
      <w:r w:rsidRPr="00330A1D">
        <w:rPr>
          <w:rFonts w:ascii="Times" w:hAnsi="Times" w:cs="Arial"/>
        </w:rPr>
        <w:t xml:space="preserve">Este derecho debe ser garantizado especialmente a los sectores vulnerables de la población, como los adultos mayores, quienes tienen </w:t>
      </w:r>
      <w:r>
        <w:rPr>
          <w:rFonts w:ascii="Times" w:hAnsi="Times" w:cs="Arial"/>
        </w:rPr>
        <w:t>más</w:t>
      </w:r>
      <w:r w:rsidRPr="00330A1D">
        <w:rPr>
          <w:rFonts w:ascii="Times" w:hAnsi="Times" w:cs="Arial"/>
        </w:rPr>
        <w:t xml:space="preserve"> dificultades en el disfrute de esta prerrogativa. Principalmente la digitalización de la vida cotidiana a un ritmo más acelerado que la </w:t>
      </w:r>
      <w:r w:rsidRPr="00330A1D">
        <w:rPr>
          <w:rFonts w:ascii="Times" w:hAnsi="Times" w:cs="Arial"/>
        </w:rPr>
        <w:lastRenderedPageBreak/>
        <w:t xml:space="preserve">capacitación en TIC a los grupos vulnerables, ha traído como consecuencia que este sector de la población se encuentre rezagado y discriminado. </w:t>
      </w:r>
    </w:p>
    <w:p w14:paraId="473D928B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202BAA7A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Para las personas más jóvenes, entrar en la era digital, además de natural, ha sido benéfico. Se tiene acceso a un universo de información, algunos trámites gubernamentales son más rápidos y eficaces, e incluso, durante la pandemia del COVID-19, gracias a la innovación en la tecnología digital, se pudo continuar con el trabajo de oficina y la educación a distancia. Sin embargo, para los adultos mayores, sobre todo para aquellos que no poseen la ayuda de sus hijos o nietos, entrar en la era digital ha supuesto un reto importante que muchas veces ha sido imposible de superar. Con ello, se ven afectados sus derechos, debido a que se abre una </w:t>
      </w:r>
      <w:r w:rsidRPr="00330A1D">
        <w:rPr>
          <w:rFonts w:ascii="Times" w:hAnsi="Times" w:cs="Arial"/>
          <w:i/>
          <w:iCs/>
        </w:rPr>
        <w:t>brecha digital</w:t>
      </w:r>
      <w:r w:rsidRPr="00330A1D">
        <w:rPr>
          <w:rFonts w:ascii="Times" w:hAnsi="Times" w:cs="Arial"/>
        </w:rPr>
        <w:t xml:space="preserve"> que implica la imposibilidad de acceder a productos, bienes y servicios que se deben solicitar exclusivamente por medios digitales y que necesitan para vivir dignamente, como la atención médica, el acceso a trámites gubernamentales, bancarios, etcétera.</w:t>
      </w:r>
    </w:p>
    <w:p w14:paraId="4637C4D7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6487409F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A pesar de que en México existe el derecho constitucional a las TIC, su regulación no satisface la necesidad de las personas mayores de acceder a éste, y no existe una cobertura universal del mismo. Por otro lado, el desarrollo y uso de la inteligencia artificial (IA), y la utilización de algoritmos que utilizan el </w:t>
      </w:r>
      <w:proofErr w:type="spellStart"/>
      <w:r w:rsidRPr="00330A1D">
        <w:rPr>
          <w:rFonts w:ascii="Times" w:hAnsi="Times" w:cs="Arial"/>
          <w:i/>
          <w:iCs/>
        </w:rPr>
        <w:t>big</w:t>
      </w:r>
      <w:proofErr w:type="spellEnd"/>
      <w:r w:rsidRPr="00330A1D">
        <w:rPr>
          <w:rFonts w:ascii="Times" w:hAnsi="Times" w:cs="Arial"/>
          <w:i/>
          <w:iCs/>
        </w:rPr>
        <w:t xml:space="preserve"> data </w:t>
      </w:r>
      <w:r w:rsidRPr="00330A1D">
        <w:rPr>
          <w:rFonts w:ascii="Times" w:hAnsi="Times" w:cs="Arial"/>
        </w:rPr>
        <w:t>para tomar decisiones, crear patrones y establecer perfiles de las personas usuarias de internet</w:t>
      </w:r>
      <w:r w:rsidRPr="00330A1D">
        <w:rPr>
          <w:rFonts w:ascii="Times" w:hAnsi="Times" w:cs="Arial"/>
          <w:i/>
          <w:iCs/>
        </w:rPr>
        <w:t xml:space="preserve">, </w:t>
      </w:r>
      <w:r w:rsidRPr="00330A1D">
        <w:rPr>
          <w:rFonts w:ascii="Times" w:hAnsi="Times" w:cs="Arial"/>
        </w:rPr>
        <w:t xml:space="preserve">carece de regulación que las delimite y coadyuve en la integración de todos los sectores poblacionales de forma igualitaria. Esto genera sesgos y discriminación en ciertos sectores de la población, entre los que se encuentran las personas mayores.  </w:t>
      </w:r>
    </w:p>
    <w:p w14:paraId="33C70FC5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76B4C3A4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Normalmente, las personas más cerca de los sesenta años tienen una proximidad mayor a la tecnología y utilizan el teléfono móvil para llamar y enviar mensajes de texto; sin embargo, es común que no sepan instalar aplicaciones y utilizar la mayoría de sus funciones. Por otro lado, los adultos más cercanos a los setenta años, manifiestan que no se ven cercanos al mundo digital ni han aprovechado sus avances, normalmente no saben utilizar un teléfono </w:t>
      </w:r>
      <w:r w:rsidRPr="00330A1D">
        <w:rPr>
          <w:rFonts w:ascii="Times" w:hAnsi="Times" w:cs="Arial"/>
        </w:rPr>
        <w:lastRenderedPageBreak/>
        <w:t>móvil ni tienen acceso a internet.</w:t>
      </w:r>
      <w:r w:rsidRPr="00330A1D">
        <w:rPr>
          <w:rStyle w:val="Refdenotaalpie"/>
          <w:rFonts w:ascii="Times" w:hAnsi="Times" w:cs="Arial"/>
        </w:rPr>
        <w:footnoteReference w:id="10"/>
      </w:r>
      <w:r w:rsidRPr="00330A1D">
        <w:rPr>
          <w:rFonts w:ascii="Times" w:hAnsi="Times" w:cs="Arial"/>
        </w:rPr>
        <w:t xml:space="preserve"> Ello implica que necesitan la ayuda de terceras personas para la utilización de las tecnologías, por lo que deben compartir información personal, nombres, contraseñas, dirección postal, entre otros datos, y esto las pone en riesgo de ser víctimas de un delito digital, como la suplantación de identidad o fraudes bancarios.</w:t>
      </w:r>
    </w:p>
    <w:p w14:paraId="0FC26AEF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</w:p>
    <w:p w14:paraId="308D0C25" w14:textId="77777777" w:rsidR="00774C97" w:rsidRPr="00330A1D" w:rsidRDefault="00774C97" w:rsidP="00774C97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>Otra afectación que sufren los adultos mayores en su tránsito hacia la era digital, es la discriminación de los algoritmos utilizados para la toma de decisiones por la IA; sobre todo, en el ámbito de la salud, aun cuando éstos son los principales usuarios del sistema de sanidad. Es cada vez más común que las instituciones públicas y privadas de salud utilicen a la IA para tomar complejas decisiones médicas. Sin embargo, las bases de datos que la entrenan o instruyen a tomar las decisiones (</w:t>
      </w:r>
      <w:proofErr w:type="spellStart"/>
      <w:r w:rsidRPr="00330A1D">
        <w:rPr>
          <w:rFonts w:ascii="Times" w:hAnsi="Times" w:cs="Arial"/>
          <w:i/>
          <w:iCs/>
        </w:rPr>
        <w:t>big</w:t>
      </w:r>
      <w:proofErr w:type="spellEnd"/>
      <w:r w:rsidRPr="00330A1D">
        <w:rPr>
          <w:rFonts w:ascii="Times" w:hAnsi="Times" w:cs="Arial"/>
          <w:i/>
          <w:iCs/>
        </w:rPr>
        <w:t xml:space="preserve"> data</w:t>
      </w:r>
      <w:r w:rsidRPr="00330A1D">
        <w:rPr>
          <w:rFonts w:ascii="Times" w:hAnsi="Times" w:cs="Arial"/>
        </w:rPr>
        <w:t xml:space="preserve">), no contienen parámetros que representen a este sector de la población </w:t>
      </w:r>
      <w:r>
        <w:rPr>
          <w:rFonts w:ascii="Times" w:hAnsi="Times" w:cs="Arial"/>
        </w:rPr>
        <w:t>de forma equitativa</w:t>
      </w:r>
      <w:r w:rsidRPr="00330A1D">
        <w:rPr>
          <w:rFonts w:ascii="Times" w:hAnsi="Times" w:cs="Arial"/>
        </w:rPr>
        <w:t xml:space="preserve">, por lo que las decisiones pueden violar sus derechos humanos. </w:t>
      </w:r>
    </w:p>
    <w:p w14:paraId="2E17BF8F" w14:textId="77777777" w:rsidR="00774C97" w:rsidRPr="00330A1D" w:rsidRDefault="00774C97" w:rsidP="00774C97">
      <w:pPr>
        <w:spacing w:line="360" w:lineRule="auto"/>
        <w:jc w:val="both"/>
        <w:rPr>
          <w:rFonts w:ascii="Times" w:hAnsi="Times" w:cs="Arial"/>
        </w:rPr>
      </w:pPr>
    </w:p>
    <w:p w14:paraId="421483B9" w14:textId="77777777" w:rsidR="00FB5AB2" w:rsidRPr="00330A1D" w:rsidRDefault="00FB5AB2" w:rsidP="00FB5AB2">
      <w:pPr>
        <w:spacing w:line="360" w:lineRule="auto"/>
        <w:ind w:firstLine="708"/>
        <w:jc w:val="both"/>
        <w:rPr>
          <w:rFonts w:ascii="Times" w:hAnsi="Times" w:cs="Arial"/>
        </w:rPr>
      </w:pPr>
      <w:r w:rsidRPr="00330A1D">
        <w:rPr>
          <w:rFonts w:ascii="Times" w:hAnsi="Times" w:cs="Arial"/>
        </w:rPr>
        <w:t xml:space="preserve">Es por ello que en este trabajo se exploran las diversas problemáticas que tienen los adultos mayores para acceder a la era digital en México, </w:t>
      </w:r>
      <w:r>
        <w:rPr>
          <w:rFonts w:ascii="Times" w:hAnsi="Times" w:cs="Arial"/>
        </w:rPr>
        <w:t xml:space="preserve">se analiza la legislación creada para proteger a este grupo vulnerable </w:t>
      </w:r>
      <w:r w:rsidRPr="00330A1D">
        <w:rPr>
          <w:rFonts w:ascii="Times" w:hAnsi="Times" w:cs="Arial"/>
        </w:rPr>
        <w:t xml:space="preserve">y se proponen diversas acciones que pueden ayudar a combatir este problema arraigado en la sociedad. Sobre todo, el enfoque se encuentra en dos sectores que se consideran de los más problemáticos, ya sea por su falta de regulación, o porque discriminan a los adultos mayores tangiblemente: la digitalización de la vida cotidiana y la utilización de la IA para tomar decisiones médicas.  </w:t>
      </w:r>
    </w:p>
    <w:p w14:paraId="1C1FB913" w14:textId="77777777" w:rsidR="004B0FFD" w:rsidRDefault="00000000" w:rsidP="00FB5AB2">
      <w:pPr>
        <w:spacing w:line="360" w:lineRule="auto"/>
        <w:ind w:firstLine="708"/>
        <w:jc w:val="both"/>
      </w:pPr>
    </w:p>
    <w:sectPr w:rsidR="004B0FFD" w:rsidSect="00156A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97573" w14:textId="77777777" w:rsidR="00862590" w:rsidRDefault="00862590" w:rsidP="00774C97">
      <w:r>
        <w:separator/>
      </w:r>
    </w:p>
  </w:endnote>
  <w:endnote w:type="continuationSeparator" w:id="0">
    <w:p w14:paraId="7D699DA8" w14:textId="77777777" w:rsidR="00862590" w:rsidRDefault="00862590" w:rsidP="0077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D3BA0" w14:textId="77777777" w:rsidR="00862590" w:rsidRDefault="00862590" w:rsidP="00774C97">
      <w:r>
        <w:separator/>
      </w:r>
    </w:p>
  </w:footnote>
  <w:footnote w:type="continuationSeparator" w:id="0">
    <w:p w14:paraId="11DED7AF" w14:textId="77777777" w:rsidR="00862590" w:rsidRDefault="00862590" w:rsidP="00774C97">
      <w:r>
        <w:continuationSeparator/>
      </w:r>
    </w:p>
  </w:footnote>
  <w:footnote w:id="1">
    <w:p w14:paraId="076DEA98" w14:textId="77777777" w:rsidR="00D85AAC" w:rsidRPr="00D10A5B" w:rsidRDefault="00D85AAC" w:rsidP="00D85AAC">
      <w:pPr>
        <w:pStyle w:val="Textonotapie"/>
        <w:ind w:firstLine="708"/>
        <w:jc w:val="both"/>
        <w:rPr>
          <w:rFonts w:ascii="Times" w:hAnsi="Times"/>
        </w:rPr>
      </w:pPr>
      <w:r w:rsidRPr="00D10A5B">
        <w:rPr>
          <w:rStyle w:val="Refdenotaalpie"/>
          <w:rFonts w:ascii="Times" w:hAnsi="Times"/>
        </w:rPr>
        <w:footnoteRef/>
      </w:r>
      <w:r w:rsidRPr="00D10A5B">
        <w:rPr>
          <w:rFonts w:ascii="Times" w:hAnsi="Times"/>
        </w:rPr>
        <w:t xml:space="preserve"> Profesora investigadora en la Universidad la Salle Bajío. Profesora de la materia de derecho constitucional en la Universidad Iberoamericana, campus Ciudad de México y Bajío. </w:t>
      </w:r>
    </w:p>
  </w:footnote>
  <w:footnote w:id="2">
    <w:p w14:paraId="4491F2EB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  <w:lang w:val="es-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Organización Mundial de la Salud, </w:t>
      </w:r>
      <w:r w:rsidRPr="00C50A09">
        <w:rPr>
          <w:rFonts w:ascii="Times" w:hAnsi="Times"/>
          <w:i/>
          <w:iCs/>
        </w:rPr>
        <w:t xml:space="preserve">Envejecimiento y salud, </w:t>
      </w:r>
      <w:r w:rsidRPr="00C50A09">
        <w:rPr>
          <w:rFonts w:ascii="Times" w:hAnsi="Times"/>
        </w:rPr>
        <w:t xml:space="preserve">1 de octubre de 2022, disponible en: </w:t>
      </w:r>
      <w:r w:rsidRPr="00C50A09">
        <w:rPr>
          <w:rFonts w:ascii="Times" w:hAnsi="Times"/>
          <w:i/>
          <w:iCs/>
        </w:rPr>
        <w:t xml:space="preserve"> </w:t>
      </w:r>
      <w:r w:rsidRPr="00C50A09">
        <w:rPr>
          <w:rFonts w:ascii="Times" w:hAnsi="Times"/>
        </w:rPr>
        <w:t xml:space="preserve">https://www.who.int/es/news-room/fact-sheets/detail/ageing-and-health </w:t>
      </w:r>
    </w:p>
  </w:footnote>
  <w:footnote w:id="3">
    <w:p w14:paraId="2E210D58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Organización Mundial de la Salud, </w:t>
      </w:r>
      <w:r w:rsidRPr="00C50A09">
        <w:rPr>
          <w:rFonts w:ascii="Times" w:hAnsi="Times"/>
          <w:i/>
          <w:iCs/>
        </w:rPr>
        <w:t>La esperanza de vida ha aumentado en 5 años desde el año 2000, pero persisten las desigualdades sanitarias</w:t>
      </w:r>
      <w:r w:rsidRPr="00C50A09">
        <w:rPr>
          <w:rFonts w:ascii="Times" w:hAnsi="Times"/>
        </w:rPr>
        <w:t>, 19 de mayo de 2016, disponible en: https://www.who.int/es/news/item/19-05-2016-life-expectancy-increased-by-5-years-since-2000-but-health-inequalities-persist.</w:t>
      </w:r>
    </w:p>
  </w:footnote>
  <w:footnote w:id="4">
    <w:p w14:paraId="4509B8FE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  <w:lang w:val="es-MX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 INEGI, </w:t>
      </w:r>
      <w:r w:rsidRPr="00C50A09">
        <w:rPr>
          <w:rFonts w:ascii="Times" w:hAnsi="Times"/>
          <w:i/>
          <w:iCs/>
        </w:rPr>
        <w:t xml:space="preserve">Esperanza de vida al nacimiento por entidad federativa según sexo, serie anual de 2010 a 2022, </w:t>
      </w:r>
      <w:r w:rsidRPr="00C50A09">
        <w:rPr>
          <w:rFonts w:ascii="Times" w:hAnsi="Times"/>
        </w:rPr>
        <w:t>disponible en: https://www.inegi.org.mx/app/tabulados/interactivos/?pxq=Mortalidad_Mortalidad_09_61312f04-e039-4659-8095-0ce2cd284415</w:t>
      </w:r>
    </w:p>
  </w:footnote>
  <w:footnote w:id="5">
    <w:p w14:paraId="210AC1D1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Instituto Nacional de Estadística y Geografía (INEGI), Estadísticas a propósito del día internacional de las personas adultas mayores, 30 de septiembre de 2022, disponible en: https://www.inegi.org.mx/contenidos/saladeprensa/aproposito/2022/EAP_ADULMAY2022.pdf. </w:t>
      </w:r>
    </w:p>
  </w:footnote>
  <w:footnote w:id="6">
    <w:p w14:paraId="34BA24BA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El término </w:t>
      </w:r>
      <w:proofErr w:type="spellStart"/>
      <w:r w:rsidRPr="00C50A09">
        <w:rPr>
          <w:rFonts w:ascii="Times" w:hAnsi="Times"/>
          <w:i/>
          <w:iCs/>
        </w:rPr>
        <w:t>ageism</w:t>
      </w:r>
      <w:proofErr w:type="spellEnd"/>
      <w:r w:rsidRPr="00C50A09">
        <w:rPr>
          <w:rFonts w:ascii="Times" w:hAnsi="Times"/>
          <w:i/>
          <w:iCs/>
        </w:rPr>
        <w:t xml:space="preserve">, </w:t>
      </w:r>
      <w:r w:rsidRPr="00C50A09">
        <w:rPr>
          <w:rFonts w:ascii="Times" w:hAnsi="Times"/>
        </w:rPr>
        <w:t xml:space="preserve">fue acuñado en 1969 por Robert Butler, gerontólogo estadounidense y primer director del Instituto Nacional del Envejecimiento en Estados Unidos. Este término (en español: edadismo) es usado para describir los estereotipos, la discriminación y los prejuicios que se tienen </w:t>
      </w:r>
      <w:proofErr w:type="gramStart"/>
      <w:r w:rsidRPr="00C50A09">
        <w:rPr>
          <w:rFonts w:ascii="Times" w:hAnsi="Times"/>
        </w:rPr>
        <w:t>en razón de</w:t>
      </w:r>
      <w:proofErr w:type="gramEnd"/>
      <w:r w:rsidRPr="00C50A09">
        <w:rPr>
          <w:rFonts w:ascii="Times" w:hAnsi="Times"/>
        </w:rPr>
        <w:t xml:space="preserve"> la edad. El término en español también es usado para referirse a la discriminación que sufren los jóvenes, sin embargo en este trabajo se utilizará únicamente como referente del edadismo a las personas mayores. Consúltese: Organización Mundial de la Salud, </w:t>
      </w:r>
      <w:r w:rsidRPr="00C50A09">
        <w:rPr>
          <w:rFonts w:ascii="Times" w:hAnsi="Times"/>
          <w:i/>
          <w:iCs/>
          <w:lang w:val="es-MX"/>
        </w:rPr>
        <w:t>Global report on ageism</w:t>
      </w:r>
      <w:r w:rsidRPr="00C50A09">
        <w:rPr>
          <w:rFonts w:ascii="Times" w:hAnsi="Times"/>
        </w:rPr>
        <w:t xml:space="preserve">, </w:t>
      </w:r>
      <w:r w:rsidRPr="00C50A09">
        <w:rPr>
          <w:rFonts w:ascii="Times" w:hAnsi="Times"/>
          <w:lang w:val="es-MX"/>
        </w:rPr>
        <w:t>2021, disponible en: https://www.who.int/publications/i/item/9789240016866.</w:t>
      </w:r>
    </w:p>
  </w:footnote>
  <w:footnote w:id="7">
    <w:p w14:paraId="641FB714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Seco-Lozano, Luisa, “Edadismo: la barrera invisible</w:t>
      </w:r>
      <w:r w:rsidRPr="00C50A09">
        <w:rPr>
          <w:rFonts w:ascii="Times" w:hAnsi="Times"/>
          <w:i/>
          <w:iCs/>
        </w:rPr>
        <w:t xml:space="preserve">”, Revista de la Sociedad Española de Enfermería Nefrológica, </w:t>
      </w:r>
      <w:r w:rsidRPr="00C50A09">
        <w:rPr>
          <w:rFonts w:ascii="Times" w:hAnsi="Times"/>
        </w:rPr>
        <w:t xml:space="preserve">Madrid, vol. 25, núm. 1, enero-marzo, 2022.  </w:t>
      </w:r>
    </w:p>
  </w:footnote>
  <w:footnote w:id="8">
    <w:p w14:paraId="2FBF6D5B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</w:rPr>
        <w:t xml:space="preserve">  Barría, Cecilia, “Cuál es la edad de jubilación en los diferentes países de América Latina (y por qué en general se está alargando)”, BBC </w:t>
      </w:r>
      <w:proofErr w:type="spellStart"/>
      <w:r w:rsidRPr="00C50A09">
        <w:rPr>
          <w:rFonts w:ascii="Times" w:hAnsi="Times"/>
        </w:rPr>
        <w:t>news</w:t>
      </w:r>
      <w:proofErr w:type="spellEnd"/>
      <w:r w:rsidRPr="00C50A09">
        <w:rPr>
          <w:rFonts w:ascii="Times" w:hAnsi="Times"/>
        </w:rPr>
        <w:t xml:space="preserve"> mundo, disponible en:  https://www.bbc.com/mundo/noticias-49022973.</w:t>
      </w:r>
    </w:p>
  </w:footnote>
  <w:footnote w:id="9">
    <w:p w14:paraId="5DD315E5" w14:textId="77777777" w:rsidR="00774C97" w:rsidRPr="00C50A09" w:rsidRDefault="00774C97" w:rsidP="00774C97">
      <w:pPr>
        <w:pStyle w:val="NormalWeb"/>
        <w:spacing w:before="0" w:beforeAutospacing="0" w:after="0" w:afterAutospacing="0"/>
        <w:ind w:firstLine="708"/>
        <w:jc w:val="both"/>
        <w:rPr>
          <w:rFonts w:ascii="Times" w:hAnsi="Times"/>
          <w:sz w:val="20"/>
          <w:szCs w:val="20"/>
        </w:rPr>
      </w:pPr>
      <w:r w:rsidRPr="00C50A09">
        <w:rPr>
          <w:rStyle w:val="Refdenotaalpie"/>
          <w:rFonts w:ascii="Times" w:hAnsi="Times"/>
          <w:sz w:val="20"/>
          <w:szCs w:val="20"/>
        </w:rPr>
        <w:footnoteRef/>
      </w:r>
      <w:r w:rsidRPr="00C50A09">
        <w:rPr>
          <w:rFonts w:ascii="Times" w:hAnsi="Times"/>
          <w:sz w:val="20"/>
          <w:szCs w:val="20"/>
        </w:rPr>
        <w:t xml:space="preserve"> </w:t>
      </w:r>
      <w:r w:rsidRPr="00C50A09">
        <w:rPr>
          <w:rFonts w:ascii="Times" w:hAnsi="Times"/>
          <w:sz w:val="20"/>
          <w:szCs w:val="20"/>
        </w:rPr>
        <w:t>Comisión Económica para América Latina y el Caribe y Organización Internacional del Trabajo, “La inserción laboral de las personas mayores: necesidades y opciones”,</w:t>
      </w:r>
      <w:r w:rsidRPr="00C50A09">
        <w:rPr>
          <w:rFonts w:ascii="Times" w:hAnsi="Times"/>
          <w:i/>
          <w:iCs/>
          <w:sz w:val="20"/>
          <w:szCs w:val="20"/>
        </w:rPr>
        <w:t>Coyuntura Laboral en América Latina y el Caribe,</w:t>
      </w:r>
      <w:r w:rsidRPr="00C50A09">
        <w:rPr>
          <w:rFonts w:ascii="Times" w:hAnsi="Times"/>
          <w:sz w:val="20"/>
          <w:szCs w:val="20"/>
        </w:rPr>
        <w:t xml:space="preserve"> Santiago, mayo de 2018, núm. 18, disponible en: https://www.cepal.org/es/comunicados/mas-la-mitad-personas-mayores-america-latina-recibe-pension-un-sistema-contributivo</w:t>
      </w:r>
    </w:p>
  </w:footnote>
  <w:footnote w:id="10">
    <w:p w14:paraId="05FBEA3B" w14:textId="77777777" w:rsidR="00774C97" w:rsidRPr="00C50A09" w:rsidRDefault="00774C97" w:rsidP="00774C97">
      <w:pPr>
        <w:pStyle w:val="Textonotapie"/>
        <w:ind w:firstLine="708"/>
        <w:jc w:val="both"/>
        <w:rPr>
          <w:rFonts w:ascii="Times" w:hAnsi="Times"/>
          <w:lang w:val="es-MX"/>
        </w:rPr>
      </w:pPr>
      <w:r w:rsidRPr="00C50A09">
        <w:rPr>
          <w:rStyle w:val="Refdenotaalpie"/>
          <w:rFonts w:ascii="Times" w:hAnsi="Times"/>
        </w:rPr>
        <w:footnoteRef/>
      </w:r>
      <w:r w:rsidRPr="00C50A09">
        <w:rPr>
          <w:rFonts w:ascii="Times" w:hAnsi="Times"/>
          <w:lang w:val="es-MX"/>
        </w:rPr>
        <w:t xml:space="preserve"> </w:t>
      </w:r>
      <w:r w:rsidRPr="00C50A09">
        <w:rPr>
          <w:rFonts w:ascii="Times" w:hAnsi="Times"/>
          <w:lang w:val="es-MX"/>
        </w:rPr>
        <w:t>García, Laura y Cruz, Elizabeth, Adultos mayores. Tambien entran en la era digital, disponible en: https://ciencia.unam.mx/contenido/infografia/170/-adultos-mayores-en-la-era-digital-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97"/>
    <w:rsid w:val="00004FB5"/>
    <w:rsid w:val="00022BB9"/>
    <w:rsid w:val="000255D6"/>
    <w:rsid w:val="000341E7"/>
    <w:rsid w:val="00094E1E"/>
    <w:rsid w:val="000A3613"/>
    <w:rsid w:val="000A6DC8"/>
    <w:rsid w:val="00124490"/>
    <w:rsid w:val="00156A0E"/>
    <w:rsid w:val="0017473A"/>
    <w:rsid w:val="00183525"/>
    <w:rsid w:val="001B4AAE"/>
    <w:rsid w:val="001F5B2E"/>
    <w:rsid w:val="00211517"/>
    <w:rsid w:val="00285154"/>
    <w:rsid w:val="002B3577"/>
    <w:rsid w:val="002E6D18"/>
    <w:rsid w:val="00360345"/>
    <w:rsid w:val="00381BE3"/>
    <w:rsid w:val="00384B59"/>
    <w:rsid w:val="003C2AF7"/>
    <w:rsid w:val="004007C7"/>
    <w:rsid w:val="004261F3"/>
    <w:rsid w:val="004406B0"/>
    <w:rsid w:val="004E3ADE"/>
    <w:rsid w:val="004E5CE1"/>
    <w:rsid w:val="0051121A"/>
    <w:rsid w:val="00586140"/>
    <w:rsid w:val="00595859"/>
    <w:rsid w:val="005B0AB5"/>
    <w:rsid w:val="0060419F"/>
    <w:rsid w:val="006E5DA9"/>
    <w:rsid w:val="00701C90"/>
    <w:rsid w:val="00774C97"/>
    <w:rsid w:val="00862590"/>
    <w:rsid w:val="00923A0D"/>
    <w:rsid w:val="00A0086F"/>
    <w:rsid w:val="00A01921"/>
    <w:rsid w:val="00A3323A"/>
    <w:rsid w:val="00A82F3A"/>
    <w:rsid w:val="00AE7833"/>
    <w:rsid w:val="00AF2E19"/>
    <w:rsid w:val="00B100E1"/>
    <w:rsid w:val="00B168E8"/>
    <w:rsid w:val="00B40974"/>
    <w:rsid w:val="00C23628"/>
    <w:rsid w:val="00C62E5F"/>
    <w:rsid w:val="00C66C1E"/>
    <w:rsid w:val="00C75F8B"/>
    <w:rsid w:val="00CC2041"/>
    <w:rsid w:val="00CD2E1F"/>
    <w:rsid w:val="00D30FA2"/>
    <w:rsid w:val="00D8335C"/>
    <w:rsid w:val="00D85AAC"/>
    <w:rsid w:val="00DA1DB6"/>
    <w:rsid w:val="00DE58E0"/>
    <w:rsid w:val="00E04163"/>
    <w:rsid w:val="00EB1362"/>
    <w:rsid w:val="00EB5782"/>
    <w:rsid w:val="00F17D53"/>
    <w:rsid w:val="00F2360C"/>
    <w:rsid w:val="00F570B3"/>
    <w:rsid w:val="00FB5AB2"/>
    <w:rsid w:val="00FC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064C66"/>
  <w15:chartTrackingRefBased/>
  <w15:docId w15:val="{3898582C-CA88-C048-AFDC-BB09D69F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C97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774C9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C97"/>
    <w:rPr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774C9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74C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1019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2023-04-28T02:43:00Z</dcterms:created>
  <dcterms:modified xsi:type="dcterms:W3CDTF">2023-04-28T04:08:00Z</dcterms:modified>
</cp:coreProperties>
</file>