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EED14" w14:textId="77777777" w:rsidR="00E22999" w:rsidRPr="00CC4DE4" w:rsidRDefault="008A3261">
      <w:pPr>
        <w:spacing w:after="60" w:line="240" w:lineRule="auto"/>
        <w:rPr>
          <w:rFonts w:ascii="Times New Roman" w:hAnsi="Times New Roman" w:cs="Times New Roman"/>
          <w:sz w:val="24"/>
          <w:szCs w:val="24"/>
          <w:lang w:val="es-ES_tradnl"/>
        </w:rPr>
      </w:pPr>
      <w:bookmarkStart w:id="0" w:name="_Hlk32539321"/>
      <w:bookmarkStart w:id="1" w:name="_GoBack"/>
      <w:bookmarkEnd w:id="1"/>
      <w:r w:rsidRPr="00CC4DE4">
        <w:rPr>
          <w:rFonts w:ascii="Times New Roman" w:hAnsi="Times New Roman" w:cs="Times New Roman"/>
          <w:noProof/>
          <w:lang w:val="es-ES" w:eastAsia="es-ES"/>
        </w:rPr>
        <w:drawing>
          <wp:anchor distT="0" distB="0" distL="114300" distR="114300" simplePos="0" relativeHeight="251659264" behindDoc="0" locked="0" layoutInCell="1" allowOverlap="1" wp14:anchorId="55371657" wp14:editId="3D60D7DB">
            <wp:simplePos x="0" y="0"/>
            <wp:positionH relativeFrom="column">
              <wp:posOffset>42545</wp:posOffset>
            </wp:positionH>
            <wp:positionV relativeFrom="paragraph">
              <wp:posOffset>0</wp:posOffset>
            </wp:positionV>
            <wp:extent cx="762000" cy="765810"/>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5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4DE4">
        <w:rPr>
          <w:rFonts w:ascii="Times New Roman" w:hAnsi="Times New Roman" w:cs="Times New Roman"/>
          <w:noProof/>
          <w:color w:val="E5DFEC"/>
          <w:lang w:val="es-ES" w:eastAsia="es-ES"/>
        </w:rPr>
        <w:drawing>
          <wp:anchor distT="0" distB="0" distL="114300" distR="114300" simplePos="0" relativeHeight="251661312" behindDoc="0" locked="0" layoutInCell="1" allowOverlap="1" wp14:anchorId="4745B4A4" wp14:editId="582FC760">
            <wp:simplePos x="0" y="0"/>
            <wp:positionH relativeFrom="column">
              <wp:posOffset>931545</wp:posOffset>
            </wp:positionH>
            <wp:positionV relativeFrom="paragraph">
              <wp:posOffset>0</wp:posOffset>
            </wp:positionV>
            <wp:extent cx="668655" cy="714375"/>
            <wp:effectExtent l="0" t="0" r="0" b="9525"/>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865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4515F" w:rsidRPr="00CC4DE4">
        <w:rPr>
          <w:rFonts w:ascii="Times New Roman" w:hAnsi="Times New Roman" w:cs="Times New Roman"/>
          <w:noProof/>
          <w:lang w:val="es-ES" w:eastAsia="es-ES"/>
        </w:rPr>
        <w:drawing>
          <wp:inline distT="0" distB="0" distL="0" distR="0" wp14:anchorId="3C0098E0" wp14:editId="7DF58B89">
            <wp:extent cx="653415" cy="637540"/>
            <wp:effectExtent l="0" t="0" r="0" b="0"/>
            <wp:docPr id="16" name="Imagem 16" descr="C:\Users\apassos\AppData\Local\Microsoft\Windows\Temporary Internet Files\Content.Outlook\H6VO3YS0\Logotipo CEJEA (0000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assos\AppData\Local\Microsoft\Windows\Temporary Internet Files\Content.Outlook\H6VO3YS0\Logotipo CEJEA (00000005).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231" t="17195" r="7848" b="8495"/>
                    <a:stretch/>
                  </pic:blipFill>
                  <pic:spPr bwMode="auto">
                    <a:xfrm>
                      <a:off x="0" y="0"/>
                      <a:ext cx="676198" cy="659769"/>
                    </a:xfrm>
                    <a:prstGeom prst="rect">
                      <a:avLst/>
                    </a:prstGeom>
                    <a:noFill/>
                    <a:ln>
                      <a:noFill/>
                    </a:ln>
                    <a:extLst>
                      <a:ext uri="{53640926-AAD7-44D8-BBD7-CCE9431645EC}">
                        <a14:shadowObscured xmlns:a14="http://schemas.microsoft.com/office/drawing/2010/main"/>
                      </a:ext>
                    </a:extLst>
                  </pic:spPr>
                </pic:pic>
              </a:graphicData>
            </a:graphic>
          </wp:inline>
        </w:drawing>
      </w:r>
      <w:r w:rsidR="0054515F" w:rsidRPr="00CC4DE4">
        <w:rPr>
          <w:rFonts w:ascii="Times New Roman" w:hAnsi="Times New Roman" w:cs="Times New Roman"/>
          <w:noProof/>
          <w:lang w:val="es-ES" w:eastAsia="es-ES"/>
        </w:rPr>
        <w:drawing>
          <wp:inline distT="0" distB="0" distL="0" distR="0" wp14:anchorId="4FF6EF85" wp14:editId="4F4F98C2">
            <wp:extent cx="1531620" cy="577673"/>
            <wp:effectExtent l="0" t="0" r="0" b="0"/>
            <wp:docPr id="2" name="Imagem 2" descr="\\fs\rfolders$\apassos\Desktop\2017_FCT_H_c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rfolders$\apassos\Desktop\2017_FCT_H_co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2777" cy="657314"/>
                    </a:xfrm>
                    <a:prstGeom prst="rect">
                      <a:avLst/>
                    </a:prstGeom>
                    <a:noFill/>
                    <a:ln>
                      <a:noFill/>
                    </a:ln>
                  </pic:spPr>
                </pic:pic>
              </a:graphicData>
            </a:graphic>
          </wp:inline>
        </w:drawing>
      </w:r>
      <w:r w:rsidRPr="00CC4DE4">
        <w:rPr>
          <w:rFonts w:ascii="Times New Roman" w:hAnsi="Times New Roman" w:cs="Times New Roman"/>
          <w:noProof/>
          <w:lang w:val="es-ES" w:eastAsia="es-ES"/>
        </w:rPr>
        <w:drawing>
          <wp:inline distT="0" distB="0" distL="0" distR="0" wp14:anchorId="3BA42358" wp14:editId="22ECAAC8">
            <wp:extent cx="1470660" cy="58674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4287" cy="588187"/>
                    </a:xfrm>
                    <a:prstGeom prst="rect">
                      <a:avLst/>
                    </a:prstGeom>
                    <a:noFill/>
                    <a:ln>
                      <a:noFill/>
                    </a:ln>
                  </pic:spPr>
                </pic:pic>
              </a:graphicData>
            </a:graphic>
          </wp:inline>
        </w:drawing>
      </w:r>
    </w:p>
    <w:p w14:paraId="4F69FD7E" w14:textId="77777777" w:rsidR="006B6475" w:rsidRPr="00CC4DE4" w:rsidRDefault="006B6475" w:rsidP="007E1CC5">
      <w:pPr>
        <w:spacing w:after="60" w:line="240" w:lineRule="auto"/>
        <w:rPr>
          <w:rFonts w:ascii="Times New Roman" w:hAnsi="Times New Roman" w:cs="Times New Roman"/>
          <w:sz w:val="24"/>
          <w:szCs w:val="24"/>
          <w:lang w:val="es-ES_tradnl"/>
        </w:rPr>
      </w:pPr>
    </w:p>
    <w:p w14:paraId="302EB3D3" w14:textId="77777777" w:rsidR="007424DB" w:rsidRPr="00CC4DE4" w:rsidRDefault="007424DB" w:rsidP="007E1CC5">
      <w:pPr>
        <w:spacing w:after="0" w:line="360" w:lineRule="auto"/>
        <w:jc w:val="both"/>
        <w:rPr>
          <w:rFonts w:ascii="Times New Roman" w:hAnsi="Times New Roman" w:cs="Times New Roman"/>
          <w:sz w:val="24"/>
          <w:szCs w:val="24"/>
          <w:lang w:val="es-ES_tradnl"/>
        </w:rPr>
      </w:pPr>
    </w:p>
    <w:bookmarkEnd w:id="0"/>
    <w:p w14:paraId="0AB57275" w14:textId="688E7C31" w:rsidR="00E22999" w:rsidRPr="00C9728F" w:rsidRDefault="008A3261">
      <w:pPr>
        <w:spacing w:after="60" w:line="240" w:lineRule="auto"/>
        <w:jc w:val="center"/>
        <w:rPr>
          <w:rFonts w:ascii="Times New Roman" w:hAnsi="Times New Roman" w:cs="Times New Roman"/>
          <w:bCs/>
          <w:sz w:val="24"/>
          <w:szCs w:val="24"/>
          <w:lang w:val="pt-PT"/>
        </w:rPr>
      </w:pPr>
      <w:r w:rsidRPr="00C9728F">
        <w:rPr>
          <w:rFonts w:ascii="Times New Roman" w:hAnsi="Times New Roman" w:cs="Times New Roman"/>
          <w:bCs/>
          <w:sz w:val="24"/>
          <w:szCs w:val="24"/>
          <w:lang w:val="pt-PT"/>
        </w:rPr>
        <w:t xml:space="preserve">INTELIGENCIA ARTIFICIAL: </w:t>
      </w:r>
      <w:r w:rsidR="00AD06AC" w:rsidRPr="00C9728F">
        <w:rPr>
          <w:rFonts w:ascii="Times New Roman" w:hAnsi="Times New Roman" w:cs="Times New Roman"/>
          <w:bCs/>
          <w:sz w:val="24"/>
          <w:szCs w:val="24"/>
          <w:lang w:val="pt-PT"/>
        </w:rPr>
        <w:t xml:space="preserve">RESPONSABILIDAD CIVIL </w:t>
      </w:r>
      <w:r w:rsidR="00B70EE5" w:rsidRPr="00C9728F">
        <w:rPr>
          <w:rFonts w:ascii="Times New Roman" w:hAnsi="Times New Roman" w:cs="Times New Roman"/>
          <w:bCs/>
          <w:sz w:val="24"/>
          <w:szCs w:val="24"/>
          <w:lang w:val="pt-PT"/>
        </w:rPr>
        <w:t>3</w:t>
      </w:r>
      <w:r w:rsidRPr="00C9728F">
        <w:rPr>
          <w:rFonts w:ascii="Times New Roman" w:hAnsi="Times New Roman" w:cs="Times New Roman"/>
          <w:bCs/>
          <w:sz w:val="24"/>
          <w:szCs w:val="24"/>
          <w:lang w:val="pt-PT"/>
        </w:rPr>
        <w:t>.0</w:t>
      </w:r>
    </w:p>
    <w:p w14:paraId="6DF4ACF2" w14:textId="77777777" w:rsidR="001508BB" w:rsidRPr="00C9728F" w:rsidRDefault="001508BB" w:rsidP="007E1CC5">
      <w:pPr>
        <w:spacing w:after="60" w:line="240" w:lineRule="auto"/>
        <w:jc w:val="right"/>
        <w:rPr>
          <w:rFonts w:ascii="Times New Roman" w:hAnsi="Times New Roman" w:cs="Times New Roman"/>
          <w:bCs/>
          <w:sz w:val="24"/>
          <w:szCs w:val="24"/>
          <w:lang w:val="pt-PT"/>
        </w:rPr>
      </w:pPr>
    </w:p>
    <w:p w14:paraId="5E9BB3D4" w14:textId="77777777" w:rsidR="00E22999" w:rsidRPr="00C9728F" w:rsidRDefault="008A3261">
      <w:pPr>
        <w:spacing w:after="0" w:line="240" w:lineRule="auto"/>
        <w:jc w:val="right"/>
        <w:rPr>
          <w:rFonts w:ascii="Times New Roman" w:hAnsi="Times New Roman" w:cs="Times New Roman"/>
          <w:bCs/>
          <w:sz w:val="24"/>
          <w:szCs w:val="24"/>
          <w:lang w:val="pt-PT"/>
        </w:rPr>
      </w:pPr>
      <w:r w:rsidRPr="00C9728F">
        <w:rPr>
          <w:rFonts w:ascii="Times New Roman" w:hAnsi="Times New Roman" w:cs="Times New Roman"/>
          <w:bCs/>
          <w:sz w:val="24"/>
          <w:szCs w:val="24"/>
          <w:lang w:val="pt-PT"/>
        </w:rPr>
        <w:t>Cristina Aragão Seia</w:t>
      </w:r>
      <w:r w:rsidR="001508BB" w:rsidRPr="00CC4DE4">
        <w:rPr>
          <w:rStyle w:val="Refdenotaalpie"/>
          <w:rFonts w:ascii="Times New Roman" w:hAnsi="Times New Roman" w:cs="Times New Roman"/>
          <w:sz w:val="24"/>
          <w:szCs w:val="24"/>
          <w:lang w:val="es-ES_tradnl"/>
        </w:rPr>
        <w:footnoteReference w:id="1"/>
      </w:r>
    </w:p>
    <w:p w14:paraId="175C879D" w14:textId="5F2C04D5" w:rsidR="00B70EE5" w:rsidRPr="00163255" w:rsidRDefault="008A3261">
      <w:pPr>
        <w:spacing w:after="0" w:line="240" w:lineRule="auto"/>
        <w:jc w:val="right"/>
        <w:rPr>
          <w:rFonts w:ascii="Times New Roman" w:hAnsi="Times New Roman" w:cs="Times New Roman"/>
          <w:sz w:val="20"/>
          <w:szCs w:val="20"/>
          <w:lang w:val="pt-PT"/>
        </w:rPr>
      </w:pPr>
      <w:r w:rsidRPr="00163255">
        <w:rPr>
          <w:rFonts w:ascii="Times New Roman" w:hAnsi="Times New Roman" w:cs="Times New Roman"/>
          <w:sz w:val="20"/>
          <w:szCs w:val="20"/>
          <w:lang w:val="pt-PT"/>
        </w:rPr>
        <w:t xml:space="preserve"> Universidade Lusíada-Porto </w:t>
      </w:r>
    </w:p>
    <w:p w14:paraId="164EA5DC" w14:textId="5E6B1CE6" w:rsidR="00E22999" w:rsidRPr="00C9728F" w:rsidRDefault="008A3261">
      <w:pPr>
        <w:spacing w:after="0" w:line="240" w:lineRule="auto"/>
        <w:jc w:val="right"/>
        <w:rPr>
          <w:rFonts w:ascii="Times New Roman" w:hAnsi="Times New Roman" w:cs="Times New Roman"/>
          <w:sz w:val="24"/>
          <w:szCs w:val="24"/>
          <w:lang w:val="pt-PT"/>
        </w:rPr>
      </w:pPr>
      <w:r w:rsidRPr="00163255">
        <w:rPr>
          <w:rFonts w:ascii="Times New Roman" w:hAnsi="Times New Roman" w:cs="Times New Roman"/>
          <w:sz w:val="20"/>
          <w:szCs w:val="20"/>
          <w:lang w:val="pt-PT"/>
        </w:rPr>
        <w:t>CEJEA</w:t>
      </w:r>
      <w:r w:rsidR="00B70EE5" w:rsidRPr="00163255">
        <w:rPr>
          <w:rFonts w:ascii="Times New Roman" w:hAnsi="Times New Roman" w:cs="Times New Roman"/>
          <w:sz w:val="20"/>
          <w:szCs w:val="20"/>
          <w:lang w:val="pt-PT"/>
        </w:rPr>
        <w:t>- Centro de Estudos Jurídicos, Económicos e Ambientais</w:t>
      </w:r>
    </w:p>
    <w:p w14:paraId="623D943B" w14:textId="77777777" w:rsidR="00AD5450" w:rsidRPr="00C9728F" w:rsidRDefault="00AD5450" w:rsidP="007E1CC5">
      <w:pPr>
        <w:jc w:val="right"/>
        <w:rPr>
          <w:rFonts w:ascii="Times New Roman" w:hAnsi="Times New Roman" w:cs="Times New Roman"/>
          <w:bCs/>
          <w:sz w:val="24"/>
          <w:szCs w:val="24"/>
          <w:lang w:val="pt-PT"/>
        </w:rPr>
      </w:pPr>
    </w:p>
    <w:p w14:paraId="6F6C74D2" w14:textId="173680E3" w:rsidR="00E22999" w:rsidRPr="00CC4DE4" w:rsidRDefault="00CC4DE4">
      <w:pPr>
        <w:spacing w:after="0"/>
        <w:jc w:val="both"/>
        <w:rPr>
          <w:rFonts w:ascii="Times New Roman" w:hAnsi="Times New Roman" w:cs="Times New Roman"/>
          <w:bCs/>
          <w:sz w:val="20"/>
          <w:szCs w:val="20"/>
          <w:lang w:val="es-ES_tradnl"/>
        </w:rPr>
      </w:pPr>
      <w:r w:rsidRPr="00CC4DE4">
        <w:rPr>
          <w:rFonts w:ascii="Times New Roman" w:hAnsi="Times New Roman" w:cs="Times New Roman"/>
          <w:bCs/>
          <w:sz w:val="20"/>
          <w:szCs w:val="20"/>
          <w:lang w:val="es-ES_tradnl"/>
        </w:rPr>
        <w:t>Res</w:t>
      </w:r>
      <w:r>
        <w:rPr>
          <w:rFonts w:ascii="Times New Roman" w:hAnsi="Times New Roman" w:cs="Times New Roman"/>
          <w:bCs/>
          <w:sz w:val="20"/>
          <w:szCs w:val="20"/>
          <w:lang w:val="es-ES_tradnl"/>
        </w:rPr>
        <w:t>u</w:t>
      </w:r>
      <w:r w:rsidRPr="00CC4DE4">
        <w:rPr>
          <w:rFonts w:ascii="Times New Roman" w:hAnsi="Times New Roman" w:cs="Times New Roman"/>
          <w:bCs/>
          <w:sz w:val="20"/>
          <w:szCs w:val="20"/>
          <w:lang w:val="es-ES_tradnl"/>
        </w:rPr>
        <w:t>men</w:t>
      </w:r>
    </w:p>
    <w:p w14:paraId="2ECA90E1" w14:textId="2C46230C" w:rsidR="00E22999" w:rsidRPr="00CC4DE4" w:rsidRDefault="008A3261">
      <w:pPr>
        <w:spacing w:after="0"/>
        <w:jc w:val="both"/>
        <w:rPr>
          <w:rFonts w:ascii="Times New Roman" w:hAnsi="Times New Roman" w:cs="Times New Roman"/>
          <w:bCs/>
          <w:sz w:val="20"/>
          <w:szCs w:val="20"/>
          <w:lang w:val="es-ES_tradnl"/>
        </w:rPr>
      </w:pPr>
      <w:r w:rsidRPr="00CC4DE4">
        <w:rPr>
          <w:rFonts w:ascii="Times New Roman" w:hAnsi="Times New Roman" w:cs="Times New Roman"/>
          <w:bCs/>
          <w:sz w:val="20"/>
          <w:szCs w:val="20"/>
          <w:lang w:val="es-ES_tradnl"/>
        </w:rPr>
        <w:t>Una nueva era de progreso técnico, desarrollo del mundo digital e inteligencia artificial plantea nuevos retos en materia de seguridad y responsabilidad. La aceptación social de estas nuevas tecnologías depende de que se garantice un alto nivel de segurida</w:t>
      </w:r>
      <w:r w:rsidRPr="00CC4DE4">
        <w:rPr>
          <w:rFonts w:ascii="Times New Roman" w:hAnsi="Times New Roman" w:cs="Times New Roman"/>
          <w:bCs/>
          <w:sz w:val="20"/>
          <w:szCs w:val="20"/>
          <w:lang w:val="es-ES_tradnl"/>
        </w:rPr>
        <w:t xml:space="preserve">d y se aplique un régimen europeo de responsabilidad jurídica que </w:t>
      </w:r>
      <w:r w:rsidR="00CC4DE4">
        <w:rPr>
          <w:rFonts w:ascii="Times New Roman" w:hAnsi="Times New Roman" w:cs="Times New Roman"/>
          <w:bCs/>
          <w:sz w:val="20"/>
          <w:szCs w:val="20"/>
          <w:lang w:val="es-ES_tradnl"/>
        </w:rPr>
        <w:t>garantice</w:t>
      </w:r>
      <w:r w:rsidR="00CC4DE4" w:rsidRPr="00CC4DE4">
        <w:rPr>
          <w:rFonts w:ascii="Times New Roman" w:hAnsi="Times New Roman" w:cs="Times New Roman"/>
          <w:bCs/>
          <w:sz w:val="20"/>
          <w:szCs w:val="20"/>
          <w:lang w:val="es-ES_tradnl"/>
        </w:rPr>
        <w:t xml:space="preserve"> </w:t>
      </w:r>
      <w:r w:rsidRPr="00CC4DE4">
        <w:rPr>
          <w:rFonts w:ascii="Times New Roman" w:hAnsi="Times New Roman" w:cs="Times New Roman"/>
          <w:bCs/>
          <w:sz w:val="20"/>
          <w:szCs w:val="20"/>
          <w:lang w:val="es-ES_tradnl"/>
        </w:rPr>
        <w:t xml:space="preserve">a los usuarios seguridad jurídica </w:t>
      </w:r>
      <w:r w:rsidR="00CC4DE4">
        <w:rPr>
          <w:rFonts w:ascii="Times New Roman" w:hAnsi="Times New Roman" w:cs="Times New Roman"/>
          <w:bCs/>
          <w:sz w:val="20"/>
          <w:szCs w:val="20"/>
          <w:lang w:val="es-ES_tradnl"/>
        </w:rPr>
        <w:t>respecto a</w:t>
      </w:r>
      <w:r w:rsidR="00CC4DE4" w:rsidRPr="00CC4DE4">
        <w:rPr>
          <w:rFonts w:ascii="Times New Roman" w:hAnsi="Times New Roman" w:cs="Times New Roman"/>
          <w:bCs/>
          <w:sz w:val="20"/>
          <w:szCs w:val="20"/>
          <w:lang w:val="es-ES_tradnl"/>
        </w:rPr>
        <w:t xml:space="preserve"> </w:t>
      </w:r>
      <w:r w:rsidRPr="00CC4DE4">
        <w:rPr>
          <w:rFonts w:ascii="Times New Roman" w:hAnsi="Times New Roman" w:cs="Times New Roman"/>
          <w:bCs/>
          <w:sz w:val="20"/>
          <w:szCs w:val="20"/>
          <w:lang w:val="es-ES_tradnl"/>
        </w:rPr>
        <w:t xml:space="preserve">los riesgos que asumen, </w:t>
      </w:r>
      <w:r w:rsidR="00CC4DE4">
        <w:rPr>
          <w:rFonts w:ascii="Times New Roman" w:hAnsi="Times New Roman" w:cs="Times New Roman"/>
          <w:bCs/>
          <w:sz w:val="20"/>
          <w:szCs w:val="20"/>
          <w:lang w:val="es-ES_tradnl"/>
        </w:rPr>
        <w:t>incremente</w:t>
      </w:r>
      <w:r w:rsidR="00CC4DE4" w:rsidRPr="00CC4DE4">
        <w:rPr>
          <w:rFonts w:ascii="Times New Roman" w:hAnsi="Times New Roman" w:cs="Times New Roman"/>
          <w:bCs/>
          <w:sz w:val="20"/>
          <w:szCs w:val="20"/>
          <w:lang w:val="es-ES_tradnl"/>
        </w:rPr>
        <w:t xml:space="preserve"> </w:t>
      </w:r>
      <w:r w:rsidRPr="00CC4DE4">
        <w:rPr>
          <w:rFonts w:ascii="Times New Roman" w:hAnsi="Times New Roman" w:cs="Times New Roman"/>
          <w:bCs/>
          <w:sz w:val="20"/>
          <w:szCs w:val="20"/>
          <w:lang w:val="es-ES_tradnl"/>
        </w:rPr>
        <w:t xml:space="preserve">la prevención de </w:t>
      </w:r>
      <w:r w:rsidR="00CC4DE4" w:rsidRPr="00CC4DE4">
        <w:rPr>
          <w:rFonts w:ascii="Times New Roman" w:hAnsi="Times New Roman" w:cs="Times New Roman"/>
          <w:bCs/>
          <w:sz w:val="20"/>
          <w:szCs w:val="20"/>
          <w:lang w:val="es-ES_tradnl"/>
        </w:rPr>
        <w:t>perjuicios</w:t>
      </w:r>
      <w:r w:rsidRPr="00CC4DE4">
        <w:rPr>
          <w:rFonts w:ascii="Times New Roman" w:hAnsi="Times New Roman" w:cs="Times New Roman"/>
          <w:bCs/>
          <w:sz w:val="20"/>
          <w:szCs w:val="20"/>
          <w:lang w:val="es-ES_tradnl"/>
        </w:rPr>
        <w:t xml:space="preserve"> y proporcione a las víctimas mecanismos eficaces de reparación en caso d</w:t>
      </w:r>
      <w:r w:rsidRPr="00CC4DE4">
        <w:rPr>
          <w:rFonts w:ascii="Times New Roman" w:hAnsi="Times New Roman" w:cs="Times New Roman"/>
          <w:bCs/>
          <w:sz w:val="20"/>
          <w:szCs w:val="20"/>
          <w:lang w:val="es-ES_tradnl"/>
        </w:rPr>
        <w:t>e daños.</w:t>
      </w:r>
    </w:p>
    <w:p w14:paraId="2C24D37E" w14:textId="584FDA84" w:rsidR="00E22999" w:rsidRPr="00CC4DE4" w:rsidRDefault="008A3261">
      <w:pPr>
        <w:jc w:val="both"/>
        <w:rPr>
          <w:rFonts w:ascii="Times New Roman" w:hAnsi="Times New Roman" w:cs="Times New Roman"/>
          <w:bCs/>
          <w:sz w:val="20"/>
          <w:szCs w:val="20"/>
          <w:lang w:val="es-ES_tradnl"/>
        </w:rPr>
      </w:pPr>
      <w:r w:rsidRPr="00CC4DE4">
        <w:rPr>
          <w:rFonts w:ascii="Times New Roman" w:hAnsi="Times New Roman" w:cs="Times New Roman"/>
          <w:bCs/>
          <w:sz w:val="20"/>
          <w:szCs w:val="20"/>
          <w:lang w:val="es-ES_tradnl"/>
        </w:rPr>
        <w:t xml:space="preserve">El objetivo de este trabajo es </w:t>
      </w:r>
      <w:r w:rsidR="00CC4DE4">
        <w:rPr>
          <w:rFonts w:ascii="Times New Roman" w:hAnsi="Times New Roman" w:cs="Times New Roman"/>
          <w:bCs/>
          <w:sz w:val="20"/>
          <w:szCs w:val="20"/>
          <w:lang w:val="es-ES_tradnl"/>
        </w:rPr>
        <w:t xml:space="preserve">acercarse a una propuesta </w:t>
      </w:r>
      <w:r w:rsidR="002027BC">
        <w:rPr>
          <w:rFonts w:ascii="Times New Roman" w:hAnsi="Times New Roman" w:cs="Times New Roman"/>
          <w:bCs/>
          <w:sz w:val="20"/>
          <w:szCs w:val="20"/>
          <w:lang w:val="es-ES_tradnl"/>
        </w:rPr>
        <w:t>de</w:t>
      </w:r>
      <w:r w:rsidR="002027BC" w:rsidRPr="00CC4DE4">
        <w:rPr>
          <w:rFonts w:ascii="Times New Roman" w:hAnsi="Times New Roman" w:cs="Times New Roman"/>
          <w:bCs/>
          <w:sz w:val="20"/>
          <w:szCs w:val="20"/>
          <w:lang w:val="es-ES_tradnl"/>
        </w:rPr>
        <w:t xml:space="preserve"> régimen</w:t>
      </w:r>
      <w:r w:rsidRPr="00CC4DE4">
        <w:rPr>
          <w:rFonts w:ascii="Times New Roman" w:hAnsi="Times New Roman" w:cs="Times New Roman"/>
          <w:bCs/>
          <w:sz w:val="20"/>
          <w:szCs w:val="20"/>
          <w:lang w:val="es-ES_tradnl"/>
        </w:rPr>
        <w:t xml:space="preserve"> jurídico de responsabilidad civil por daños </w:t>
      </w:r>
      <w:r w:rsidR="00CC4DE4" w:rsidRPr="00CC4DE4">
        <w:rPr>
          <w:rFonts w:ascii="Times New Roman" w:hAnsi="Times New Roman" w:cs="Times New Roman"/>
          <w:bCs/>
          <w:sz w:val="20"/>
          <w:szCs w:val="20"/>
          <w:lang w:val="es-ES_tradnl"/>
        </w:rPr>
        <w:t>procedentes</w:t>
      </w:r>
      <w:r w:rsidRPr="00CC4DE4">
        <w:rPr>
          <w:rFonts w:ascii="Times New Roman" w:hAnsi="Times New Roman" w:cs="Times New Roman"/>
          <w:bCs/>
          <w:sz w:val="20"/>
          <w:szCs w:val="20"/>
          <w:lang w:val="es-ES_tradnl"/>
        </w:rPr>
        <w:t xml:space="preserve"> de la inteligencia artificial</w:t>
      </w:r>
      <w:r w:rsidR="001508BB" w:rsidRPr="00CC4DE4">
        <w:rPr>
          <w:rFonts w:ascii="Times New Roman" w:hAnsi="Times New Roman" w:cs="Times New Roman"/>
          <w:bCs/>
          <w:sz w:val="20"/>
          <w:szCs w:val="20"/>
          <w:lang w:val="es-ES_tradnl"/>
        </w:rPr>
        <w:t>.</w:t>
      </w:r>
    </w:p>
    <w:p w14:paraId="1BD254C1" w14:textId="77777777" w:rsidR="00AD5450" w:rsidRPr="00CC4DE4" w:rsidRDefault="00AD5450" w:rsidP="007E1CC5">
      <w:pPr>
        <w:jc w:val="both"/>
        <w:rPr>
          <w:rFonts w:ascii="Times New Roman" w:hAnsi="Times New Roman" w:cs="Times New Roman"/>
          <w:bCs/>
          <w:sz w:val="20"/>
          <w:szCs w:val="20"/>
          <w:lang w:val="es-ES_tradnl"/>
        </w:rPr>
      </w:pPr>
    </w:p>
    <w:p w14:paraId="07ADB0DC" w14:textId="77777777" w:rsidR="00B118B7" w:rsidRPr="00C9728F" w:rsidRDefault="00B118B7" w:rsidP="00B118B7">
      <w:pPr>
        <w:spacing w:after="0"/>
        <w:jc w:val="both"/>
        <w:rPr>
          <w:rFonts w:ascii="Times New Roman" w:hAnsi="Times New Roman" w:cs="Times New Roman"/>
          <w:bCs/>
          <w:sz w:val="20"/>
          <w:szCs w:val="20"/>
        </w:rPr>
      </w:pPr>
      <w:r w:rsidRPr="00C9728F">
        <w:rPr>
          <w:rFonts w:ascii="Times New Roman" w:hAnsi="Times New Roman" w:cs="Times New Roman"/>
          <w:bCs/>
          <w:sz w:val="20"/>
          <w:szCs w:val="20"/>
        </w:rPr>
        <w:t>Abstract</w:t>
      </w:r>
    </w:p>
    <w:p w14:paraId="2D66987A" w14:textId="77777777" w:rsidR="00B118B7" w:rsidRPr="00C9728F" w:rsidRDefault="00B118B7" w:rsidP="00B118B7">
      <w:pPr>
        <w:spacing w:after="0"/>
        <w:jc w:val="both"/>
        <w:rPr>
          <w:rFonts w:ascii="Times New Roman" w:hAnsi="Times New Roman" w:cs="Times New Roman"/>
          <w:bCs/>
          <w:sz w:val="20"/>
          <w:szCs w:val="20"/>
        </w:rPr>
      </w:pPr>
      <w:r w:rsidRPr="00C9728F">
        <w:rPr>
          <w:rFonts w:ascii="Times New Roman" w:hAnsi="Times New Roman" w:cs="Times New Roman"/>
          <w:bCs/>
          <w:sz w:val="20"/>
          <w:szCs w:val="20"/>
        </w:rPr>
        <w:t>A new era of technical progress, development of the digital world and artificial intelligence presents new challenges in terms of safety and liability. Social acceptance of these modern technologies depends on ensuring a high level of safety and on the implementation of a European legal regime of civil liability that provides users with legal certainty about the risks assumed, encourages the prevention of damage and provides injured parties with effective mechanisms for recourse in the event of damage.</w:t>
      </w:r>
    </w:p>
    <w:p w14:paraId="53F44EC5" w14:textId="77777777" w:rsidR="00B118B7" w:rsidRPr="00C9728F" w:rsidRDefault="00B118B7" w:rsidP="00B118B7">
      <w:pPr>
        <w:jc w:val="both"/>
        <w:rPr>
          <w:rFonts w:ascii="Times New Roman" w:hAnsi="Times New Roman" w:cs="Times New Roman"/>
          <w:bCs/>
          <w:sz w:val="20"/>
          <w:szCs w:val="20"/>
        </w:rPr>
      </w:pPr>
      <w:r w:rsidRPr="00C9728F">
        <w:rPr>
          <w:rFonts w:ascii="Times New Roman" w:hAnsi="Times New Roman" w:cs="Times New Roman"/>
          <w:bCs/>
          <w:sz w:val="20"/>
          <w:szCs w:val="20"/>
        </w:rPr>
        <w:t>The aim of this work is to make an approach to a legal regime of civil liability for damage resulting from artificial intelligence.</w:t>
      </w:r>
    </w:p>
    <w:p w14:paraId="5E7EBC39" w14:textId="77777777" w:rsidR="00B118B7" w:rsidRPr="00C9728F" w:rsidRDefault="00B118B7" w:rsidP="00B118B7">
      <w:pPr>
        <w:jc w:val="both"/>
        <w:rPr>
          <w:rFonts w:ascii="Times New Roman" w:hAnsi="Times New Roman" w:cs="Times New Roman"/>
          <w:bCs/>
          <w:sz w:val="20"/>
          <w:szCs w:val="20"/>
        </w:rPr>
      </w:pPr>
    </w:p>
    <w:p w14:paraId="30810967" w14:textId="77777777" w:rsidR="00B118B7" w:rsidRPr="00CC4DE4" w:rsidRDefault="00B118B7" w:rsidP="00B118B7">
      <w:pPr>
        <w:spacing w:after="0"/>
        <w:jc w:val="both"/>
        <w:rPr>
          <w:rFonts w:ascii="Times New Roman" w:hAnsi="Times New Roman" w:cs="Times New Roman"/>
          <w:bCs/>
          <w:sz w:val="20"/>
          <w:szCs w:val="20"/>
          <w:lang w:val="es-ES_tradnl"/>
        </w:rPr>
      </w:pPr>
      <w:r w:rsidRPr="00CC4DE4">
        <w:rPr>
          <w:rFonts w:ascii="Times New Roman" w:hAnsi="Times New Roman" w:cs="Times New Roman"/>
          <w:bCs/>
          <w:sz w:val="20"/>
          <w:szCs w:val="20"/>
          <w:lang w:val="es-ES_tradnl"/>
        </w:rPr>
        <w:t>Palabras clave:</w:t>
      </w:r>
    </w:p>
    <w:p w14:paraId="61527A79" w14:textId="77777777" w:rsidR="00B118B7" w:rsidRPr="00CC4DE4" w:rsidRDefault="00B118B7" w:rsidP="00B118B7">
      <w:pPr>
        <w:jc w:val="both"/>
        <w:rPr>
          <w:rFonts w:ascii="Times New Roman" w:hAnsi="Times New Roman" w:cs="Times New Roman"/>
          <w:bCs/>
          <w:sz w:val="20"/>
          <w:szCs w:val="20"/>
          <w:lang w:val="es-ES_tradnl"/>
        </w:rPr>
      </w:pPr>
      <w:r w:rsidRPr="00CC4DE4">
        <w:rPr>
          <w:rFonts w:ascii="Times New Roman" w:hAnsi="Times New Roman" w:cs="Times New Roman"/>
          <w:bCs/>
          <w:sz w:val="20"/>
          <w:szCs w:val="20"/>
          <w:lang w:val="es-ES_tradnl"/>
        </w:rPr>
        <w:t>Inteligencia artificial, responsabilidad civil</w:t>
      </w:r>
    </w:p>
    <w:p w14:paraId="3D388915" w14:textId="77777777" w:rsidR="00B118B7" w:rsidRPr="00CC4DE4" w:rsidRDefault="00B118B7" w:rsidP="00B118B7">
      <w:pPr>
        <w:jc w:val="both"/>
        <w:rPr>
          <w:rFonts w:ascii="Times New Roman" w:hAnsi="Times New Roman" w:cs="Times New Roman"/>
          <w:bCs/>
          <w:sz w:val="20"/>
          <w:szCs w:val="20"/>
          <w:lang w:val="es-ES_tradnl"/>
        </w:rPr>
      </w:pPr>
    </w:p>
    <w:p w14:paraId="3CEFCF2F" w14:textId="77777777" w:rsidR="00B118B7" w:rsidRPr="00C9728F" w:rsidRDefault="00B118B7" w:rsidP="00B118B7">
      <w:pPr>
        <w:spacing w:after="0"/>
        <w:jc w:val="both"/>
        <w:rPr>
          <w:rFonts w:ascii="Times New Roman" w:hAnsi="Times New Roman" w:cs="Times New Roman"/>
          <w:bCs/>
          <w:sz w:val="20"/>
          <w:szCs w:val="20"/>
        </w:rPr>
      </w:pPr>
      <w:r w:rsidRPr="00C9728F">
        <w:rPr>
          <w:rFonts w:ascii="Times New Roman" w:hAnsi="Times New Roman" w:cs="Times New Roman"/>
          <w:bCs/>
          <w:sz w:val="20"/>
          <w:szCs w:val="20"/>
        </w:rPr>
        <w:t>Key Words:</w:t>
      </w:r>
    </w:p>
    <w:p w14:paraId="56EC0EC5" w14:textId="77777777" w:rsidR="00B118B7" w:rsidRPr="00C9728F" w:rsidRDefault="00B118B7" w:rsidP="00B118B7">
      <w:pPr>
        <w:jc w:val="both"/>
        <w:rPr>
          <w:rFonts w:ascii="Times New Roman" w:hAnsi="Times New Roman" w:cs="Times New Roman"/>
          <w:bCs/>
          <w:sz w:val="20"/>
          <w:szCs w:val="20"/>
        </w:rPr>
      </w:pPr>
      <w:r w:rsidRPr="00C9728F">
        <w:rPr>
          <w:rFonts w:ascii="Times New Roman" w:hAnsi="Times New Roman" w:cs="Times New Roman"/>
          <w:bCs/>
          <w:sz w:val="20"/>
          <w:szCs w:val="20"/>
        </w:rPr>
        <w:t>Artificial intelligence, civil liability</w:t>
      </w:r>
    </w:p>
    <w:p w14:paraId="31207528" w14:textId="77777777" w:rsidR="00AD5450" w:rsidRPr="00C9728F" w:rsidRDefault="00AD5450" w:rsidP="007E1CC5">
      <w:pPr>
        <w:jc w:val="both"/>
        <w:rPr>
          <w:rFonts w:ascii="Times New Roman" w:hAnsi="Times New Roman" w:cs="Times New Roman"/>
          <w:bCs/>
          <w:sz w:val="24"/>
          <w:szCs w:val="24"/>
        </w:rPr>
      </w:pPr>
    </w:p>
    <w:p w14:paraId="453B546D" w14:textId="77777777" w:rsidR="00AD5450" w:rsidRPr="00C9728F" w:rsidRDefault="00AD5450" w:rsidP="007E1CC5">
      <w:pPr>
        <w:jc w:val="both"/>
        <w:rPr>
          <w:rFonts w:ascii="Times New Roman" w:hAnsi="Times New Roman" w:cs="Times New Roman"/>
          <w:bCs/>
          <w:sz w:val="24"/>
          <w:szCs w:val="24"/>
        </w:rPr>
      </w:pPr>
    </w:p>
    <w:p w14:paraId="1022ABB9" w14:textId="77777777" w:rsidR="00AD5450" w:rsidRPr="00C9728F" w:rsidRDefault="00AD5450" w:rsidP="007E1CC5">
      <w:pPr>
        <w:jc w:val="both"/>
        <w:rPr>
          <w:rFonts w:ascii="Times New Roman" w:hAnsi="Times New Roman" w:cs="Times New Roman"/>
          <w:bCs/>
          <w:sz w:val="24"/>
          <w:szCs w:val="24"/>
        </w:rPr>
      </w:pPr>
    </w:p>
    <w:p w14:paraId="1D228EAF" w14:textId="77777777" w:rsidR="000D366D" w:rsidRPr="00C9728F" w:rsidRDefault="000D366D" w:rsidP="007E1CC5">
      <w:pPr>
        <w:jc w:val="both"/>
        <w:rPr>
          <w:rFonts w:ascii="Times New Roman" w:hAnsi="Times New Roman" w:cs="Times New Roman"/>
          <w:bCs/>
          <w:sz w:val="24"/>
          <w:szCs w:val="24"/>
        </w:rPr>
      </w:pPr>
    </w:p>
    <w:p w14:paraId="51C88512" w14:textId="1A21DAE7" w:rsidR="00E22999" w:rsidRPr="00860D32" w:rsidRDefault="008A3261" w:rsidP="00860D32">
      <w:pPr>
        <w:pStyle w:val="Prrafodelista"/>
        <w:numPr>
          <w:ilvl w:val="0"/>
          <w:numId w:val="38"/>
        </w:numPr>
        <w:ind w:left="0" w:firstLine="0"/>
        <w:jc w:val="both"/>
        <w:rPr>
          <w:rFonts w:ascii="Times New Roman" w:hAnsi="Times New Roman" w:cs="Times New Roman"/>
          <w:b/>
          <w:bCs/>
          <w:sz w:val="24"/>
          <w:szCs w:val="24"/>
          <w:lang w:val="es-ES_tradnl"/>
        </w:rPr>
      </w:pPr>
      <w:r w:rsidRPr="00860D32">
        <w:rPr>
          <w:rFonts w:ascii="Times New Roman" w:hAnsi="Times New Roman" w:cs="Times New Roman"/>
          <w:b/>
          <w:bCs/>
          <w:sz w:val="24"/>
          <w:szCs w:val="24"/>
          <w:lang w:val="es-ES_tradnl"/>
        </w:rPr>
        <w:lastRenderedPageBreak/>
        <w:t>ENFOQUE CONCEPTUAL DE LA INTELIGENCIA ARTIFICIAL</w:t>
      </w:r>
    </w:p>
    <w:p w14:paraId="14A5F7E8" w14:textId="28BA55DD" w:rsidR="00E22999" w:rsidRPr="00CC4DE4" w:rsidRDefault="008A3261">
      <w:pPr>
        <w:spacing w:after="0"/>
        <w:jc w:val="both"/>
        <w:rPr>
          <w:rFonts w:ascii="Times New Roman" w:hAnsi="Times New Roman" w:cs="Times New Roman"/>
          <w:bCs/>
          <w:sz w:val="24"/>
          <w:szCs w:val="24"/>
          <w:lang w:val="es-ES_tradnl"/>
        </w:rPr>
      </w:pPr>
      <w:r w:rsidRPr="00CC4DE4">
        <w:rPr>
          <w:rFonts w:ascii="Times New Roman" w:hAnsi="Times New Roman" w:cs="Times New Roman"/>
          <w:sz w:val="24"/>
          <w:szCs w:val="24"/>
          <w:lang w:val="es-ES_tradnl"/>
        </w:rPr>
        <w:t>La inteligencia artificial (</w:t>
      </w:r>
      <w:r w:rsidR="00FC4DFF" w:rsidRPr="00CC4DE4">
        <w:rPr>
          <w:rFonts w:ascii="Times New Roman" w:hAnsi="Times New Roman" w:cs="Times New Roman"/>
          <w:sz w:val="24"/>
          <w:szCs w:val="24"/>
          <w:lang w:val="es-ES_tradnl"/>
        </w:rPr>
        <w:t xml:space="preserve">IA) </w:t>
      </w:r>
      <w:r w:rsidR="00CC4DE4">
        <w:rPr>
          <w:rFonts w:ascii="Times New Roman" w:hAnsi="Times New Roman" w:cs="Times New Roman"/>
          <w:bCs/>
          <w:sz w:val="24"/>
          <w:szCs w:val="24"/>
          <w:lang w:val="es-ES_tradnl"/>
        </w:rPr>
        <w:t>incluye</w:t>
      </w:r>
      <w:r w:rsidR="00CC4DE4"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 xml:space="preserve">un conjunto de tecnologías que combinan datos, algoritmos y potencia de cálculo. Se traduce en la capacidad de los sistemas técnicos para analizar su entorno y, con cierta autonomía y para alcanzar objetivos concretos y </w:t>
      </w:r>
      <w:r w:rsidR="00E31BAF" w:rsidRPr="00CC4DE4">
        <w:rPr>
          <w:rFonts w:ascii="Times New Roman" w:hAnsi="Times New Roman" w:cs="Times New Roman"/>
          <w:bCs/>
          <w:sz w:val="24"/>
          <w:szCs w:val="24"/>
          <w:lang w:val="es-ES_tradnl"/>
        </w:rPr>
        <w:t xml:space="preserve">resolver </w:t>
      </w:r>
      <w:r w:rsidRPr="00CC4DE4">
        <w:rPr>
          <w:rFonts w:ascii="Times New Roman" w:hAnsi="Times New Roman" w:cs="Times New Roman"/>
          <w:bCs/>
          <w:sz w:val="24"/>
          <w:szCs w:val="24"/>
          <w:lang w:val="es-ES_tradnl"/>
        </w:rPr>
        <w:t>problemas específicos, ado</w:t>
      </w:r>
      <w:r w:rsidRPr="00CC4DE4">
        <w:rPr>
          <w:rFonts w:ascii="Times New Roman" w:hAnsi="Times New Roman" w:cs="Times New Roman"/>
          <w:bCs/>
          <w:sz w:val="24"/>
          <w:szCs w:val="24"/>
          <w:lang w:val="es-ES_tradnl"/>
        </w:rPr>
        <w:t>ptar un comportamiento inteligente similar al de los humanos.</w:t>
      </w:r>
      <w:r w:rsidRPr="00CC4DE4">
        <w:rPr>
          <w:rStyle w:val="Refdenotaalpie"/>
          <w:rFonts w:ascii="Times New Roman" w:hAnsi="Times New Roman" w:cs="Times New Roman"/>
          <w:bCs/>
          <w:sz w:val="24"/>
          <w:szCs w:val="24"/>
          <w:lang w:val="es-ES_tradnl"/>
        </w:rPr>
        <w:footnoteReference w:id="2"/>
      </w:r>
      <w:r w:rsidRPr="00CC4DE4">
        <w:rPr>
          <w:rFonts w:ascii="Times New Roman" w:hAnsi="Times New Roman" w:cs="Times New Roman"/>
          <w:bCs/>
          <w:sz w:val="24"/>
          <w:szCs w:val="24"/>
          <w:lang w:val="es-ES_tradnl"/>
        </w:rPr>
        <w:t xml:space="preserve"> Esta definición </w:t>
      </w:r>
      <w:r w:rsidR="003F47A3">
        <w:rPr>
          <w:rFonts w:ascii="Times New Roman" w:hAnsi="Times New Roman" w:cs="Times New Roman"/>
          <w:bCs/>
          <w:sz w:val="24"/>
          <w:szCs w:val="24"/>
          <w:lang w:val="es-ES_tradnl"/>
        </w:rPr>
        <w:t xml:space="preserve"> ha sido presentada</w:t>
      </w:r>
      <w:r w:rsidR="00163255">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 xml:space="preserve">por el Grupo de Expertos en Responsabilidad y Nuevas Tecnologías </w:t>
      </w:r>
      <w:r w:rsidR="00E31BAF" w:rsidRPr="00CC4DE4">
        <w:rPr>
          <w:rFonts w:ascii="Times New Roman" w:hAnsi="Times New Roman" w:cs="Times New Roman"/>
          <w:bCs/>
          <w:sz w:val="24"/>
          <w:szCs w:val="24"/>
          <w:lang w:val="es-ES_tradnl"/>
        </w:rPr>
        <w:t>de la Comisión Europea</w:t>
      </w:r>
      <w:r w:rsidRPr="00CC4DE4">
        <w:rPr>
          <w:rFonts w:ascii="Times New Roman" w:hAnsi="Times New Roman" w:cs="Times New Roman"/>
          <w:bCs/>
          <w:sz w:val="24"/>
          <w:szCs w:val="24"/>
          <w:lang w:val="es-ES_tradnl"/>
        </w:rPr>
        <w:t xml:space="preserve">, que definió los sistemas de </w:t>
      </w:r>
      <w:r w:rsidR="00FC4DFF" w:rsidRPr="00CC4DE4">
        <w:rPr>
          <w:rFonts w:ascii="Times New Roman" w:hAnsi="Times New Roman" w:cs="Times New Roman"/>
          <w:sz w:val="24"/>
          <w:szCs w:val="24"/>
          <w:lang w:val="es-ES_tradnl"/>
        </w:rPr>
        <w:t xml:space="preserve">IA </w:t>
      </w:r>
      <w:r w:rsidRPr="00CC4DE4">
        <w:rPr>
          <w:rFonts w:ascii="Times New Roman" w:hAnsi="Times New Roman" w:cs="Times New Roman"/>
          <w:bCs/>
          <w:sz w:val="24"/>
          <w:szCs w:val="24"/>
          <w:lang w:val="es-ES_tradnl"/>
        </w:rPr>
        <w:t xml:space="preserve">como </w:t>
      </w:r>
      <w:r w:rsidR="00213DF3">
        <w:rPr>
          <w:rFonts w:ascii="Times New Roman" w:hAnsi="Times New Roman" w:cs="Times New Roman"/>
          <w:bCs/>
          <w:sz w:val="24"/>
          <w:szCs w:val="24"/>
          <w:lang w:val="es-ES_tradnl"/>
        </w:rPr>
        <w:t>«</w:t>
      </w:r>
      <w:r w:rsidRPr="00CC4DE4">
        <w:rPr>
          <w:rFonts w:ascii="Times New Roman" w:hAnsi="Times New Roman" w:cs="Times New Roman"/>
          <w:bCs/>
          <w:sz w:val="24"/>
          <w:szCs w:val="24"/>
          <w:lang w:val="es-ES_tradnl"/>
        </w:rPr>
        <w:t xml:space="preserve">sistemas de </w:t>
      </w:r>
      <w:r w:rsidRPr="00CC4DE4">
        <w:rPr>
          <w:rFonts w:ascii="Times New Roman" w:hAnsi="Times New Roman" w:cs="Times New Roman"/>
          <w:bCs/>
          <w:i/>
          <w:iCs/>
          <w:sz w:val="24"/>
          <w:szCs w:val="24"/>
          <w:lang w:val="es-ES_tradnl"/>
        </w:rPr>
        <w:t xml:space="preserve">software </w:t>
      </w:r>
      <w:r w:rsidRPr="00CC4DE4">
        <w:rPr>
          <w:rFonts w:ascii="Times New Roman" w:hAnsi="Times New Roman" w:cs="Times New Roman"/>
          <w:bCs/>
          <w:sz w:val="24"/>
          <w:szCs w:val="24"/>
          <w:lang w:val="es-ES_tradnl"/>
        </w:rPr>
        <w:t>(y posible</w:t>
      </w:r>
      <w:r w:rsidRPr="00CC4DE4">
        <w:rPr>
          <w:rFonts w:ascii="Times New Roman" w:hAnsi="Times New Roman" w:cs="Times New Roman"/>
          <w:bCs/>
          <w:sz w:val="24"/>
          <w:szCs w:val="24"/>
          <w:lang w:val="es-ES_tradnl"/>
        </w:rPr>
        <w:t xml:space="preserve">mente también </w:t>
      </w:r>
      <w:r w:rsidRPr="00CC4DE4">
        <w:rPr>
          <w:rFonts w:ascii="Times New Roman" w:hAnsi="Times New Roman" w:cs="Times New Roman"/>
          <w:bCs/>
          <w:i/>
          <w:iCs/>
          <w:sz w:val="24"/>
          <w:szCs w:val="24"/>
          <w:lang w:val="es-ES_tradnl"/>
        </w:rPr>
        <w:t xml:space="preserve">de hardware) </w:t>
      </w:r>
      <w:r w:rsidRPr="00CC4DE4">
        <w:rPr>
          <w:rFonts w:ascii="Times New Roman" w:hAnsi="Times New Roman" w:cs="Times New Roman"/>
          <w:bCs/>
          <w:sz w:val="24"/>
          <w:szCs w:val="24"/>
          <w:lang w:val="es-ES_tradnl"/>
        </w:rPr>
        <w:t>diseñados por seres humanos que, habiéndoseles asignado un objetivo complejo, actúan en la dimensión física o digital percibiendo su entorno mediante la adquisición de datos, interpretando los datos estructurados o no estructurad</w:t>
      </w:r>
      <w:r w:rsidRPr="00CC4DE4">
        <w:rPr>
          <w:rFonts w:ascii="Times New Roman" w:hAnsi="Times New Roman" w:cs="Times New Roman"/>
          <w:bCs/>
          <w:sz w:val="24"/>
          <w:szCs w:val="24"/>
          <w:lang w:val="es-ES_tradnl"/>
        </w:rPr>
        <w:t xml:space="preserve">os recogidos, razonando sobre el conocimiento o procesando la información resultante de dichos datos y decidiendo las mejores acciones a emprender para alcanzar el objetivo establecido.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bCs/>
          <w:sz w:val="24"/>
          <w:szCs w:val="24"/>
          <w:lang w:val="es-ES_tradnl"/>
        </w:rPr>
        <w:t xml:space="preserve">pueden utilizar reglas simbólicas o aprender un </w:t>
      </w:r>
      <w:r w:rsidRPr="00CC4DE4">
        <w:rPr>
          <w:rFonts w:ascii="Times New Roman" w:hAnsi="Times New Roman" w:cs="Times New Roman"/>
          <w:bCs/>
          <w:sz w:val="24"/>
          <w:szCs w:val="24"/>
          <w:lang w:val="es-ES_tradnl"/>
        </w:rPr>
        <w:t>modelo numérico, así como adaptar su comportamiento analizando cómo se ha visto afectado el entorno por sus acciones anteriores</w:t>
      </w:r>
      <w:r w:rsidR="00213DF3">
        <w:rPr>
          <w:rFonts w:ascii="Times New Roman" w:hAnsi="Times New Roman" w:cs="Times New Roman"/>
          <w:bCs/>
          <w:sz w:val="24"/>
          <w:szCs w:val="24"/>
          <w:lang w:val="es-ES_tradnl"/>
        </w:rPr>
        <w:t>»</w:t>
      </w:r>
      <w:r w:rsidRPr="00CC4DE4">
        <w:rPr>
          <w:rFonts w:ascii="Times New Roman" w:hAnsi="Times New Roman" w:cs="Times New Roman"/>
          <w:bCs/>
          <w:sz w:val="24"/>
          <w:szCs w:val="24"/>
          <w:lang w:val="es-ES_tradnl"/>
        </w:rPr>
        <w:t>.</w:t>
      </w:r>
      <w:r w:rsidRPr="00CC4DE4">
        <w:rPr>
          <w:rStyle w:val="Refdenotaalpie"/>
          <w:rFonts w:ascii="Times New Roman" w:hAnsi="Times New Roman" w:cs="Times New Roman"/>
          <w:bCs/>
          <w:sz w:val="24"/>
          <w:szCs w:val="24"/>
          <w:lang w:val="es-ES_tradnl"/>
        </w:rPr>
        <w:footnoteReference w:id="3"/>
      </w:r>
      <w:r w:rsidRPr="00CC4DE4">
        <w:rPr>
          <w:rFonts w:ascii="Times New Roman" w:hAnsi="Times New Roman" w:cs="Times New Roman"/>
          <w:bCs/>
          <w:sz w:val="24"/>
          <w:szCs w:val="24"/>
          <w:lang w:val="es-ES_tradnl"/>
        </w:rPr>
        <w:t xml:space="preserve"> Los sistemas </w:t>
      </w:r>
      <w:r w:rsidR="00482605" w:rsidRPr="00CC4DE4">
        <w:rPr>
          <w:rFonts w:ascii="Times New Roman" w:hAnsi="Times New Roman" w:cs="Times New Roman"/>
          <w:sz w:val="24"/>
          <w:szCs w:val="24"/>
          <w:lang w:val="es-ES_tradnl"/>
        </w:rPr>
        <w:t xml:space="preserve">basados en IA </w:t>
      </w:r>
      <w:r w:rsidRPr="00CC4DE4">
        <w:rPr>
          <w:rFonts w:ascii="Times New Roman" w:hAnsi="Times New Roman" w:cs="Times New Roman"/>
          <w:bCs/>
          <w:sz w:val="24"/>
          <w:szCs w:val="24"/>
          <w:lang w:val="es-ES_tradnl"/>
        </w:rPr>
        <w:t xml:space="preserve">también pueden limitarse al </w:t>
      </w:r>
      <w:r w:rsidRPr="00CC4DE4">
        <w:rPr>
          <w:rFonts w:ascii="Times New Roman" w:hAnsi="Times New Roman" w:cs="Times New Roman"/>
          <w:bCs/>
          <w:i/>
          <w:iCs/>
          <w:sz w:val="24"/>
          <w:szCs w:val="24"/>
          <w:lang w:val="es-ES_tradnl"/>
        </w:rPr>
        <w:t>software</w:t>
      </w:r>
      <w:r w:rsidRPr="00CC4DE4">
        <w:rPr>
          <w:rFonts w:ascii="Times New Roman" w:hAnsi="Times New Roman" w:cs="Times New Roman"/>
          <w:bCs/>
          <w:sz w:val="24"/>
          <w:szCs w:val="24"/>
          <w:lang w:val="es-ES_tradnl"/>
        </w:rPr>
        <w:t>, actuando sólo a nivel virtual (como es el caso de los motore</w:t>
      </w:r>
      <w:r w:rsidRPr="00CC4DE4">
        <w:rPr>
          <w:rFonts w:ascii="Times New Roman" w:hAnsi="Times New Roman" w:cs="Times New Roman"/>
          <w:bCs/>
          <w:sz w:val="24"/>
          <w:szCs w:val="24"/>
          <w:lang w:val="es-ES_tradnl"/>
        </w:rPr>
        <w:t xml:space="preserve">s de búsqueda) o pueden estar integrados en dispositivos físicos (por ejemplo, vehículos autónomos). </w:t>
      </w:r>
    </w:p>
    <w:p w14:paraId="3E243621" w14:textId="680C4625" w:rsidR="00E22999" w:rsidRPr="00CC4DE4" w:rsidRDefault="00482605">
      <w:pPr>
        <w:spacing w:after="0"/>
        <w:jc w:val="both"/>
        <w:rPr>
          <w:rFonts w:ascii="Times New Roman" w:hAnsi="Times New Roman" w:cs="Times New Roman"/>
          <w:bCs/>
          <w:sz w:val="24"/>
          <w:szCs w:val="24"/>
          <w:lang w:val="es-ES_tradnl"/>
        </w:rPr>
      </w:pPr>
      <w:r w:rsidRPr="00CC4DE4">
        <w:rPr>
          <w:rFonts w:ascii="Times New Roman" w:hAnsi="Times New Roman" w:cs="Times New Roman"/>
          <w:sz w:val="24"/>
          <w:szCs w:val="24"/>
          <w:lang w:val="es-ES_tradnl"/>
        </w:rPr>
        <w:t xml:space="preserve">La IA </w:t>
      </w:r>
      <w:r w:rsidRPr="00CC4DE4">
        <w:rPr>
          <w:rFonts w:ascii="Times New Roman" w:hAnsi="Times New Roman" w:cs="Times New Roman"/>
          <w:bCs/>
          <w:sz w:val="24"/>
          <w:szCs w:val="24"/>
          <w:lang w:val="es-ES_tradnl"/>
        </w:rPr>
        <w:t>ya forma parte de nuestra vida cotidiana y ha demostrado una versatilidad que pocas tecnologías pueden igualar.</w:t>
      </w:r>
      <w:r w:rsidRPr="00CC4DE4">
        <w:rPr>
          <w:rStyle w:val="Refdenotaalpie"/>
          <w:rFonts w:ascii="Times New Roman" w:hAnsi="Times New Roman" w:cs="Times New Roman"/>
          <w:bCs/>
          <w:sz w:val="24"/>
          <w:szCs w:val="24"/>
          <w:lang w:val="es-ES_tradnl"/>
        </w:rPr>
        <w:footnoteReference w:id="4"/>
      </w:r>
      <w:r w:rsidRPr="00CC4DE4">
        <w:rPr>
          <w:rFonts w:ascii="Times New Roman" w:hAnsi="Times New Roman" w:cs="Times New Roman"/>
          <w:bCs/>
          <w:sz w:val="24"/>
          <w:szCs w:val="24"/>
          <w:lang w:val="es-ES_tradnl"/>
        </w:rPr>
        <w:t xml:space="preserve"> Se utiliza en</w:t>
      </w:r>
      <w:r w:rsidR="002C321C">
        <w:rPr>
          <w:rFonts w:ascii="Times New Roman" w:hAnsi="Times New Roman" w:cs="Times New Roman"/>
          <w:bCs/>
          <w:sz w:val="24"/>
          <w:szCs w:val="24"/>
          <w:lang w:val="es-ES_tradnl"/>
        </w:rPr>
        <w:t xml:space="preserve"> distintos</w:t>
      </w:r>
      <w:r w:rsidRPr="00CC4DE4">
        <w:rPr>
          <w:rFonts w:ascii="Times New Roman" w:hAnsi="Times New Roman" w:cs="Times New Roman"/>
          <w:bCs/>
          <w:sz w:val="24"/>
          <w:szCs w:val="24"/>
          <w:lang w:val="es-ES_tradnl"/>
        </w:rPr>
        <w:t xml:space="preserve"> campos, desde la industria a la agricultura o el transporte, en la prevención, el diagnóstico y el tratamiento de enfermedades, en la educación y la formación, en la justicia y en la seguridad de las personas, en la mitigación, adaptación y lucha contra el cambio climático o en materia medioambiental, donde es esencial para </w:t>
      </w:r>
      <w:r w:rsidR="00E31BAF" w:rsidRPr="00CC4DE4">
        <w:rPr>
          <w:rFonts w:ascii="Times New Roman" w:hAnsi="Times New Roman" w:cs="Times New Roman"/>
          <w:bCs/>
          <w:sz w:val="24"/>
          <w:szCs w:val="24"/>
          <w:lang w:val="es-ES_tradnl"/>
        </w:rPr>
        <w:t xml:space="preserve">alcanzar los </w:t>
      </w:r>
      <w:r w:rsidRPr="00CC4DE4">
        <w:rPr>
          <w:rFonts w:ascii="Times New Roman" w:hAnsi="Times New Roman" w:cs="Times New Roman"/>
          <w:bCs/>
          <w:sz w:val="24"/>
          <w:szCs w:val="24"/>
          <w:lang w:val="es-ES_tradnl"/>
        </w:rPr>
        <w:t xml:space="preserve">objetivos de </w:t>
      </w:r>
      <w:r w:rsidR="004A2158" w:rsidRPr="00CC4DE4">
        <w:rPr>
          <w:rFonts w:ascii="Times New Roman" w:hAnsi="Times New Roman" w:cs="Times New Roman"/>
          <w:bCs/>
          <w:sz w:val="24"/>
          <w:szCs w:val="24"/>
          <w:lang w:val="es-ES_tradnl"/>
        </w:rPr>
        <w:t xml:space="preserve">sostenibilidad </w:t>
      </w:r>
      <w:r w:rsidRPr="00CC4DE4">
        <w:rPr>
          <w:rFonts w:ascii="Times New Roman" w:hAnsi="Times New Roman" w:cs="Times New Roman"/>
          <w:bCs/>
          <w:sz w:val="24"/>
          <w:szCs w:val="24"/>
          <w:lang w:val="es-ES_tradnl"/>
        </w:rPr>
        <w:t>del Pacto Ecológico Europeo.</w:t>
      </w:r>
      <w:r w:rsidRPr="00CC4DE4">
        <w:rPr>
          <w:rStyle w:val="Refdenotaalpie"/>
          <w:rFonts w:ascii="Times New Roman" w:hAnsi="Times New Roman" w:cs="Times New Roman"/>
          <w:bCs/>
          <w:sz w:val="24"/>
          <w:szCs w:val="24"/>
          <w:lang w:val="es-ES_tradnl"/>
        </w:rPr>
        <w:footnoteReference w:id="5"/>
      </w:r>
      <w:r w:rsidRPr="00CC4DE4">
        <w:rPr>
          <w:rFonts w:ascii="Times New Roman" w:hAnsi="Times New Roman" w:cs="Times New Roman"/>
          <w:sz w:val="24"/>
          <w:szCs w:val="24"/>
          <w:lang w:val="es-ES_tradnl"/>
        </w:rPr>
        <w:t xml:space="preserve"> A </w:t>
      </w:r>
      <w:r w:rsidR="002C321C">
        <w:rPr>
          <w:rFonts w:ascii="Times New Roman" w:hAnsi="Times New Roman" w:cs="Times New Roman"/>
          <w:sz w:val="24"/>
          <w:szCs w:val="24"/>
          <w:lang w:val="es-ES_tradnl"/>
        </w:rPr>
        <w:t xml:space="preserve">la </w:t>
      </w:r>
      <w:r w:rsidRPr="00CC4DE4">
        <w:rPr>
          <w:rFonts w:ascii="Times New Roman" w:hAnsi="Times New Roman" w:cs="Times New Roman"/>
          <w:sz w:val="24"/>
          <w:szCs w:val="24"/>
          <w:lang w:val="es-ES_tradnl"/>
        </w:rPr>
        <w:t xml:space="preserve">escala mundial, la IA asume ya un papel preponderante no sólo en términos comerciales y económicos, sino también en cuestiones de seguridad y geopolítica. Como advierte Henrique </w:t>
      </w:r>
      <w:r w:rsidR="00163255" w:rsidRPr="00CC4DE4">
        <w:rPr>
          <w:rFonts w:ascii="Times New Roman" w:hAnsi="Times New Roman" w:cs="Times New Roman"/>
          <w:sz w:val="24"/>
          <w:szCs w:val="24"/>
          <w:lang w:val="es-ES_tradnl"/>
        </w:rPr>
        <w:t xml:space="preserve">Sousa </w:t>
      </w:r>
      <w:r w:rsidR="00163255">
        <w:rPr>
          <w:rFonts w:ascii="Times New Roman" w:hAnsi="Times New Roman" w:cs="Times New Roman"/>
          <w:sz w:val="24"/>
          <w:szCs w:val="24"/>
          <w:lang w:val="es-ES_tradnl"/>
        </w:rPr>
        <w:t>A</w:t>
      </w:r>
      <w:r w:rsidR="00163255" w:rsidRPr="00CC4DE4">
        <w:rPr>
          <w:rFonts w:ascii="Times New Roman" w:hAnsi="Times New Roman" w:cs="Times New Roman"/>
          <w:sz w:val="24"/>
          <w:szCs w:val="24"/>
          <w:lang w:val="es-ES_tradnl"/>
        </w:rPr>
        <w:t>ntunes</w:t>
      </w:r>
      <w:r w:rsidRPr="00CC4DE4">
        <w:rPr>
          <w:rFonts w:ascii="Times New Roman" w:hAnsi="Times New Roman" w:cs="Times New Roman"/>
          <w:sz w:val="24"/>
          <w:szCs w:val="24"/>
          <w:lang w:val="es-ES_tradnl"/>
        </w:rPr>
        <w:t xml:space="preserv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las diversas expresiones de la IA son ya un </w:t>
      </w:r>
      <w:r w:rsidR="00AD06AC" w:rsidRPr="00CC4DE4">
        <w:rPr>
          <w:rFonts w:ascii="Times New Roman" w:hAnsi="Times New Roman" w:cs="Times New Roman"/>
          <w:sz w:val="24"/>
          <w:szCs w:val="24"/>
          <w:lang w:val="es-ES_tradnl"/>
        </w:rPr>
        <w:t xml:space="preserve">vector de la </w:t>
      </w:r>
      <w:r w:rsidRPr="00CC4DE4">
        <w:rPr>
          <w:rFonts w:ascii="Times New Roman" w:hAnsi="Times New Roman" w:cs="Times New Roman"/>
          <w:sz w:val="24"/>
          <w:szCs w:val="24"/>
          <w:lang w:val="es-ES_tradnl"/>
        </w:rPr>
        <w:t>existencia humana y condicionarán aún más claramente la vida en la Tierra</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6"/>
      </w:r>
    </w:p>
    <w:p w14:paraId="0E3D6855" w14:textId="29966117" w:rsidR="00E22999" w:rsidRPr="00CC4DE4" w:rsidRDefault="008A3261">
      <w:pPr>
        <w:spacing w:after="0"/>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Fundamental para la transformación digital de la economía, la sociedad en general y la vida de los ciudadanos, </w:t>
      </w:r>
      <w:r w:rsidR="00482605" w:rsidRPr="00CC4DE4">
        <w:rPr>
          <w:rFonts w:ascii="Times New Roman" w:hAnsi="Times New Roman" w:cs="Times New Roman"/>
          <w:sz w:val="24"/>
          <w:szCs w:val="24"/>
          <w:lang w:val="es-ES_tradnl"/>
        </w:rPr>
        <w:t xml:space="preserve">la IA </w:t>
      </w:r>
      <w:r w:rsidRPr="00CC4DE4">
        <w:rPr>
          <w:rFonts w:ascii="Times New Roman" w:hAnsi="Times New Roman" w:cs="Times New Roman"/>
          <w:sz w:val="24"/>
          <w:szCs w:val="24"/>
          <w:lang w:val="es-ES_tradnl"/>
        </w:rPr>
        <w:t xml:space="preserve">permite acceder a un mundo de nuevas oportunidades y </w:t>
      </w:r>
      <w:r w:rsidR="002C321C">
        <w:rPr>
          <w:rFonts w:ascii="Times New Roman" w:hAnsi="Times New Roman" w:cs="Times New Roman"/>
          <w:sz w:val="24"/>
          <w:szCs w:val="24"/>
          <w:lang w:val="es-ES_tradnl"/>
        </w:rPr>
        <w:t>ventajas</w:t>
      </w:r>
      <w:r w:rsidR="002C321C"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(por ejemplo, en términos de </w:t>
      </w:r>
      <w:r w:rsidR="002C321C">
        <w:rPr>
          <w:rFonts w:ascii="Times New Roman" w:hAnsi="Times New Roman" w:cs="Times New Roman"/>
          <w:sz w:val="24"/>
          <w:szCs w:val="24"/>
          <w:lang w:val="es-ES_tradnl"/>
        </w:rPr>
        <w:t>incremento</w:t>
      </w:r>
      <w:r w:rsidR="002C321C"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 la productividad y </w:t>
      </w:r>
      <w:r w:rsidR="002C321C">
        <w:rPr>
          <w:rFonts w:ascii="Times New Roman" w:hAnsi="Times New Roman" w:cs="Times New Roman"/>
          <w:sz w:val="24"/>
          <w:szCs w:val="24"/>
          <w:lang w:val="es-ES_tradnl"/>
        </w:rPr>
        <w:t xml:space="preserve">de </w:t>
      </w:r>
      <w:r w:rsidRPr="00CC4DE4">
        <w:rPr>
          <w:rFonts w:ascii="Times New Roman" w:hAnsi="Times New Roman" w:cs="Times New Roman"/>
          <w:sz w:val="24"/>
          <w:szCs w:val="24"/>
          <w:lang w:val="es-ES_tradnl"/>
        </w:rPr>
        <w:t>la eficiencia), contribuye a mejorar los servicios y productos, a reforzar la capacidad industrial y tecnológica y la competitividad de la Unión Europea mediante la entrada en nuevos mercados</w:t>
      </w:r>
      <w:r w:rsidRPr="00CC4DE4">
        <w:rPr>
          <w:rFonts w:ascii="Times New Roman" w:hAnsi="Times New Roman" w:cs="Times New Roman"/>
          <w:sz w:val="24"/>
          <w:szCs w:val="24"/>
          <w:lang w:val="es-ES_tradnl"/>
        </w:rPr>
        <w:t xml:space="preserve">, la captación de nuevos clientes y el fomento de la investigación y la </w:t>
      </w:r>
      <w:r w:rsidRPr="00CC4DE4">
        <w:rPr>
          <w:rFonts w:ascii="Times New Roman" w:hAnsi="Times New Roman" w:cs="Times New Roman"/>
          <w:sz w:val="24"/>
          <w:szCs w:val="24"/>
          <w:lang w:val="es-ES_tradnl"/>
        </w:rPr>
        <w:lastRenderedPageBreak/>
        <w:t xml:space="preserve">innovación. Actualmente se ha convertido en una de las prioridades de la Unión Europea, que aspira a ser líder mundial en innovación en la economía de los datos y sus aplicaciones y a </w:t>
      </w:r>
      <w:r w:rsidRPr="00CC4DE4">
        <w:rPr>
          <w:rFonts w:ascii="Times New Roman" w:hAnsi="Times New Roman" w:cs="Times New Roman"/>
          <w:sz w:val="24"/>
          <w:szCs w:val="24"/>
          <w:lang w:val="es-ES_tradnl"/>
        </w:rPr>
        <w:t>hacer de Europa la economía de los datos más atractiva, segura y dinámica del mundo.</w:t>
      </w:r>
      <w:r w:rsidRPr="00CC4DE4">
        <w:rPr>
          <w:rStyle w:val="Refdenotaalpie"/>
          <w:rFonts w:ascii="Times New Roman" w:hAnsi="Times New Roman" w:cs="Times New Roman"/>
          <w:sz w:val="24"/>
          <w:szCs w:val="24"/>
          <w:lang w:val="es-ES_tradnl"/>
        </w:rPr>
        <w:footnoteReference w:id="7"/>
      </w:r>
      <w:r w:rsidR="003A357E" w:rsidRPr="00CC4DE4">
        <w:rPr>
          <w:rFonts w:ascii="Times New Roman" w:hAnsi="Times New Roman" w:cs="Times New Roman"/>
          <w:sz w:val="24"/>
          <w:szCs w:val="24"/>
          <w:lang w:val="es-ES_tradnl"/>
        </w:rPr>
        <w:t xml:space="preserve"> La Comisión Europea la define como </w:t>
      </w:r>
      <w:r w:rsidR="00213DF3">
        <w:rPr>
          <w:rFonts w:ascii="Times New Roman" w:hAnsi="Times New Roman" w:cs="Times New Roman"/>
          <w:sz w:val="24"/>
          <w:szCs w:val="24"/>
          <w:lang w:val="es-ES_tradnl"/>
        </w:rPr>
        <w:t>«</w:t>
      </w:r>
      <w:r w:rsidR="003A357E" w:rsidRPr="00CC4DE4">
        <w:rPr>
          <w:rFonts w:ascii="Times New Roman" w:hAnsi="Times New Roman" w:cs="Times New Roman"/>
          <w:sz w:val="24"/>
          <w:szCs w:val="24"/>
          <w:lang w:val="es-ES_tradnl"/>
        </w:rPr>
        <w:t>un conjunto de tecnologías facilitadoras que pueden contribuir a una amplia gama de beneficios en todo el espectro de la economía y la sociedad</w:t>
      </w:r>
      <w:r w:rsidR="00213DF3">
        <w:rPr>
          <w:rFonts w:ascii="Times New Roman" w:hAnsi="Times New Roman" w:cs="Times New Roman"/>
          <w:sz w:val="24"/>
          <w:szCs w:val="24"/>
          <w:lang w:val="es-ES_tradnl"/>
        </w:rPr>
        <w:t>»</w:t>
      </w:r>
      <w:r w:rsidR="003A357E" w:rsidRPr="00CC4DE4">
        <w:rPr>
          <w:rFonts w:ascii="Times New Roman" w:hAnsi="Times New Roman" w:cs="Times New Roman"/>
          <w:sz w:val="24"/>
          <w:szCs w:val="24"/>
          <w:lang w:val="es-ES_tradnl"/>
        </w:rPr>
        <w:t xml:space="preserve">, reconociéndole </w:t>
      </w:r>
      <w:r w:rsidR="00213DF3">
        <w:rPr>
          <w:rFonts w:ascii="Times New Roman" w:hAnsi="Times New Roman" w:cs="Times New Roman"/>
          <w:sz w:val="24"/>
          <w:szCs w:val="24"/>
          <w:lang w:val="es-ES_tradnl"/>
        </w:rPr>
        <w:t>«</w:t>
      </w:r>
      <w:r w:rsidR="003A357E" w:rsidRPr="00CC4DE4">
        <w:rPr>
          <w:rFonts w:ascii="Times New Roman" w:hAnsi="Times New Roman" w:cs="Times New Roman"/>
          <w:sz w:val="24"/>
          <w:szCs w:val="24"/>
          <w:lang w:val="es-ES_tradnl"/>
        </w:rPr>
        <w:t>un gran potencial para el progreso tecnológico y (...) nuevos modelos de negocio en muchos sectores de la economía digital</w:t>
      </w:r>
      <w:r w:rsidR="00213DF3">
        <w:rPr>
          <w:rFonts w:ascii="Times New Roman" w:hAnsi="Times New Roman" w:cs="Times New Roman"/>
          <w:sz w:val="24"/>
          <w:szCs w:val="24"/>
          <w:lang w:val="es-ES_tradnl"/>
        </w:rPr>
        <w:t>»</w:t>
      </w:r>
      <w:r w:rsidR="003A357E" w:rsidRPr="00CC4DE4">
        <w:rPr>
          <w:rFonts w:ascii="Times New Roman" w:hAnsi="Times New Roman" w:cs="Times New Roman"/>
          <w:sz w:val="24"/>
          <w:szCs w:val="24"/>
          <w:lang w:val="es-ES_tradnl"/>
        </w:rPr>
        <w:t>.</w:t>
      </w:r>
      <w:r w:rsidR="003A357E" w:rsidRPr="00CC4DE4">
        <w:rPr>
          <w:rStyle w:val="Refdenotaalpie"/>
          <w:rFonts w:ascii="Times New Roman" w:hAnsi="Times New Roman" w:cs="Times New Roman"/>
          <w:sz w:val="24"/>
          <w:szCs w:val="24"/>
          <w:lang w:val="es-ES_tradnl"/>
        </w:rPr>
        <w:footnoteReference w:id="8"/>
      </w:r>
      <w:r w:rsidRPr="00CC4DE4">
        <w:rPr>
          <w:rFonts w:ascii="Times New Roman" w:hAnsi="Times New Roman" w:cs="Times New Roman"/>
          <w:bCs/>
          <w:sz w:val="24"/>
          <w:szCs w:val="24"/>
          <w:lang w:val="es-ES_tradnl"/>
        </w:rPr>
        <w:t xml:space="preserve"> En consecuencia, </w:t>
      </w:r>
      <w:r w:rsidR="00482605" w:rsidRPr="00CC4DE4">
        <w:rPr>
          <w:rFonts w:ascii="Times New Roman" w:hAnsi="Times New Roman" w:cs="Times New Roman"/>
          <w:sz w:val="24"/>
          <w:szCs w:val="24"/>
          <w:lang w:val="es-ES_tradnl"/>
        </w:rPr>
        <w:t xml:space="preserve">la IA </w:t>
      </w:r>
      <w:r w:rsidRPr="00CC4DE4">
        <w:rPr>
          <w:rFonts w:ascii="Times New Roman" w:hAnsi="Times New Roman" w:cs="Times New Roman"/>
          <w:bCs/>
          <w:sz w:val="24"/>
          <w:szCs w:val="24"/>
          <w:lang w:val="es-ES_tradnl"/>
        </w:rPr>
        <w:t xml:space="preserve">tiene un impacto cada vez </w:t>
      </w:r>
      <w:r w:rsidR="002C321C">
        <w:rPr>
          <w:rFonts w:ascii="Times New Roman" w:hAnsi="Times New Roman" w:cs="Times New Roman"/>
          <w:bCs/>
          <w:sz w:val="24"/>
          <w:szCs w:val="24"/>
          <w:lang w:val="es-ES_tradnl"/>
        </w:rPr>
        <w:t xml:space="preserve">más relevante </w:t>
      </w:r>
      <w:r w:rsidRPr="00CC4DE4">
        <w:rPr>
          <w:rFonts w:ascii="Times New Roman" w:hAnsi="Times New Roman" w:cs="Times New Roman"/>
          <w:bCs/>
          <w:sz w:val="24"/>
          <w:szCs w:val="24"/>
          <w:lang w:val="es-ES_tradnl"/>
        </w:rPr>
        <w:t xml:space="preserve">en nuestras vidas, ya sea negativo o </w:t>
      </w:r>
      <w:r w:rsidRPr="00CC4DE4">
        <w:rPr>
          <w:rFonts w:ascii="Times New Roman" w:hAnsi="Times New Roman" w:cs="Times New Roman"/>
          <w:bCs/>
          <w:sz w:val="24"/>
          <w:szCs w:val="24"/>
          <w:lang w:val="es-ES_tradnl"/>
        </w:rPr>
        <w:t>positivo</w:t>
      </w:r>
      <w:r w:rsidRPr="00CC4DE4">
        <w:rPr>
          <w:rStyle w:val="Refdenotaalpie"/>
          <w:rFonts w:ascii="Times New Roman" w:hAnsi="Times New Roman" w:cs="Times New Roman"/>
          <w:bCs/>
          <w:sz w:val="24"/>
          <w:szCs w:val="24"/>
          <w:lang w:val="es-ES_tradnl"/>
        </w:rPr>
        <w:footnoteReference w:id="9"/>
      </w:r>
      <w:r w:rsidRPr="00CC4DE4">
        <w:rPr>
          <w:rFonts w:ascii="Times New Roman" w:hAnsi="Times New Roman" w:cs="Times New Roman"/>
          <w:bCs/>
          <w:sz w:val="24"/>
          <w:szCs w:val="24"/>
          <w:lang w:val="es-ES_tradnl"/>
        </w:rPr>
        <w:t>. Cuando es negativ</w:t>
      </w:r>
      <w:r w:rsidR="002C321C">
        <w:rPr>
          <w:rFonts w:ascii="Times New Roman" w:hAnsi="Times New Roman" w:cs="Times New Roman"/>
          <w:bCs/>
          <w:sz w:val="24"/>
          <w:szCs w:val="24"/>
          <w:lang w:val="es-ES_tradnl"/>
        </w:rPr>
        <w:t>o</w:t>
      </w:r>
      <w:r w:rsidRPr="00CC4DE4">
        <w:rPr>
          <w:rFonts w:ascii="Times New Roman" w:hAnsi="Times New Roman" w:cs="Times New Roman"/>
          <w:bCs/>
          <w:sz w:val="24"/>
          <w:szCs w:val="24"/>
          <w:lang w:val="es-ES_tradnl"/>
        </w:rPr>
        <w:t>, se hace necesario crear normas para su regulación, con el fin de minimizar los posibles efectos adversos derivados de ella.</w:t>
      </w:r>
    </w:p>
    <w:p w14:paraId="64D83E46" w14:textId="77777777" w:rsidR="00AD5450" w:rsidRPr="00CC4DE4" w:rsidRDefault="00AD5450" w:rsidP="007E1CC5">
      <w:pPr>
        <w:spacing w:after="0"/>
        <w:jc w:val="both"/>
        <w:rPr>
          <w:rFonts w:ascii="Times New Roman" w:hAnsi="Times New Roman" w:cs="Times New Roman"/>
          <w:bCs/>
          <w:sz w:val="24"/>
          <w:szCs w:val="24"/>
          <w:lang w:val="es-ES_tradnl"/>
        </w:rPr>
      </w:pPr>
    </w:p>
    <w:p w14:paraId="56D9E283" w14:textId="07E47E2C" w:rsidR="00E22999" w:rsidRPr="00860D32" w:rsidRDefault="008A3261" w:rsidP="00860D32">
      <w:pPr>
        <w:pStyle w:val="Prrafodelista"/>
        <w:numPr>
          <w:ilvl w:val="0"/>
          <w:numId w:val="38"/>
        </w:numPr>
        <w:spacing w:line="240" w:lineRule="auto"/>
        <w:ind w:left="0" w:firstLine="0"/>
        <w:jc w:val="both"/>
        <w:rPr>
          <w:rFonts w:ascii="Times New Roman" w:hAnsi="Times New Roman" w:cs="Times New Roman"/>
          <w:b/>
          <w:sz w:val="24"/>
          <w:szCs w:val="24"/>
          <w:lang w:val="es-ES_tradnl"/>
        </w:rPr>
      </w:pPr>
      <w:r w:rsidRPr="00860D32">
        <w:rPr>
          <w:rFonts w:ascii="Times New Roman" w:hAnsi="Times New Roman" w:cs="Times New Roman"/>
          <w:b/>
          <w:sz w:val="24"/>
          <w:szCs w:val="24"/>
          <w:lang w:val="es-ES_tradnl"/>
        </w:rPr>
        <w:t>RIESGOS Y RETOS DE LA INTELIGENCIA ARTIFICIAL</w:t>
      </w:r>
    </w:p>
    <w:p w14:paraId="7FD3A8AF" w14:textId="767ADF20" w:rsidR="00E22999" w:rsidRPr="00CC4DE4" w:rsidRDefault="008A3261">
      <w:pPr>
        <w:spacing w:after="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 xml:space="preserve">La IA puede generar riesgos y </w:t>
      </w:r>
      <w:r w:rsidR="002C321C" w:rsidRPr="00CC4DE4">
        <w:rPr>
          <w:rFonts w:ascii="Times New Roman" w:hAnsi="Times New Roman" w:cs="Times New Roman"/>
          <w:bCs/>
          <w:sz w:val="24"/>
          <w:szCs w:val="24"/>
          <w:lang w:val="es-ES_tradnl"/>
        </w:rPr>
        <w:t>afectar</w:t>
      </w:r>
      <w:r w:rsidRPr="00CC4DE4">
        <w:rPr>
          <w:rFonts w:ascii="Times New Roman" w:hAnsi="Times New Roman" w:cs="Times New Roman"/>
          <w:bCs/>
          <w:sz w:val="24"/>
          <w:szCs w:val="24"/>
          <w:lang w:val="es-ES_tradnl"/>
        </w:rPr>
        <w:t xml:space="preserve"> derechos e intereses Según </w:t>
      </w:r>
      <w:r w:rsidR="00AD5450" w:rsidRPr="00CC4DE4">
        <w:rPr>
          <w:rFonts w:ascii="Times New Roman" w:hAnsi="Times New Roman" w:cs="Times New Roman"/>
          <w:bCs/>
          <w:sz w:val="24"/>
          <w:szCs w:val="24"/>
          <w:lang w:val="es-ES_tradnl"/>
        </w:rPr>
        <w:t xml:space="preserve">un análisis elaborado para el Parlamento Europeo por Philip </w:t>
      </w:r>
      <w:r w:rsidR="00163255">
        <w:rPr>
          <w:rFonts w:ascii="Times New Roman" w:hAnsi="Times New Roman" w:cs="Times New Roman"/>
          <w:bCs/>
          <w:sz w:val="24"/>
          <w:szCs w:val="24"/>
          <w:lang w:val="es-ES_tradnl"/>
        </w:rPr>
        <w:t>B</w:t>
      </w:r>
      <w:r w:rsidR="00163255" w:rsidRPr="00CC4DE4">
        <w:rPr>
          <w:rFonts w:ascii="Times New Roman" w:hAnsi="Times New Roman" w:cs="Times New Roman"/>
          <w:bCs/>
          <w:sz w:val="24"/>
          <w:szCs w:val="24"/>
          <w:lang w:val="es-ES_tradnl"/>
        </w:rPr>
        <w:t>oucher</w:t>
      </w:r>
      <w:r w:rsidR="00AD5450" w:rsidRPr="00CC4DE4">
        <w:rPr>
          <w:rStyle w:val="Refdenotaalpie"/>
          <w:rFonts w:ascii="Times New Roman" w:hAnsi="Times New Roman" w:cs="Times New Roman"/>
          <w:bCs/>
          <w:sz w:val="24"/>
          <w:szCs w:val="24"/>
          <w:lang w:val="es-ES_tradnl"/>
        </w:rPr>
        <w:footnoteReference w:id="10"/>
      </w:r>
      <w:r w:rsidR="00AD5450" w:rsidRPr="00CC4DE4">
        <w:rPr>
          <w:rFonts w:ascii="Times New Roman" w:hAnsi="Times New Roman" w:cs="Times New Roman"/>
          <w:bCs/>
          <w:sz w:val="24"/>
          <w:szCs w:val="24"/>
          <w:lang w:val="es-ES_tradnl"/>
        </w:rPr>
        <w:t xml:space="preserve">, entre los riesgos y desafíos de la </w:t>
      </w:r>
      <w:r w:rsidR="00482605" w:rsidRPr="00CC4DE4">
        <w:rPr>
          <w:rFonts w:ascii="Times New Roman" w:hAnsi="Times New Roman" w:cs="Times New Roman"/>
          <w:sz w:val="24"/>
          <w:szCs w:val="24"/>
          <w:lang w:val="es-ES_tradnl"/>
        </w:rPr>
        <w:t xml:space="preserve">IA se encuentran </w:t>
      </w:r>
      <w:r w:rsidR="00AD5450" w:rsidRPr="00CC4DE4">
        <w:rPr>
          <w:rFonts w:ascii="Times New Roman" w:hAnsi="Times New Roman" w:cs="Times New Roman"/>
          <w:bCs/>
          <w:sz w:val="24"/>
          <w:szCs w:val="24"/>
          <w:lang w:val="es-ES_tradnl"/>
        </w:rPr>
        <w:t>su infrautilización o sobreutilización</w:t>
      </w:r>
      <w:r w:rsidR="00AD5450" w:rsidRPr="00CC4DE4">
        <w:rPr>
          <w:rStyle w:val="Refdenotaalpie"/>
          <w:rFonts w:ascii="Times New Roman" w:hAnsi="Times New Roman" w:cs="Times New Roman"/>
          <w:bCs/>
          <w:sz w:val="24"/>
          <w:szCs w:val="24"/>
          <w:lang w:val="es-ES_tradnl"/>
        </w:rPr>
        <w:footnoteReference w:id="11"/>
      </w:r>
      <w:r w:rsidR="00AD5450" w:rsidRPr="00CC4DE4">
        <w:rPr>
          <w:rFonts w:ascii="Times New Roman" w:hAnsi="Times New Roman" w:cs="Times New Roman"/>
          <w:bCs/>
          <w:sz w:val="24"/>
          <w:szCs w:val="24"/>
          <w:lang w:val="es-ES_tradnl"/>
        </w:rPr>
        <w:t>, las repercusiones en el mercado laboral</w:t>
      </w:r>
      <w:r w:rsidR="00AD5450" w:rsidRPr="00CC4DE4">
        <w:rPr>
          <w:rStyle w:val="Refdenotaalpie"/>
          <w:rFonts w:ascii="Times New Roman" w:hAnsi="Times New Roman" w:cs="Times New Roman"/>
          <w:bCs/>
          <w:sz w:val="24"/>
          <w:szCs w:val="24"/>
          <w:lang w:val="es-ES_tradnl"/>
        </w:rPr>
        <w:footnoteReference w:id="12"/>
      </w:r>
      <w:r w:rsidR="00AD5450" w:rsidRPr="00CC4DE4">
        <w:rPr>
          <w:rFonts w:ascii="Times New Roman" w:hAnsi="Times New Roman" w:cs="Times New Roman"/>
          <w:bCs/>
          <w:sz w:val="24"/>
          <w:szCs w:val="24"/>
          <w:lang w:val="es-ES_tradnl"/>
        </w:rPr>
        <w:t xml:space="preserve"> , la distorsión de la competencia, la afectación </w:t>
      </w:r>
      <w:r w:rsidR="002C321C">
        <w:rPr>
          <w:rFonts w:ascii="Times New Roman" w:hAnsi="Times New Roman" w:cs="Times New Roman"/>
          <w:bCs/>
          <w:sz w:val="24"/>
          <w:szCs w:val="24"/>
          <w:lang w:val="es-ES_tradnl"/>
        </w:rPr>
        <w:t>de</w:t>
      </w:r>
      <w:r w:rsidR="002C321C" w:rsidRPr="00CC4DE4">
        <w:rPr>
          <w:rFonts w:ascii="Times New Roman" w:hAnsi="Times New Roman" w:cs="Times New Roman"/>
          <w:bCs/>
          <w:sz w:val="24"/>
          <w:szCs w:val="24"/>
          <w:lang w:val="es-ES_tradnl"/>
        </w:rPr>
        <w:t xml:space="preserve"> </w:t>
      </w:r>
      <w:r w:rsidR="00AD5450" w:rsidRPr="00CC4DE4">
        <w:rPr>
          <w:rFonts w:ascii="Times New Roman" w:hAnsi="Times New Roman" w:cs="Times New Roman"/>
          <w:bCs/>
          <w:sz w:val="24"/>
          <w:szCs w:val="24"/>
          <w:lang w:val="es-ES_tradnl"/>
        </w:rPr>
        <w:t>la seguridad</w:t>
      </w:r>
      <w:r w:rsidR="00AD5450" w:rsidRPr="00CC4DE4">
        <w:rPr>
          <w:rStyle w:val="Refdenotaalpie"/>
          <w:rFonts w:ascii="Times New Roman" w:hAnsi="Times New Roman" w:cs="Times New Roman"/>
          <w:bCs/>
          <w:sz w:val="24"/>
          <w:szCs w:val="24"/>
          <w:lang w:val="es-ES_tradnl"/>
        </w:rPr>
        <w:footnoteReference w:id="13"/>
      </w:r>
      <w:r w:rsidR="00AD5450" w:rsidRPr="00CC4DE4">
        <w:rPr>
          <w:rFonts w:ascii="Times New Roman" w:hAnsi="Times New Roman" w:cs="Times New Roman"/>
          <w:bCs/>
          <w:sz w:val="24"/>
          <w:szCs w:val="24"/>
          <w:lang w:val="es-ES_tradnl"/>
        </w:rPr>
        <w:t>, la amenaza a los derechos fundamentales y a la democracia</w:t>
      </w:r>
      <w:r w:rsidR="00AD5450" w:rsidRPr="00CC4DE4">
        <w:rPr>
          <w:rStyle w:val="Refdenotaalpie"/>
          <w:rFonts w:ascii="Times New Roman" w:hAnsi="Times New Roman" w:cs="Times New Roman"/>
          <w:bCs/>
          <w:sz w:val="24"/>
          <w:szCs w:val="24"/>
          <w:lang w:val="es-ES_tradnl"/>
        </w:rPr>
        <w:footnoteReference w:id="14"/>
      </w:r>
      <w:r w:rsidR="00AD5450" w:rsidRPr="00CC4DE4">
        <w:rPr>
          <w:rFonts w:ascii="Times New Roman" w:hAnsi="Times New Roman" w:cs="Times New Roman"/>
          <w:bCs/>
          <w:sz w:val="24"/>
          <w:szCs w:val="24"/>
          <w:lang w:val="es-ES_tradnl"/>
        </w:rPr>
        <w:t>, así como la cuestión de la responsabilidad.</w:t>
      </w:r>
    </w:p>
    <w:p w14:paraId="75FB2D65" w14:textId="21BA7F33" w:rsidR="00E22999" w:rsidRPr="00CC4DE4" w:rsidRDefault="008A3261">
      <w:pPr>
        <w:spacing w:after="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lastRenderedPageBreak/>
        <w:t xml:space="preserve">Por lo que se refiere a este último aspecto -la responsabilidad-, </w:t>
      </w:r>
      <w:r w:rsidR="002A3082">
        <w:rPr>
          <w:rFonts w:ascii="Times New Roman" w:hAnsi="Times New Roman" w:cs="Times New Roman"/>
          <w:bCs/>
          <w:sz w:val="24"/>
          <w:szCs w:val="24"/>
          <w:lang w:val="es-ES_tradnl"/>
        </w:rPr>
        <w:t>tema</w:t>
      </w:r>
      <w:r w:rsidR="002A3082"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 xml:space="preserve">principal de </w:t>
      </w:r>
      <w:r w:rsidRPr="00CC4DE4">
        <w:rPr>
          <w:rFonts w:ascii="Times New Roman" w:hAnsi="Times New Roman" w:cs="Times New Roman"/>
          <w:bCs/>
          <w:sz w:val="24"/>
          <w:szCs w:val="24"/>
          <w:lang w:val="es-ES_tradnl"/>
        </w:rPr>
        <w:t xml:space="preserve">esta reflexión, es imperativo establecer un régimen jurídico, a escala europea, que garantice que </w:t>
      </w:r>
      <w:r w:rsidR="00213DF3">
        <w:rPr>
          <w:rFonts w:ascii="Times New Roman" w:hAnsi="Times New Roman" w:cs="Times New Roman"/>
          <w:bCs/>
          <w:sz w:val="24"/>
          <w:szCs w:val="24"/>
          <w:lang w:val="es-ES_tradnl"/>
        </w:rPr>
        <w:t>«</w:t>
      </w:r>
      <w:r w:rsidRPr="00CC4DE4">
        <w:rPr>
          <w:rFonts w:ascii="Times New Roman" w:hAnsi="Times New Roman" w:cs="Times New Roman"/>
          <w:bCs/>
          <w:sz w:val="24"/>
          <w:szCs w:val="24"/>
          <w:lang w:val="es-ES_tradnl"/>
        </w:rPr>
        <w:t xml:space="preserve">todos los productos y servicios, incluidos los que incorporan nuevas tecnologías digitales, funcionen de manera segura, fiable y coherente y que los daños </w:t>
      </w:r>
      <w:r w:rsidRPr="00CC4DE4">
        <w:rPr>
          <w:rFonts w:ascii="Times New Roman" w:hAnsi="Times New Roman" w:cs="Times New Roman"/>
          <w:bCs/>
          <w:sz w:val="24"/>
          <w:szCs w:val="24"/>
          <w:lang w:val="es-ES_tradnl"/>
        </w:rPr>
        <w:t>que se produzcan se reparen de manera eficaz</w:t>
      </w:r>
      <w:r w:rsidR="00213DF3">
        <w:rPr>
          <w:rFonts w:ascii="Times New Roman" w:hAnsi="Times New Roman" w:cs="Times New Roman"/>
          <w:bCs/>
          <w:sz w:val="24"/>
          <w:szCs w:val="24"/>
          <w:lang w:val="es-ES_tradnl"/>
        </w:rPr>
        <w:t>»</w:t>
      </w:r>
      <w:r w:rsidRPr="00CC4DE4">
        <w:rPr>
          <w:rStyle w:val="Refdenotaalpie"/>
          <w:rFonts w:ascii="Times New Roman" w:hAnsi="Times New Roman" w:cs="Times New Roman"/>
          <w:bCs/>
          <w:sz w:val="24"/>
          <w:szCs w:val="24"/>
          <w:lang w:val="es-ES_tradnl"/>
        </w:rPr>
        <w:footnoteReference w:id="15"/>
      </w:r>
      <w:r w:rsidRPr="00CC4DE4">
        <w:rPr>
          <w:rFonts w:ascii="Times New Roman" w:hAnsi="Times New Roman" w:cs="Times New Roman"/>
          <w:bCs/>
          <w:sz w:val="24"/>
          <w:szCs w:val="24"/>
          <w:lang w:val="es-ES_tradnl"/>
        </w:rPr>
        <w:t xml:space="preserve">. Sólo así </w:t>
      </w:r>
      <w:r w:rsidR="002A3082">
        <w:rPr>
          <w:rFonts w:ascii="Times New Roman" w:hAnsi="Times New Roman" w:cs="Times New Roman"/>
          <w:bCs/>
          <w:sz w:val="24"/>
          <w:szCs w:val="24"/>
          <w:lang w:val="es-ES_tradnl"/>
        </w:rPr>
        <w:t>será posible establecer</w:t>
      </w:r>
      <w:r w:rsidRPr="00CC4DE4">
        <w:rPr>
          <w:rFonts w:ascii="Times New Roman" w:hAnsi="Times New Roman" w:cs="Times New Roman"/>
          <w:bCs/>
          <w:sz w:val="24"/>
          <w:szCs w:val="24"/>
          <w:lang w:val="es-ES_tradnl"/>
        </w:rPr>
        <w:t xml:space="preserve"> entre los usuarios un clima de confianza y responsabilidad respecto </w:t>
      </w:r>
      <w:r w:rsidR="001C690F" w:rsidRPr="00CC4DE4">
        <w:rPr>
          <w:rFonts w:ascii="Times New Roman" w:hAnsi="Times New Roman" w:cs="Times New Roman"/>
          <w:bCs/>
          <w:sz w:val="24"/>
          <w:szCs w:val="24"/>
          <w:lang w:val="es-ES_tradnl"/>
        </w:rPr>
        <w:t xml:space="preserve">al uso </w:t>
      </w:r>
      <w:r w:rsidRPr="00CC4DE4">
        <w:rPr>
          <w:rFonts w:ascii="Times New Roman" w:hAnsi="Times New Roman" w:cs="Times New Roman"/>
          <w:bCs/>
          <w:sz w:val="24"/>
          <w:szCs w:val="24"/>
          <w:lang w:val="es-ES_tradnl"/>
        </w:rPr>
        <w:t xml:space="preserve">y desarrollo de la </w:t>
      </w:r>
      <w:r w:rsidR="00482605" w:rsidRPr="00CC4DE4">
        <w:rPr>
          <w:rFonts w:ascii="Times New Roman" w:hAnsi="Times New Roman" w:cs="Times New Roman"/>
          <w:sz w:val="24"/>
          <w:szCs w:val="24"/>
          <w:lang w:val="es-ES_tradnl"/>
        </w:rPr>
        <w:t xml:space="preserve">IA, al </w:t>
      </w:r>
      <w:r w:rsidRPr="00CC4DE4">
        <w:rPr>
          <w:rFonts w:ascii="Times New Roman" w:hAnsi="Times New Roman" w:cs="Times New Roman"/>
          <w:bCs/>
          <w:sz w:val="24"/>
          <w:szCs w:val="24"/>
          <w:lang w:val="es-ES_tradnl"/>
        </w:rPr>
        <w:t>tiempo que se promueve una mejor protección de los consumidores. En efecto</w:t>
      </w:r>
      <w:r w:rsidRPr="00CC4DE4">
        <w:rPr>
          <w:rFonts w:ascii="Times New Roman" w:hAnsi="Times New Roman" w:cs="Times New Roman"/>
          <w:bCs/>
          <w:sz w:val="24"/>
          <w:szCs w:val="24"/>
          <w:lang w:val="es-ES_tradnl"/>
        </w:rPr>
        <w:t>, los ciudadanos temen no poder defenderse de las asimetrías de información de los sistemas algorítmicos de toma de decisiones y las propias empresas luchan contra la inseguridad jurídica que puede derivarse de ellos. Pero tanto los particulares como las e</w:t>
      </w:r>
      <w:r w:rsidRPr="00CC4DE4">
        <w:rPr>
          <w:rFonts w:ascii="Times New Roman" w:hAnsi="Times New Roman" w:cs="Times New Roman"/>
          <w:bCs/>
          <w:sz w:val="24"/>
          <w:szCs w:val="24"/>
          <w:lang w:val="es-ES_tradnl"/>
        </w:rPr>
        <w:t>mpresas necesitan poder confiar en las tecnologías que utilizan y tener a su disposición un marco jurídico que puedan utilizar para proteger sus derechos y libertades fundamentales.</w:t>
      </w:r>
      <w:r w:rsidRPr="00CC4DE4">
        <w:rPr>
          <w:rStyle w:val="Refdenotaalpie"/>
          <w:rFonts w:ascii="Times New Roman" w:hAnsi="Times New Roman" w:cs="Times New Roman"/>
          <w:bCs/>
          <w:sz w:val="24"/>
          <w:szCs w:val="24"/>
          <w:lang w:val="es-ES_tradnl"/>
        </w:rPr>
        <w:footnoteReference w:id="16"/>
      </w:r>
      <w:r w:rsidR="001C690F" w:rsidRPr="00CC4DE4">
        <w:rPr>
          <w:rFonts w:ascii="Times New Roman" w:hAnsi="Times New Roman" w:cs="Times New Roman"/>
          <w:bCs/>
          <w:sz w:val="24"/>
          <w:szCs w:val="24"/>
          <w:lang w:val="es-ES_tradnl"/>
        </w:rPr>
        <w:t xml:space="preserve"> </w:t>
      </w:r>
      <w:r w:rsidR="002A3082">
        <w:rPr>
          <w:rFonts w:ascii="Times New Roman" w:hAnsi="Times New Roman" w:cs="Times New Roman"/>
          <w:bCs/>
          <w:sz w:val="24"/>
          <w:szCs w:val="24"/>
          <w:lang w:val="es-ES_tradnl"/>
        </w:rPr>
        <w:t>Esa es una razón por</w:t>
      </w:r>
      <w:r w:rsidR="001C690F" w:rsidRPr="00CC4DE4">
        <w:rPr>
          <w:rFonts w:ascii="Times New Roman" w:hAnsi="Times New Roman" w:cs="Times New Roman"/>
          <w:bCs/>
          <w:sz w:val="24"/>
          <w:szCs w:val="24"/>
          <w:lang w:val="es-ES_tradnl"/>
        </w:rPr>
        <w:t xml:space="preserve"> la </w:t>
      </w:r>
      <w:r w:rsidR="002A3082">
        <w:rPr>
          <w:rFonts w:ascii="Times New Roman" w:hAnsi="Times New Roman" w:cs="Times New Roman"/>
          <w:bCs/>
          <w:sz w:val="24"/>
          <w:szCs w:val="24"/>
          <w:lang w:val="es-ES_tradnl"/>
        </w:rPr>
        <w:t xml:space="preserve">que </w:t>
      </w:r>
      <w:r w:rsidR="002027BC">
        <w:rPr>
          <w:rFonts w:ascii="Times New Roman" w:hAnsi="Times New Roman" w:cs="Times New Roman"/>
          <w:bCs/>
          <w:sz w:val="24"/>
          <w:szCs w:val="24"/>
          <w:lang w:val="es-ES_tradnl"/>
        </w:rPr>
        <w:t xml:space="preserve">la </w:t>
      </w:r>
      <w:r w:rsidR="001C690F" w:rsidRPr="00CC4DE4">
        <w:rPr>
          <w:rFonts w:ascii="Times New Roman" w:hAnsi="Times New Roman" w:cs="Times New Roman"/>
          <w:bCs/>
          <w:sz w:val="24"/>
          <w:szCs w:val="24"/>
          <w:lang w:val="es-ES_tradnl"/>
        </w:rPr>
        <w:t>responsabilidad es uno de los principales obstáculos a la utilización de la IA por las empresas europeas.</w:t>
      </w:r>
      <w:r w:rsidR="001C690F" w:rsidRPr="00CC4DE4">
        <w:rPr>
          <w:rStyle w:val="Refdenotaalpie"/>
          <w:rFonts w:ascii="Times New Roman" w:hAnsi="Times New Roman" w:cs="Times New Roman"/>
          <w:bCs/>
          <w:sz w:val="24"/>
          <w:szCs w:val="24"/>
          <w:lang w:val="es-ES_tradnl"/>
        </w:rPr>
        <w:footnoteReference w:id="17"/>
      </w:r>
    </w:p>
    <w:p w14:paraId="40096437" w14:textId="7AF7258D" w:rsidR="00E22999" w:rsidRPr="00CC4DE4" w:rsidRDefault="008A3261">
      <w:pPr>
        <w:spacing w:after="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 xml:space="preserve">En este sentido, la Comisión Europea </w:t>
      </w:r>
      <w:r w:rsidR="002A3082">
        <w:rPr>
          <w:rFonts w:ascii="Times New Roman" w:hAnsi="Times New Roman" w:cs="Times New Roman"/>
          <w:bCs/>
          <w:sz w:val="24"/>
          <w:szCs w:val="24"/>
          <w:lang w:val="es-ES_tradnl"/>
        </w:rPr>
        <w:t>defiende</w:t>
      </w:r>
      <w:r w:rsidRPr="00CC4DE4">
        <w:rPr>
          <w:rFonts w:ascii="Times New Roman" w:hAnsi="Times New Roman" w:cs="Times New Roman"/>
          <w:bCs/>
          <w:sz w:val="24"/>
          <w:szCs w:val="24"/>
          <w:lang w:val="es-ES_tradnl"/>
        </w:rPr>
        <w:t xml:space="preserve"> un enfoque regulador y orientado a la inversión en </w:t>
      </w:r>
      <w:r w:rsidR="00482605" w:rsidRPr="00CC4DE4">
        <w:rPr>
          <w:rFonts w:ascii="Times New Roman" w:hAnsi="Times New Roman" w:cs="Times New Roman"/>
          <w:sz w:val="24"/>
          <w:szCs w:val="24"/>
          <w:lang w:val="es-ES_tradnl"/>
        </w:rPr>
        <w:t xml:space="preserve">IA con el </w:t>
      </w:r>
      <w:r w:rsidRPr="00CC4DE4">
        <w:rPr>
          <w:rFonts w:ascii="Times New Roman" w:hAnsi="Times New Roman" w:cs="Times New Roman"/>
          <w:bCs/>
          <w:sz w:val="24"/>
          <w:szCs w:val="24"/>
          <w:lang w:val="es-ES_tradnl"/>
        </w:rPr>
        <w:t xml:space="preserve">doble objetivo de promover su uso, por un lado, y mitigar los riesgos inherentes al </w:t>
      </w:r>
      <w:r w:rsidRPr="00CC4DE4">
        <w:rPr>
          <w:rFonts w:ascii="Times New Roman" w:hAnsi="Times New Roman" w:cs="Times New Roman"/>
          <w:bCs/>
          <w:sz w:val="24"/>
          <w:szCs w:val="24"/>
          <w:lang w:val="es-ES_tradnl"/>
        </w:rPr>
        <w:t xml:space="preserve">mismo, por otro, con el </w:t>
      </w:r>
      <w:r w:rsidR="002A3082">
        <w:rPr>
          <w:rFonts w:ascii="Times New Roman" w:hAnsi="Times New Roman" w:cs="Times New Roman"/>
          <w:bCs/>
          <w:sz w:val="24"/>
          <w:szCs w:val="24"/>
          <w:lang w:val="es-ES_tradnl"/>
        </w:rPr>
        <w:t>objetivo</w:t>
      </w:r>
      <w:r w:rsidRPr="00CC4DE4">
        <w:rPr>
          <w:rFonts w:ascii="Times New Roman" w:hAnsi="Times New Roman" w:cs="Times New Roman"/>
          <w:bCs/>
          <w:sz w:val="24"/>
          <w:szCs w:val="24"/>
          <w:lang w:val="es-ES_tradnl"/>
        </w:rPr>
        <w:t xml:space="preserve"> de crear lo que </w:t>
      </w:r>
      <w:r w:rsidR="002A3082">
        <w:rPr>
          <w:rFonts w:ascii="Times New Roman" w:hAnsi="Times New Roman" w:cs="Times New Roman"/>
          <w:bCs/>
          <w:sz w:val="24"/>
          <w:szCs w:val="24"/>
          <w:lang w:val="es-ES_tradnl"/>
        </w:rPr>
        <w:t xml:space="preserve"> apellida como</w:t>
      </w:r>
      <w:r w:rsidRPr="00CC4DE4">
        <w:rPr>
          <w:rFonts w:ascii="Times New Roman" w:hAnsi="Times New Roman" w:cs="Times New Roman"/>
          <w:bCs/>
          <w:sz w:val="24"/>
          <w:szCs w:val="24"/>
          <w:lang w:val="es-ES_tradnl"/>
        </w:rPr>
        <w:t xml:space="preserve"> un "ecosistema de excelencia y confianza".</w:t>
      </w:r>
      <w:r w:rsidRPr="00CC4DE4">
        <w:rPr>
          <w:rStyle w:val="Refdenotaalpie"/>
          <w:rFonts w:ascii="Times New Roman" w:hAnsi="Times New Roman" w:cs="Times New Roman"/>
          <w:bCs/>
          <w:sz w:val="24"/>
          <w:szCs w:val="24"/>
          <w:lang w:val="es-ES_tradnl"/>
        </w:rPr>
        <w:footnoteReference w:id="18"/>
      </w:r>
      <w:r w:rsidRPr="00CC4DE4">
        <w:rPr>
          <w:rFonts w:ascii="Times New Roman" w:hAnsi="Times New Roman" w:cs="Times New Roman"/>
          <w:bCs/>
          <w:sz w:val="24"/>
          <w:szCs w:val="24"/>
          <w:lang w:val="es-ES_tradnl"/>
        </w:rPr>
        <w:t xml:space="preserve"> Para ello, con la colaboración de los Estados miembros</w:t>
      </w:r>
      <w:r w:rsidRPr="00CC4DE4">
        <w:rPr>
          <w:rStyle w:val="Refdenotaalpie"/>
          <w:rFonts w:ascii="Times New Roman" w:hAnsi="Times New Roman" w:cs="Times New Roman"/>
          <w:bCs/>
          <w:sz w:val="24"/>
          <w:szCs w:val="24"/>
          <w:lang w:val="es-ES_tradnl"/>
        </w:rPr>
        <w:footnoteReference w:id="19"/>
      </w:r>
      <w:r w:rsidRPr="00CC4DE4">
        <w:rPr>
          <w:rFonts w:ascii="Times New Roman" w:hAnsi="Times New Roman" w:cs="Times New Roman"/>
          <w:bCs/>
          <w:sz w:val="24"/>
          <w:szCs w:val="24"/>
          <w:lang w:val="es-ES_tradnl"/>
        </w:rPr>
        <w:t xml:space="preserve">, viene </w:t>
      </w:r>
      <w:r w:rsidR="002A3082">
        <w:rPr>
          <w:rFonts w:ascii="Times New Roman" w:hAnsi="Times New Roman" w:cs="Times New Roman"/>
          <w:bCs/>
          <w:sz w:val="24"/>
          <w:szCs w:val="24"/>
          <w:lang w:val="es-ES_tradnl"/>
        </w:rPr>
        <w:t>buscando las mejores soluciones</w:t>
      </w:r>
      <w:r w:rsidRPr="00CC4DE4">
        <w:rPr>
          <w:rFonts w:ascii="Times New Roman" w:hAnsi="Times New Roman" w:cs="Times New Roman"/>
          <w:bCs/>
          <w:sz w:val="24"/>
          <w:szCs w:val="24"/>
          <w:lang w:val="es-ES_tradnl"/>
        </w:rPr>
        <w:t xml:space="preserve"> para optimizar el uso de la </w:t>
      </w:r>
      <w:r w:rsidR="00482605" w:rsidRPr="00CC4DE4">
        <w:rPr>
          <w:rFonts w:ascii="Times New Roman" w:hAnsi="Times New Roman" w:cs="Times New Roman"/>
          <w:sz w:val="24"/>
          <w:szCs w:val="24"/>
          <w:lang w:val="es-ES_tradnl"/>
        </w:rPr>
        <w:t>IA</w:t>
      </w:r>
      <w:r w:rsidRPr="00CC4DE4">
        <w:rPr>
          <w:rFonts w:ascii="Times New Roman" w:hAnsi="Times New Roman" w:cs="Times New Roman"/>
          <w:bCs/>
          <w:sz w:val="24"/>
          <w:szCs w:val="24"/>
          <w:lang w:val="es-ES_tradnl"/>
        </w:rPr>
        <w:t xml:space="preserve">, trabajando para </w:t>
      </w:r>
      <w:r w:rsidR="002A3082">
        <w:rPr>
          <w:rFonts w:ascii="Times New Roman" w:hAnsi="Times New Roman" w:cs="Times New Roman"/>
          <w:bCs/>
          <w:sz w:val="24"/>
          <w:szCs w:val="24"/>
          <w:lang w:val="es-ES_tradnl"/>
        </w:rPr>
        <w:t>alcanzar</w:t>
      </w:r>
      <w:r w:rsidR="002A3082"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 xml:space="preserve">un marco ético y jurídico adecuado que </w:t>
      </w:r>
      <w:r w:rsidR="002A3082">
        <w:rPr>
          <w:rFonts w:ascii="Times New Roman" w:hAnsi="Times New Roman" w:cs="Times New Roman"/>
          <w:bCs/>
          <w:sz w:val="24"/>
          <w:szCs w:val="24"/>
          <w:lang w:val="es-ES_tradnl"/>
        </w:rPr>
        <w:t>garantice</w:t>
      </w:r>
      <w:r w:rsidR="002A3082"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los mejores resultados a nivel social, medioambiental y económico, basado en los valores de la Unión</w:t>
      </w:r>
      <w:r w:rsidRPr="00CC4DE4">
        <w:rPr>
          <w:rStyle w:val="Refdenotaalpie"/>
          <w:rFonts w:ascii="Times New Roman" w:hAnsi="Times New Roman" w:cs="Times New Roman"/>
          <w:bCs/>
          <w:sz w:val="24"/>
          <w:szCs w:val="24"/>
          <w:lang w:val="es-ES_tradnl"/>
        </w:rPr>
        <w:footnoteReference w:id="20"/>
      </w:r>
      <w:r w:rsidRPr="00CC4DE4">
        <w:rPr>
          <w:rFonts w:ascii="Times New Roman" w:hAnsi="Times New Roman" w:cs="Times New Roman"/>
          <w:bCs/>
          <w:sz w:val="24"/>
          <w:szCs w:val="24"/>
          <w:lang w:val="es-ES_tradnl"/>
        </w:rPr>
        <w:t xml:space="preserve"> y en línea con la Carta de los Derechos Fundamentales de la Unión Europea. </w:t>
      </w:r>
    </w:p>
    <w:p w14:paraId="43567ACE" w14:textId="2DF2EFE4" w:rsidR="00E22999" w:rsidRPr="00CC4DE4" w:rsidRDefault="008A3261">
      <w:pPr>
        <w:spacing w:after="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Por ello, la existen</w:t>
      </w:r>
      <w:r w:rsidRPr="00CC4DE4">
        <w:rPr>
          <w:rFonts w:ascii="Times New Roman" w:hAnsi="Times New Roman" w:cs="Times New Roman"/>
          <w:bCs/>
          <w:sz w:val="24"/>
          <w:szCs w:val="24"/>
          <w:lang w:val="es-ES_tradnl"/>
        </w:rPr>
        <w:t>cia de normas de seguridad es</w:t>
      </w:r>
      <w:r w:rsidR="002A3082">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la primera forma de protección de los usuarios y consumidores de las nuevas tecnologías frente a los daños causados por ellas.</w:t>
      </w:r>
      <w:r w:rsidRPr="00CC4DE4">
        <w:rPr>
          <w:rStyle w:val="Refdenotaalpie"/>
          <w:rFonts w:ascii="Times New Roman" w:hAnsi="Times New Roman" w:cs="Times New Roman"/>
          <w:bCs/>
          <w:sz w:val="24"/>
          <w:szCs w:val="24"/>
          <w:lang w:val="es-ES_tradnl"/>
        </w:rPr>
        <w:footnoteReference w:id="21"/>
      </w:r>
      <w:r w:rsidRPr="00CC4DE4">
        <w:rPr>
          <w:rFonts w:ascii="Times New Roman" w:hAnsi="Times New Roman" w:cs="Times New Roman"/>
          <w:bCs/>
          <w:sz w:val="24"/>
          <w:szCs w:val="24"/>
          <w:lang w:val="es-ES_tradnl"/>
        </w:rPr>
        <w:t xml:space="preserve"> Si esas normas de seguridad no funcionan o no cumplen sus funciones, serán las normas </w:t>
      </w:r>
      <w:r w:rsidRPr="00CC4DE4">
        <w:rPr>
          <w:rFonts w:ascii="Times New Roman" w:hAnsi="Times New Roman" w:cs="Times New Roman"/>
          <w:bCs/>
          <w:sz w:val="24"/>
          <w:szCs w:val="24"/>
          <w:lang w:val="es-ES_tradnl"/>
        </w:rPr>
        <w:lastRenderedPageBreak/>
        <w:t>de responsab</w:t>
      </w:r>
      <w:r w:rsidRPr="00CC4DE4">
        <w:rPr>
          <w:rFonts w:ascii="Times New Roman" w:hAnsi="Times New Roman" w:cs="Times New Roman"/>
          <w:bCs/>
          <w:sz w:val="24"/>
          <w:szCs w:val="24"/>
          <w:lang w:val="es-ES_tradnl"/>
        </w:rPr>
        <w:t xml:space="preserve">ilidad las que permitan indemnizar a los </w:t>
      </w:r>
      <w:r w:rsidR="007179F3" w:rsidRPr="00CC4DE4">
        <w:rPr>
          <w:rFonts w:ascii="Times New Roman" w:hAnsi="Times New Roman" w:cs="Times New Roman"/>
          <w:bCs/>
          <w:sz w:val="24"/>
          <w:szCs w:val="24"/>
          <w:lang w:val="es-ES_tradnl"/>
        </w:rPr>
        <w:t>afectados</w:t>
      </w:r>
      <w:r w:rsidRPr="00CC4DE4">
        <w:rPr>
          <w:rFonts w:ascii="Times New Roman" w:hAnsi="Times New Roman" w:cs="Times New Roman"/>
          <w:bCs/>
          <w:sz w:val="24"/>
          <w:szCs w:val="24"/>
          <w:lang w:val="es-ES_tradnl"/>
        </w:rPr>
        <w:t xml:space="preserve"> por los daños sufridos.</w:t>
      </w:r>
      <w:r w:rsidRPr="00CC4DE4">
        <w:rPr>
          <w:rStyle w:val="Refdenotaalpie"/>
          <w:rFonts w:ascii="Times New Roman" w:hAnsi="Times New Roman" w:cs="Times New Roman"/>
          <w:bCs/>
          <w:sz w:val="24"/>
          <w:szCs w:val="24"/>
          <w:lang w:val="es-ES_tradnl"/>
        </w:rPr>
        <w:footnoteReference w:id="22"/>
      </w:r>
      <w:r w:rsidRPr="00CC4DE4">
        <w:rPr>
          <w:rFonts w:ascii="Times New Roman" w:hAnsi="Times New Roman" w:cs="Times New Roman"/>
          <w:bCs/>
          <w:sz w:val="24"/>
          <w:szCs w:val="24"/>
          <w:lang w:val="es-ES_tradnl"/>
        </w:rPr>
        <w:t xml:space="preserve"> De ello depende no sólo la confianza de los usuarios (consumidores y empresas), sino también la aceptación social de estas nuevas tecnologías. </w:t>
      </w:r>
    </w:p>
    <w:p w14:paraId="67B20F18" w14:textId="2F68AF95" w:rsidR="00E22999" w:rsidRPr="00CC4DE4" w:rsidRDefault="008A3261">
      <w:pPr>
        <w:pStyle w:val="Textonotapie"/>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La Unión Europea tiene normas estric</w:t>
      </w:r>
      <w:r w:rsidRPr="00CC4DE4">
        <w:rPr>
          <w:rFonts w:ascii="Times New Roman" w:hAnsi="Times New Roman" w:cs="Times New Roman"/>
          <w:bCs/>
          <w:sz w:val="24"/>
          <w:szCs w:val="24"/>
          <w:lang w:val="es-ES_tradnl"/>
        </w:rPr>
        <w:t>tas de seguridad y responsabilidad por los productos.</w:t>
      </w:r>
      <w:r w:rsidRPr="00CC4DE4">
        <w:rPr>
          <w:rStyle w:val="Refdenotaalpie"/>
          <w:rFonts w:ascii="Times New Roman" w:hAnsi="Times New Roman" w:cs="Times New Roman"/>
          <w:bCs/>
          <w:sz w:val="24"/>
          <w:szCs w:val="24"/>
          <w:lang w:val="es-ES_tradnl"/>
        </w:rPr>
        <w:footnoteReference w:id="23"/>
      </w:r>
      <w:r w:rsidRPr="00CC4DE4">
        <w:rPr>
          <w:rFonts w:ascii="Times New Roman" w:hAnsi="Times New Roman" w:cs="Times New Roman"/>
          <w:bCs/>
          <w:sz w:val="24"/>
          <w:szCs w:val="24"/>
          <w:lang w:val="es-ES_tradnl"/>
        </w:rPr>
        <w:t xml:space="preserve"> La propia Comisión Europea reconoce que </w:t>
      </w:r>
      <w:r w:rsidR="00213DF3">
        <w:rPr>
          <w:rFonts w:ascii="Times New Roman" w:hAnsi="Times New Roman" w:cs="Times New Roman"/>
          <w:bCs/>
          <w:sz w:val="24"/>
          <w:szCs w:val="24"/>
          <w:lang w:val="es-ES_tradnl"/>
        </w:rPr>
        <w:t>«</w:t>
      </w:r>
      <w:r w:rsidRPr="00CC4DE4">
        <w:rPr>
          <w:rFonts w:ascii="Times New Roman" w:hAnsi="Times New Roman" w:cs="Times New Roman"/>
          <w:bCs/>
          <w:sz w:val="24"/>
          <w:szCs w:val="24"/>
          <w:lang w:val="es-ES_tradnl"/>
        </w:rPr>
        <w:t>la Unión cuenta con un marco normativo sólido y fiable en materia de seguridad y responsabilidad por los productos y con un sólido conjunto de normas de segurid</w:t>
      </w:r>
      <w:r w:rsidRPr="00CC4DE4">
        <w:rPr>
          <w:rFonts w:ascii="Times New Roman" w:hAnsi="Times New Roman" w:cs="Times New Roman"/>
          <w:bCs/>
          <w:sz w:val="24"/>
          <w:szCs w:val="24"/>
          <w:lang w:val="es-ES_tradnl"/>
        </w:rPr>
        <w:t>ad, ambos complementados por una legislación nacional sobre responsabilidad no armonizada. Juntos, estos instrumentos garantizan el bienestar de los ciudadanos en el mercado único y estimulan la innovación y la adopción de tecnologías</w:t>
      </w:r>
      <w:r w:rsidR="00213DF3">
        <w:rPr>
          <w:rFonts w:ascii="Times New Roman" w:hAnsi="Times New Roman" w:cs="Times New Roman"/>
          <w:bCs/>
          <w:sz w:val="24"/>
          <w:szCs w:val="24"/>
          <w:lang w:val="es-ES_tradnl"/>
        </w:rPr>
        <w:t>»</w:t>
      </w:r>
      <w:r w:rsidRPr="00CC4DE4">
        <w:rPr>
          <w:rFonts w:ascii="Times New Roman" w:hAnsi="Times New Roman" w:cs="Times New Roman"/>
          <w:bCs/>
          <w:sz w:val="24"/>
          <w:szCs w:val="24"/>
          <w:lang w:val="es-ES_tradnl"/>
        </w:rPr>
        <w:t>.</w:t>
      </w:r>
      <w:r w:rsidRPr="00CC4DE4">
        <w:rPr>
          <w:rStyle w:val="Refdenotaalpie"/>
          <w:rFonts w:ascii="Times New Roman" w:hAnsi="Times New Roman" w:cs="Times New Roman"/>
          <w:bCs/>
          <w:sz w:val="24"/>
          <w:szCs w:val="24"/>
          <w:lang w:val="es-ES_tradnl"/>
        </w:rPr>
        <w:footnoteReference w:id="24"/>
      </w:r>
    </w:p>
    <w:p w14:paraId="34F9F8E4" w14:textId="6AC94D8F" w:rsidR="00E22999" w:rsidRPr="00CC4DE4" w:rsidRDefault="0014485D">
      <w:pPr>
        <w:pStyle w:val="Textonotapie"/>
        <w:jc w:val="both"/>
        <w:rPr>
          <w:rFonts w:ascii="Times New Roman" w:hAnsi="Times New Roman" w:cs="Times New Roman"/>
          <w:bCs/>
          <w:sz w:val="24"/>
          <w:szCs w:val="24"/>
          <w:lang w:val="es-ES_tradnl"/>
        </w:rPr>
      </w:pPr>
      <w:r>
        <w:rPr>
          <w:rFonts w:ascii="Times New Roman" w:hAnsi="Times New Roman" w:cs="Times New Roman"/>
          <w:bCs/>
          <w:sz w:val="24"/>
          <w:szCs w:val="24"/>
          <w:lang w:val="es-ES_tradnl"/>
        </w:rPr>
        <w:t>E</w:t>
      </w:r>
      <w:r w:rsidRPr="00CC4DE4">
        <w:rPr>
          <w:rFonts w:ascii="Times New Roman" w:hAnsi="Times New Roman" w:cs="Times New Roman"/>
          <w:bCs/>
          <w:sz w:val="24"/>
          <w:szCs w:val="24"/>
          <w:lang w:val="es-ES_tradnl"/>
        </w:rPr>
        <w:t xml:space="preserve">l Grupo de Expertos </w:t>
      </w:r>
      <w:r w:rsidRPr="00CC4DE4">
        <w:rPr>
          <w:rFonts w:ascii="Times New Roman" w:eastAsia="Times New Roman" w:hAnsi="Times New Roman" w:cs="Times New Roman"/>
          <w:sz w:val="24"/>
          <w:szCs w:val="24"/>
          <w:lang w:val="es-ES_tradnl" w:eastAsia="pt-PT"/>
        </w:rPr>
        <w:t>en Responsabilidad y Nuevas Tecnologías de la Comisión Europea</w:t>
      </w:r>
      <w:r>
        <w:rPr>
          <w:rFonts w:ascii="Times New Roman" w:hAnsi="Times New Roman" w:cs="Times New Roman"/>
          <w:bCs/>
          <w:sz w:val="24"/>
          <w:szCs w:val="24"/>
          <w:lang w:val="es-ES_tradnl"/>
        </w:rPr>
        <w:t xml:space="preserve"> considera adecuado a los retos de la </w:t>
      </w:r>
      <w:r w:rsidR="005E4FE3">
        <w:rPr>
          <w:rFonts w:ascii="Times New Roman" w:hAnsi="Times New Roman" w:cs="Times New Roman"/>
          <w:bCs/>
          <w:sz w:val="24"/>
          <w:szCs w:val="24"/>
          <w:lang w:val="es-ES_tradnl"/>
        </w:rPr>
        <w:t>IA</w:t>
      </w:r>
      <w:r w:rsidRPr="00CC4DE4">
        <w:rPr>
          <w:rFonts w:ascii="Times New Roman" w:hAnsi="Times New Roman" w:cs="Times New Roman"/>
          <w:bCs/>
          <w:sz w:val="24"/>
          <w:szCs w:val="24"/>
          <w:lang w:val="es-ES_tradnl"/>
        </w:rPr>
        <w:t xml:space="preserve"> el actual régimen de responsabilidad de la Unión </w:t>
      </w:r>
      <w:r w:rsidRPr="00CC4DE4">
        <w:rPr>
          <w:rStyle w:val="Refdenotaalpie"/>
          <w:rFonts w:ascii="Times New Roman" w:eastAsia="Times New Roman" w:hAnsi="Times New Roman" w:cs="Times New Roman"/>
          <w:sz w:val="24"/>
          <w:szCs w:val="24"/>
          <w:lang w:val="es-ES_tradnl" w:eastAsia="pt-PT"/>
        </w:rPr>
        <w:footnoteReference w:id="25"/>
      </w:r>
      <w:r>
        <w:rPr>
          <w:rFonts w:ascii="Times New Roman" w:eastAsia="Times New Roman" w:hAnsi="Times New Roman" w:cs="Times New Roman"/>
          <w:sz w:val="24"/>
          <w:szCs w:val="24"/>
          <w:lang w:val="es-ES_tradnl" w:eastAsia="pt-PT"/>
        </w:rPr>
        <w:t>, refiriéndose</w:t>
      </w:r>
      <w:r w:rsidRPr="00CC4DE4">
        <w:rPr>
          <w:rFonts w:ascii="Times New Roman" w:eastAsia="Times New Roman" w:hAnsi="Times New Roman" w:cs="Times New Roman"/>
          <w:sz w:val="24"/>
          <w:szCs w:val="24"/>
          <w:lang w:val="es-ES_tradnl" w:eastAsia="pt-PT"/>
        </w:rPr>
        <w:t xml:space="preserve"> principalmente a las normas sobre responsabilidad contenidas en la </w:t>
      </w:r>
      <w:r w:rsidRPr="00CC4DE4">
        <w:rPr>
          <w:rFonts w:ascii="Times New Roman" w:hAnsi="Times New Roman" w:cs="Times New Roman"/>
          <w:sz w:val="24"/>
          <w:szCs w:val="24"/>
          <w:lang w:val="es-ES_tradnl"/>
        </w:rPr>
        <w:t>Directiva sobre productos defectuosos</w:t>
      </w:r>
      <w:r w:rsidRPr="00CC4DE4">
        <w:rPr>
          <w:rStyle w:val="Refdenotaalpie"/>
          <w:rFonts w:ascii="Times New Roman" w:hAnsi="Times New Roman" w:cs="Times New Roman"/>
          <w:sz w:val="24"/>
          <w:szCs w:val="24"/>
          <w:lang w:val="es-ES_tradnl"/>
        </w:rPr>
        <w:footnoteReference w:id="26"/>
      </w:r>
      <w:r w:rsidRPr="00CC4DE4">
        <w:rPr>
          <w:rFonts w:ascii="Times New Roman" w:hAnsi="Times New Roman" w:cs="Times New Roman"/>
          <w:sz w:val="24"/>
          <w:szCs w:val="24"/>
          <w:lang w:val="es-ES_tradnl"/>
        </w:rPr>
        <w:t>, la Directiva sobre máquinas</w:t>
      </w:r>
      <w:r w:rsidRPr="00CC4DE4">
        <w:rPr>
          <w:rStyle w:val="Refdenotaalpie"/>
          <w:rFonts w:ascii="Times New Roman" w:hAnsi="Times New Roman" w:cs="Times New Roman"/>
          <w:sz w:val="24"/>
          <w:szCs w:val="24"/>
          <w:lang w:val="es-ES_tradnl"/>
        </w:rPr>
        <w:footnoteReference w:id="27"/>
      </w:r>
      <w:r w:rsidRPr="00CC4DE4">
        <w:rPr>
          <w:rFonts w:ascii="Times New Roman" w:hAnsi="Times New Roman" w:cs="Times New Roman"/>
          <w:sz w:val="24"/>
          <w:szCs w:val="24"/>
          <w:lang w:val="es-ES_tradnl"/>
        </w:rPr>
        <w:t>, la Directiva sobre equipos radioeléctricos</w:t>
      </w:r>
      <w:r w:rsidRPr="00CC4DE4">
        <w:rPr>
          <w:rStyle w:val="Refdenotaalpie"/>
          <w:rFonts w:ascii="Times New Roman" w:hAnsi="Times New Roman" w:cs="Times New Roman"/>
          <w:sz w:val="24"/>
          <w:szCs w:val="24"/>
          <w:lang w:val="es-ES_tradnl"/>
        </w:rPr>
        <w:footnoteReference w:id="28"/>
      </w:r>
      <w:r w:rsidRPr="00CC4DE4">
        <w:rPr>
          <w:rFonts w:ascii="Times New Roman" w:hAnsi="Times New Roman" w:cs="Times New Roman"/>
          <w:sz w:val="24"/>
          <w:szCs w:val="24"/>
          <w:lang w:val="es-ES_tradnl"/>
        </w:rPr>
        <w:t xml:space="preserve"> y la Directiva sobre seguridad general de los productos</w:t>
      </w:r>
      <w:r w:rsidRPr="00CC4DE4">
        <w:rPr>
          <w:rStyle w:val="Refdenotaalpie"/>
          <w:rFonts w:ascii="Times New Roman" w:hAnsi="Times New Roman" w:cs="Times New Roman"/>
          <w:sz w:val="24"/>
          <w:szCs w:val="24"/>
          <w:lang w:val="es-ES_tradnl"/>
        </w:rPr>
        <w:footnoteReference w:id="29"/>
      </w:r>
      <w:r w:rsidRPr="00CC4DE4">
        <w:rPr>
          <w:rFonts w:ascii="Times New Roman" w:hAnsi="Times New Roman" w:cs="Times New Roman"/>
          <w:sz w:val="24"/>
          <w:szCs w:val="24"/>
          <w:lang w:val="es-ES_tradnl"/>
        </w:rPr>
        <w:t>, entre otras normativas</w:t>
      </w:r>
      <w:r w:rsidRPr="00CC4DE4">
        <w:rPr>
          <w:rStyle w:val="Refdenotaalpie"/>
          <w:rFonts w:ascii="Times New Roman" w:hAnsi="Times New Roman" w:cs="Times New Roman"/>
          <w:sz w:val="24"/>
          <w:szCs w:val="24"/>
          <w:lang w:val="es-ES_tradnl"/>
        </w:rPr>
        <w:footnoteReference w:id="30"/>
      </w:r>
      <w:r w:rsidRPr="00CC4DE4">
        <w:rPr>
          <w:rFonts w:ascii="Times New Roman" w:eastAsia="Times New Roman" w:hAnsi="Times New Roman" w:cs="Times New Roman"/>
          <w:sz w:val="24"/>
          <w:szCs w:val="24"/>
          <w:lang w:val="es-ES_tradnl" w:eastAsia="pt-PT"/>
        </w:rPr>
        <w:t xml:space="preserve">. No obstante, se reconocen algunas deficiencias. </w:t>
      </w:r>
      <w:r w:rsidRPr="00CC4DE4">
        <w:rPr>
          <w:rFonts w:ascii="Times New Roman" w:hAnsi="Times New Roman" w:cs="Times New Roman"/>
          <w:bCs/>
          <w:sz w:val="24"/>
          <w:szCs w:val="24"/>
          <w:lang w:val="es-ES_tradnl"/>
        </w:rPr>
        <w:t xml:space="preserve">Esto es así porque las nuevas tecnologías digitales han transformado las características de muchos productos y </w:t>
      </w:r>
      <w:r w:rsidRPr="00CC4DE4">
        <w:rPr>
          <w:rFonts w:ascii="Times New Roman" w:hAnsi="Times New Roman" w:cs="Times New Roman"/>
          <w:bCs/>
          <w:sz w:val="24"/>
          <w:szCs w:val="24"/>
          <w:lang w:val="es-ES_tradnl"/>
        </w:rPr>
        <w:lastRenderedPageBreak/>
        <w:t>servicios, y es cierto que la legislación vigente no siempre contiene disposiciones explícitas sobre los nuevos retos y riesgos asociados a las nuevas tecnologías y sus características específicas.</w:t>
      </w:r>
    </w:p>
    <w:p w14:paraId="74CE0F41" w14:textId="77777777" w:rsidR="00AD5450" w:rsidRPr="00CC4DE4" w:rsidRDefault="00AD5450" w:rsidP="007E1CC5">
      <w:pPr>
        <w:pStyle w:val="Textonotapie"/>
        <w:jc w:val="both"/>
        <w:rPr>
          <w:rFonts w:ascii="Times New Roman" w:hAnsi="Times New Roman" w:cs="Times New Roman"/>
          <w:bCs/>
          <w:sz w:val="24"/>
          <w:szCs w:val="24"/>
          <w:lang w:val="es-ES_tradnl"/>
        </w:rPr>
      </w:pPr>
    </w:p>
    <w:p w14:paraId="202C14F2" w14:textId="77777777" w:rsidR="00E22999" w:rsidRPr="00860D32" w:rsidRDefault="008A3261" w:rsidP="00860D32">
      <w:pPr>
        <w:pStyle w:val="Textonotapie"/>
        <w:numPr>
          <w:ilvl w:val="0"/>
          <w:numId w:val="38"/>
        </w:numPr>
        <w:spacing w:after="240"/>
        <w:ind w:left="0" w:firstLine="0"/>
        <w:jc w:val="both"/>
        <w:rPr>
          <w:rFonts w:ascii="Times New Roman" w:hAnsi="Times New Roman" w:cs="Times New Roman"/>
          <w:b/>
          <w:bCs/>
          <w:sz w:val="24"/>
          <w:szCs w:val="24"/>
          <w:lang w:val="es-ES_tradnl"/>
        </w:rPr>
      </w:pPr>
      <w:r w:rsidRPr="00860D32">
        <w:rPr>
          <w:rFonts w:ascii="Times New Roman" w:hAnsi="Times New Roman" w:cs="Times New Roman"/>
          <w:b/>
          <w:bCs/>
          <w:sz w:val="24"/>
          <w:szCs w:val="24"/>
          <w:lang w:val="es-ES_tradnl"/>
        </w:rPr>
        <w:t>CARACTERÍSTICAS DE LA INTELIGENCIA ARTIFICIAL</w:t>
      </w:r>
    </w:p>
    <w:p w14:paraId="562C43C8" w14:textId="77777777" w:rsidR="00E22999" w:rsidRPr="00CC4DE4" w:rsidRDefault="00482605">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La IA tiene como características específicas la autonomía, la conectividad y la apertura, la complejidad, la opacidad del proceso de toma de decisiones ("efecto caja negra") y la dependencia de los datos.</w:t>
      </w:r>
      <w:r w:rsidRPr="00CC4DE4">
        <w:rPr>
          <w:rStyle w:val="Refdenotaalpie"/>
          <w:rFonts w:ascii="Times New Roman" w:hAnsi="Times New Roman" w:cs="Times New Roman"/>
          <w:sz w:val="24"/>
          <w:szCs w:val="24"/>
          <w:lang w:val="es-ES_tradnl"/>
        </w:rPr>
        <w:footnoteReference w:id="31"/>
      </w:r>
    </w:p>
    <w:p w14:paraId="7B312E83" w14:textId="76799CBA"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La autonomía es una de las principales características de </w:t>
      </w:r>
      <w:r w:rsidR="00482605" w:rsidRPr="00CC4DE4">
        <w:rPr>
          <w:rFonts w:ascii="Times New Roman" w:hAnsi="Times New Roman" w:cs="Times New Roman"/>
          <w:sz w:val="24"/>
          <w:szCs w:val="24"/>
          <w:lang w:val="es-ES_tradnl"/>
        </w:rPr>
        <w:t xml:space="preserve">la IA </w:t>
      </w:r>
      <w:r w:rsidRPr="00CC4DE4">
        <w:rPr>
          <w:rFonts w:ascii="Times New Roman" w:hAnsi="Times New Roman" w:cs="Times New Roman"/>
          <w:sz w:val="24"/>
          <w:szCs w:val="24"/>
          <w:lang w:val="es-ES_tradnl"/>
        </w:rPr>
        <w:t xml:space="preserve">y se traduce en la posibilidad de que los productos y sistemas de </w:t>
      </w:r>
      <w:r w:rsidR="00482605" w:rsidRPr="00CC4DE4">
        <w:rPr>
          <w:rFonts w:ascii="Times New Roman" w:hAnsi="Times New Roman" w:cs="Times New Roman"/>
          <w:sz w:val="24"/>
          <w:szCs w:val="24"/>
          <w:lang w:val="es-ES_tradnl"/>
        </w:rPr>
        <w:t xml:space="preserve">IA </w:t>
      </w:r>
      <w:r w:rsidR="0014485D">
        <w:rPr>
          <w:rFonts w:ascii="Times New Roman" w:hAnsi="Times New Roman" w:cs="Times New Roman"/>
          <w:sz w:val="24"/>
          <w:szCs w:val="24"/>
          <w:lang w:val="es-ES_tradnl"/>
        </w:rPr>
        <w:t>operen</w:t>
      </w:r>
      <w:r w:rsidR="0014485D"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o se </w:t>
      </w:r>
      <w:r w:rsidR="0014485D">
        <w:rPr>
          <w:rFonts w:ascii="Times New Roman" w:hAnsi="Times New Roman" w:cs="Times New Roman"/>
          <w:sz w:val="24"/>
          <w:szCs w:val="24"/>
          <w:lang w:val="es-ES_tradnl"/>
        </w:rPr>
        <w:t>manifiesten</w:t>
      </w:r>
      <w:r w:rsidR="0014485D"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 </w:t>
      </w:r>
      <w:r w:rsidR="0014485D">
        <w:rPr>
          <w:rFonts w:ascii="Times New Roman" w:hAnsi="Times New Roman" w:cs="Times New Roman"/>
          <w:sz w:val="24"/>
          <w:szCs w:val="24"/>
          <w:lang w:val="es-ES_tradnl"/>
        </w:rPr>
        <w:t>modo</w:t>
      </w:r>
      <w:r w:rsidR="0014485D"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autónom</w:t>
      </w:r>
      <w:r w:rsidR="0014485D">
        <w:rPr>
          <w:rFonts w:ascii="Times New Roman" w:hAnsi="Times New Roman" w:cs="Times New Roman"/>
          <w:sz w:val="24"/>
          <w:szCs w:val="24"/>
          <w:lang w:val="es-ES_tradnl"/>
        </w:rPr>
        <w:t>o</w:t>
      </w:r>
      <w:r w:rsidRPr="00CC4DE4">
        <w:rPr>
          <w:rFonts w:ascii="Times New Roman" w:hAnsi="Times New Roman" w:cs="Times New Roman"/>
          <w:sz w:val="24"/>
          <w:szCs w:val="24"/>
          <w:lang w:val="es-ES_tradnl"/>
        </w:rPr>
        <w:t>, sin supervisión ni control humanos. Aunqu</w:t>
      </w:r>
      <w:r w:rsidRPr="00CC4DE4">
        <w:rPr>
          <w:rFonts w:ascii="Times New Roman" w:hAnsi="Times New Roman" w:cs="Times New Roman"/>
          <w:sz w:val="24"/>
          <w:szCs w:val="24"/>
          <w:lang w:val="es-ES_tradnl"/>
        </w:rPr>
        <w:t xml:space="preserve">e los productos y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son diseñados por los productores o fabricantes con una determinada</w:t>
      </w:r>
      <w:r w:rsidR="0014485D" w:rsidRPr="0014485D">
        <w:rPr>
          <w:rFonts w:ascii="Times New Roman" w:hAnsi="Times New Roman" w:cs="Times New Roman"/>
          <w:sz w:val="24"/>
          <w:szCs w:val="24"/>
          <w:lang w:val="es-ES_tradnl"/>
        </w:rPr>
        <w:t xml:space="preserve"> </w:t>
      </w:r>
      <w:r w:rsidR="0014485D" w:rsidRPr="00CC4DE4">
        <w:rPr>
          <w:rFonts w:ascii="Times New Roman" w:hAnsi="Times New Roman" w:cs="Times New Roman"/>
          <w:sz w:val="24"/>
          <w:szCs w:val="24"/>
          <w:lang w:val="es-ES_tradnl"/>
        </w:rPr>
        <w:t>finalidad</w:t>
      </w:r>
      <w:r w:rsidRPr="00CC4DE4">
        <w:rPr>
          <w:rFonts w:ascii="Times New Roman" w:hAnsi="Times New Roman" w:cs="Times New Roman"/>
          <w:sz w:val="24"/>
          <w:szCs w:val="24"/>
          <w:lang w:val="es-ES_tradnl"/>
        </w:rPr>
        <w:t xml:space="preserve">, lo cierto es que su capacidad de autoaprendizaje puede hacer que se alejen de </w:t>
      </w:r>
      <w:r w:rsidR="001C690F" w:rsidRPr="00CC4DE4">
        <w:rPr>
          <w:rFonts w:ascii="Times New Roman" w:hAnsi="Times New Roman" w:cs="Times New Roman"/>
          <w:sz w:val="24"/>
          <w:szCs w:val="24"/>
          <w:lang w:val="es-ES_tradnl"/>
        </w:rPr>
        <w:t xml:space="preserve">esa finalidad </w:t>
      </w:r>
      <w:r w:rsidRPr="00CC4DE4">
        <w:rPr>
          <w:rFonts w:ascii="Times New Roman" w:hAnsi="Times New Roman" w:cs="Times New Roman"/>
          <w:sz w:val="24"/>
          <w:szCs w:val="24"/>
          <w:lang w:val="es-ES_tradnl"/>
        </w:rPr>
        <w:t xml:space="preserve">y de lo que cabría esperar de </w:t>
      </w:r>
      <w:r w:rsidR="00EE2848" w:rsidRPr="00CC4DE4">
        <w:rPr>
          <w:rFonts w:ascii="Times New Roman" w:hAnsi="Times New Roman" w:cs="Times New Roman"/>
          <w:sz w:val="24"/>
          <w:szCs w:val="24"/>
          <w:lang w:val="es-ES_tradnl"/>
        </w:rPr>
        <w:t xml:space="preserve">su </w:t>
      </w:r>
      <w:r w:rsidR="00EE2848" w:rsidRPr="00CC4DE4">
        <w:rPr>
          <w:rFonts w:ascii="Times New Roman" w:hAnsi="Times New Roman" w:cs="Times New Roman"/>
          <w:i/>
          <w:iCs/>
          <w:sz w:val="24"/>
          <w:szCs w:val="24"/>
          <w:lang w:val="es-ES_tradnl"/>
        </w:rPr>
        <w:t>funcionamiento</w:t>
      </w:r>
      <w:r w:rsidRPr="00CC4DE4">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32"/>
      </w:r>
      <w:r w:rsidRPr="00CC4DE4">
        <w:rPr>
          <w:rFonts w:ascii="Times New Roman" w:hAnsi="Times New Roman" w:cs="Times New Roman"/>
          <w:sz w:val="24"/>
          <w:szCs w:val="24"/>
          <w:lang w:val="es-ES_tradnl"/>
        </w:rPr>
        <w:t xml:space="preserve"> Y el resultado será </w:t>
      </w:r>
      <w:r w:rsidR="0014485D">
        <w:rPr>
          <w:rFonts w:ascii="Times New Roman" w:hAnsi="Times New Roman" w:cs="Times New Roman"/>
          <w:sz w:val="24"/>
          <w:szCs w:val="24"/>
          <w:lang w:val="es-ES_tradnl"/>
        </w:rPr>
        <w:t>igual</w:t>
      </w:r>
      <w:r w:rsidR="0014485D"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si se utilizan, correcta o incorrectamente, de forma distinta a la</w:t>
      </w:r>
      <w:r w:rsidR="00DB4407">
        <w:rPr>
          <w:rFonts w:ascii="Times New Roman" w:hAnsi="Times New Roman" w:cs="Times New Roman"/>
          <w:sz w:val="24"/>
          <w:szCs w:val="24"/>
          <w:lang w:val="es-ES_tradnl"/>
        </w:rPr>
        <w:t xml:space="preserve"> esperada.</w:t>
      </w:r>
      <w:r w:rsidRPr="00CC4DE4">
        <w:rPr>
          <w:rFonts w:ascii="Times New Roman" w:hAnsi="Times New Roman" w:cs="Times New Roman"/>
          <w:sz w:val="24"/>
          <w:szCs w:val="24"/>
          <w:lang w:val="es-ES_tradnl"/>
        </w:rPr>
        <w:t xml:space="preserve"> Y son estas desviaciones de la previsibilidad las que se convierten en problemáticas a efectos de seguridad y responsabilidad.</w:t>
      </w:r>
      <w:r w:rsidRPr="00CC4DE4">
        <w:rPr>
          <w:rStyle w:val="Refdenotaalpie"/>
          <w:rFonts w:ascii="Times New Roman" w:hAnsi="Times New Roman" w:cs="Times New Roman"/>
          <w:sz w:val="24"/>
          <w:szCs w:val="24"/>
          <w:lang w:val="es-ES_tradnl"/>
        </w:rPr>
        <w:footnoteReference w:id="33"/>
      </w:r>
    </w:p>
    <w:p w14:paraId="28D25625" w14:textId="7E1FBD84"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Asimismo, la conectivida</w:t>
      </w:r>
      <w:r w:rsidRPr="00CC4DE4">
        <w:rPr>
          <w:rFonts w:ascii="Times New Roman" w:hAnsi="Times New Roman" w:cs="Times New Roman"/>
          <w:sz w:val="24"/>
          <w:szCs w:val="24"/>
          <w:lang w:val="es-ES_tradnl"/>
        </w:rPr>
        <w:t xml:space="preserve">d y la apertura </w:t>
      </w:r>
      <w:r w:rsidR="00551CBE">
        <w:rPr>
          <w:rFonts w:ascii="Times New Roman" w:hAnsi="Times New Roman" w:cs="Times New Roman"/>
          <w:sz w:val="24"/>
          <w:szCs w:val="24"/>
          <w:lang w:val="es-ES_tradnl"/>
        </w:rPr>
        <w:t>a</w:t>
      </w:r>
      <w:r w:rsidR="00551CB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las nuevas tecnologías digitales pueden comprometer la seguridad de los productos al permitir su exposición a ciberamenazas o piratería informática; del mismo modo, la pérdida de conectividad puede afectar a la seguridad de los productos </w:t>
      </w:r>
      <w:r w:rsidRPr="00CC4DE4">
        <w:rPr>
          <w:rFonts w:ascii="Times New Roman" w:hAnsi="Times New Roman" w:cs="Times New Roman"/>
          <w:sz w:val="24"/>
          <w:szCs w:val="24"/>
          <w:lang w:val="es-ES_tradnl"/>
        </w:rPr>
        <w:t>que dependen de esta característica, como es, por ejemplo, el caso de las alarmas.</w:t>
      </w:r>
      <w:r w:rsidRPr="00CC4DE4">
        <w:rPr>
          <w:rStyle w:val="Refdenotaalpie"/>
          <w:rFonts w:ascii="Times New Roman" w:hAnsi="Times New Roman" w:cs="Times New Roman"/>
          <w:sz w:val="24"/>
          <w:szCs w:val="24"/>
          <w:lang w:val="es-ES_tradnl"/>
        </w:rPr>
        <w:footnoteReference w:id="34"/>
      </w:r>
    </w:p>
    <w:p w14:paraId="283F9B57" w14:textId="111C404D"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La complejidad asociada a </w:t>
      </w:r>
      <w:r w:rsidR="00482605" w:rsidRPr="00CC4DE4">
        <w:rPr>
          <w:rFonts w:ascii="Times New Roman" w:hAnsi="Times New Roman" w:cs="Times New Roman"/>
          <w:sz w:val="24"/>
          <w:szCs w:val="24"/>
          <w:lang w:val="es-ES_tradnl"/>
        </w:rPr>
        <w:t xml:space="preserve">la IA </w:t>
      </w:r>
      <w:r w:rsidRPr="00CC4DE4">
        <w:rPr>
          <w:rFonts w:ascii="Times New Roman" w:hAnsi="Times New Roman" w:cs="Times New Roman"/>
          <w:sz w:val="24"/>
          <w:szCs w:val="24"/>
          <w:lang w:val="es-ES_tradnl"/>
        </w:rPr>
        <w:t xml:space="preserve">también representa un riesgo. Éste se deriva de la integración de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 xml:space="preserve">con otros productos, componentes, piezas, dispositivos, </w:t>
      </w:r>
      <w:r w:rsidRPr="00CC4DE4">
        <w:rPr>
          <w:rFonts w:ascii="Times New Roman" w:hAnsi="Times New Roman" w:cs="Times New Roman"/>
          <w:i/>
          <w:iCs/>
          <w:sz w:val="24"/>
          <w:szCs w:val="24"/>
          <w:lang w:val="es-ES_tradnl"/>
        </w:rPr>
        <w:t>programas informáticos</w:t>
      </w:r>
      <w:r w:rsidRPr="00CC4DE4">
        <w:rPr>
          <w:rFonts w:ascii="Times New Roman" w:hAnsi="Times New Roman" w:cs="Times New Roman"/>
          <w:sz w:val="24"/>
          <w:szCs w:val="24"/>
          <w:lang w:val="es-ES_tradnl"/>
        </w:rPr>
        <w:t>, sistemas y servicios, en la medida en que esta interacción entre diversos elementos puede dar lugar a una desviación de su uso previsto o previsible. Además, esta característic</w:t>
      </w:r>
      <w:r w:rsidRPr="00CC4DE4">
        <w:rPr>
          <w:rFonts w:ascii="Times New Roman" w:hAnsi="Times New Roman" w:cs="Times New Roman"/>
          <w:sz w:val="24"/>
          <w:szCs w:val="24"/>
          <w:lang w:val="es-ES_tradnl"/>
        </w:rPr>
        <w:t xml:space="preserve">a se refleja también en la </w:t>
      </w:r>
      <w:r w:rsidR="00551CBE">
        <w:rPr>
          <w:rFonts w:ascii="Times New Roman" w:hAnsi="Times New Roman" w:cs="Times New Roman"/>
          <w:sz w:val="24"/>
          <w:szCs w:val="24"/>
          <w:lang w:val="es-ES_tradnl"/>
        </w:rPr>
        <w:t>multitud</w:t>
      </w:r>
      <w:r w:rsidR="00551CB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de agentes económicos que intervienen en una cadena de suministro (diseñador, productor, distribuidor, importador, implantador, prestador de servicios, usuario profesional o particular, etc.), lo que dificulta la identif</w:t>
      </w:r>
      <w:r w:rsidRPr="00CC4DE4">
        <w:rPr>
          <w:rFonts w:ascii="Times New Roman" w:hAnsi="Times New Roman" w:cs="Times New Roman"/>
          <w:sz w:val="24"/>
          <w:szCs w:val="24"/>
          <w:lang w:val="es-ES_tradnl"/>
        </w:rPr>
        <w:t xml:space="preserve">icación de los responsables de la obligación de indemnizar. </w:t>
      </w:r>
    </w:p>
    <w:p w14:paraId="2B37208A" w14:textId="08B8396C"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A su vez, la opacidad del proceso de toma de decisiones de los productos y sistemas </w:t>
      </w:r>
      <w:r w:rsidR="00482605" w:rsidRPr="00CC4DE4">
        <w:rPr>
          <w:rFonts w:ascii="Times New Roman" w:hAnsi="Times New Roman" w:cs="Times New Roman"/>
          <w:sz w:val="24"/>
          <w:szCs w:val="24"/>
          <w:lang w:val="es-ES_tradnl"/>
        </w:rPr>
        <w:t xml:space="preserve">basados en IA y </w:t>
      </w:r>
      <w:r w:rsidRPr="00CC4DE4">
        <w:rPr>
          <w:rFonts w:ascii="Times New Roman" w:hAnsi="Times New Roman" w:cs="Times New Roman"/>
          <w:sz w:val="24"/>
          <w:szCs w:val="24"/>
          <w:lang w:val="es-ES_tradnl"/>
        </w:rPr>
        <w:t>la capacidad de mejorar su propio rendimiento, debido al aprendizaje a partir de la experiencia</w:t>
      </w:r>
      <w:r w:rsidRPr="00CC4DE4">
        <w:rPr>
          <w:rFonts w:ascii="Times New Roman" w:hAnsi="Times New Roman" w:cs="Times New Roman"/>
          <w:sz w:val="24"/>
          <w:szCs w:val="24"/>
          <w:lang w:val="es-ES_tradnl"/>
        </w:rPr>
        <w:t xml:space="preserve">, </w:t>
      </w:r>
      <w:r w:rsidR="00551CBE">
        <w:rPr>
          <w:rFonts w:ascii="Times New Roman" w:hAnsi="Times New Roman" w:cs="Times New Roman"/>
          <w:sz w:val="24"/>
          <w:szCs w:val="24"/>
          <w:lang w:val="es-ES_tradnl"/>
        </w:rPr>
        <w:t xml:space="preserve">hace </w:t>
      </w:r>
      <w:r w:rsidR="00655480">
        <w:rPr>
          <w:rFonts w:ascii="Times New Roman" w:hAnsi="Times New Roman" w:cs="Times New Roman"/>
          <w:sz w:val="24"/>
          <w:szCs w:val="24"/>
          <w:lang w:val="es-ES_tradnl"/>
        </w:rPr>
        <w:t>más</w:t>
      </w:r>
      <w:r w:rsidR="00551CBE">
        <w:rPr>
          <w:rFonts w:ascii="Times New Roman" w:hAnsi="Times New Roman" w:cs="Times New Roman"/>
          <w:sz w:val="24"/>
          <w:szCs w:val="24"/>
          <w:lang w:val="es-ES_tradnl"/>
        </w:rPr>
        <w:t xml:space="preserve"> difícil</w:t>
      </w:r>
      <w:r w:rsidR="00551CB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la predicción y comprensión de su funcionamiento y comportamientos. En estos casos, los riesgos ya no son el resultado de un </w:t>
      </w:r>
      <w:r w:rsidR="00551CBE">
        <w:rPr>
          <w:rFonts w:ascii="Times New Roman" w:hAnsi="Times New Roman" w:cs="Times New Roman"/>
          <w:sz w:val="24"/>
          <w:szCs w:val="24"/>
          <w:lang w:val="es-ES_tradnl"/>
        </w:rPr>
        <w:t>error o falta</w:t>
      </w:r>
      <w:r w:rsidR="00551CB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en el diseño original, sino el impacto de las interacciones o patrones que los productos y sistema</w:t>
      </w:r>
      <w:r w:rsidRPr="00CC4DE4">
        <w:rPr>
          <w:rFonts w:ascii="Times New Roman" w:hAnsi="Times New Roman" w:cs="Times New Roman"/>
          <w:sz w:val="24"/>
          <w:szCs w:val="24"/>
          <w:lang w:val="es-ES_tradnl"/>
        </w:rPr>
        <w:t xml:space="preserve">s identifican en el conjunto de datos a los que tienen acceso, por lo que a veces resulta imposible determinar por qué un sistema que utiliza </w:t>
      </w:r>
      <w:r w:rsidR="00482605" w:rsidRPr="00CC4DE4">
        <w:rPr>
          <w:rFonts w:ascii="Times New Roman" w:hAnsi="Times New Roman" w:cs="Times New Roman"/>
          <w:sz w:val="24"/>
          <w:szCs w:val="24"/>
          <w:lang w:val="es-ES_tradnl"/>
        </w:rPr>
        <w:t xml:space="preserve">IA ha </w:t>
      </w:r>
      <w:r w:rsidRPr="00CC4DE4">
        <w:rPr>
          <w:rFonts w:ascii="Times New Roman" w:hAnsi="Times New Roman" w:cs="Times New Roman"/>
          <w:sz w:val="24"/>
          <w:szCs w:val="24"/>
          <w:lang w:val="es-ES_tradnl"/>
        </w:rPr>
        <w:t xml:space="preserve">llegado </w:t>
      </w:r>
      <w:r w:rsidRPr="00CC4DE4">
        <w:rPr>
          <w:rFonts w:ascii="Times New Roman" w:hAnsi="Times New Roman" w:cs="Times New Roman"/>
          <w:sz w:val="24"/>
          <w:szCs w:val="24"/>
          <w:lang w:val="es-ES_tradnl"/>
        </w:rPr>
        <w:lastRenderedPageBreak/>
        <w:t xml:space="preserve">a un determinado resultado, lo que </w:t>
      </w:r>
      <w:r w:rsidR="00551CBE">
        <w:rPr>
          <w:rFonts w:ascii="Times New Roman" w:hAnsi="Times New Roman" w:cs="Times New Roman"/>
          <w:sz w:val="24"/>
          <w:szCs w:val="24"/>
          <w:lang w:val="es-ES_tradnl"/>
        </w:rPr>
        <w:t>impide</w:t>
      </w:r>
      <w:r w:rsidR="00551CBE" w:rsidRPr="00CC4DE4">
        <w:rPr>
          <w:rFonts w:ascii="Times New Roman" w:hAnsi="Times New Roman" w:cs="Times New Roman"/>
          <w:sz w:val="24"/>
          <w:szCs w:val="24"/>
          <w:lang w:val="es-ES_tradnl"/>
        </w:rPr>
        <w:t xml:space="preserve"> </w:t>
      </w:r>
      <w:r w:rsidR="00551CBE">
        <w:rPr>
          <w:rFonts w:ascii="Times New Roman" w:hAnsi="Times New Roman" w:cs="Times New Roman"/>
          <w:sz w:val="24"/>
          <w:szCs w:val="24"/>
          <w:lang w:val="es-ES_tradnl"/>
        </w:rPr>
        <w:t xml:space="preserve">o hace muy costosa </w:t>
      </w:r>
      <w:r w:rsidRPr="00CC4DE4">
        <w:rPr>
          <w:rFonts w:ascii="Times New Roman" w:hAnsi="Times New Roman" w:cs="Times New Roman"/>
          <w:sz w:val="24"/>
          <w:szCs w:val="24"/>
          <w:lang w:val="es-ES_tradnl"/>
        </w:rPr>
        <w:t>la detección y corrección de decisiones</w:t>
      </w:r>
      <w:r w:rsidRPr="00CC4DE4">
        <w:rPr>
          <w:rFonts w:ascii="Times New Roman" w:hAnsi="Times New Roman" w:cs="Times New Roman"/>
          <w:sz w:val="24"/>
          <w:szCs w:val="24"/>
          <w:lang w:val="es-ES_tradnl"/>
        </w:rPr>
        <w:t xml:space="preserve"> erróneas.</w:t>
      </w:r>
      <w:r w:rsidRPr="00CC4DE4">
        <w:rPr>
          <w:rStyle w:val="Refdenotaalpie"/>
          <w:rFonts w:ascii="Times New Roman" w:hAnsi="Times New Roman" w:cs="Times New Roman"/>
          <w:sz w:val="24"/>
          <w:szCs w:val="24"/>
          <w:lang w:val="es-ES_tradnl"/>
        </w:rPr>
        <w:footnoteReference w:id="35"/>
      </w:r>
    </w:p>
    <w:p w14:paraId="7CE80FFE" w14:textId="6D8E0BC2"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En cuanto a la dependencia de los datos, la calidad, exactitud y adecuación de </w:t>
      </w:r>
      <w:r w:rsidR="00551CBE" w:rsidRPr="00CC4DE4">
        <w:rPr>
          <w:rFonts w:ascii="Times New Roman" w:hAnsi="Times New Roman" w:cs="Times New Roman"/>
          <w:sz w:val="24"/>
          <w:szCs w:val="24"/>
          <w:lang w:val="es-ES_tradnl"/>
        </w:rPr>
        <w:t>estos</w:t>
      </w:r>
      <w:r w:rsidRPr="00CC4DE4">
        <w:rPr>
          <w:rFonts w:ascii="Times New Roman" w:hAnsi="Times New Roman" w:cs="Times New Roman"/>
          <w:sz w:val="24"/>
          <w:szCs w:val="24"/>
          <w:lang w:val="es-ES_tradnl"/>
        </w:rPr>
        <w:t xml:space="preserve"> son fundamentales para que los sistemas y productos en cuestión se comporten según lo esperado. La cantidad de datos implicados, la dependencia de algoritmos y</w:t>
      </w:r>
      <w:r w:rsidRPr="00CC4DE4">
        <w:rPr>
          <w:rFonts w:ascii="Times New Roman" w:hAnsi="Times New Roman" w:cs="Times New Roman"/>
          <w:sz w:val="24"/>
          <w:szCs w:val="24"/>
          <w:lang w:val="es-ES_tradnl"/>
        </w:rPr>
        <w:t xml:space="preserve"> la falta de transparencia del proceso de toma de decisiones de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 xml:space="preserve">dificultan la predicción del comportamiento de los productos basados en </w:t>
      </w:r>
      <w:r w:rsidR="00482605" w:rsidRPr="00CC4DE4">
        <w:rPr>
          <w:rFonts w:ascii="Times New Roman" w:hAnsi="Times New Roman" w:cs="Times New Roman"/>
          <w:sz w:val="24"/>
          <w:szCs w:val="24"/>
          <w:lang w:val="es-ES_tradnl"/>
        </w:rPr>
        <w:t>IA y</w:t>
      </w:r>
      <w:r w:rsidRPr="00CC4DE4">
        <w:rPr>
          <w:rFonts w:ascii="Times New Roman" w:hAnsi="Times New Roman" w:cs="Times New Roman"/>
          <w:sz w:val="24"/>
          <w:szCs w:val="24"/>
          <w:lang w:val="es-ES_tradnl"/>
        </w:rPr>
        <w:t xml:space="preserve">, en consecuencia, la comprensión de las posibles causas de un </w:t>
      </w:r>
      <w:r w:rsidR="00551CBE" w:rsidRPr="00CC4DE4">
        <w:rPr>
          <w:rFonts w:ascii="Times New Roman" w:hAnsi="Times New Roman" w:cs="Times New Roman"/>
          <w:sz w:val="24"/>
          <w:szCs w:val="24"/>
          <w:lang w:val="es-ES_tradnl"/>
        </w:rPr>
        <w:t>potencial</w:t>
      </w:r>
      <w:r w:rsidRPr="00CC4DE4">
        <w:rPr>
          <w:rFonts w:ascii="Times New Roman" w:hAnsi="Times New Roman" w:cs="Times New Roman"/>
          <w:sz w:val="24"/>
          <w:szCs w:val="24"/>
          <w:lang w:val="es-ES_tradnl"/>
        </w:rPr>
        <w:t xml:space="preserve"> daño, como ocurre con la</w:t>
      </w:r>
      <w:r w:rsidRPr="00CC4DE4">
        <w:rPr>
          <w:rFonts w:ascii="Times New Roman" w:hAnsi="Times New Roman" w:cs="Times New Roman"/>
          <w:sz w:val="24"/>
          <w:szCs w:val="24"/>
          <w:lang w:val="es-ES_tradnl"/>
        </w:rPr>
        <w:t xml:space="preserve">s demás características enumeradas anteriormente. Además, la conectividad y la apertura también pueden exponer los productos </w:t>
      </w:r>
      <w:r w:rsidR="00482605" w:rsidRPr="00CC4DE4">
        <w:rPr>
          <w:rFonts w:ascii="Times New Roman" w:hAnsi="Times New Roman" w:cs="Times New Roman"/>
          <w:sz w:val="24"/>
          <w:szCs w:val="24"/>
          <w:lang w:val="es-ES_tradnl"/>
        </w:rPr>
        <w:t xml:space="preserve">basados en IA </w:t>
      </w:r>
      <w:r w:rsidRPr="00CC4DE4">
        <w:rPr>
          <w:rFonts w:ascii="Times New Roman" w:hAnsi="Times New Roman" w:cs="Times New Roman"/>
          <w:sz w:val="24"/>
          <w:szCs w:val="24"/>
          <w:lang w:val="es-ES_tradnl"/>
        </w:rPr>
        <w:t>a las ciberamenazas.</w:t>
      </w:r>
    </w:p>
    <w:p w14:paraId="6DBA7683" w14:textId="49EA117D"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Los principales retos que plantean estas características en su conjunto son los de determinar el origen y los responsables de los daños causados por un dispositivo o servicio </w:t>
      </w:r>
      <w:r w:rsidR="00482605" w:rsidRPr="00CC4DE4">
        <w:rPr>
          <w:rFonts w:ascii="Times New Roman" w:eastAsia="Times New Roman" w:hAnsi="Times New Roman" w:cs="Times New Roman"/>
          <w:sz w:val="24"/>
          <w:szCs w:val="24"/>
          <w:lang w:val="es-ES_tradnl" w:eastAsia="pt-PT"/>
        </w:rPr>
        <w:t>operado por IA</w:t>
      </w:r>
      <w:r w:rsidRPr="00CC4DE4">
        <w:rPr>
          <w:rFonts w:ascii="Times New Roman" w:eastAsia="Times New Roman" w:hAnsi="Times New Roman" w:cs="Times New Roman"/>
          <w:sz w:val="24"/>
          <w:szCs w:val="24"/>
          <w:lang w:val="es-ES_tradnl" w:eastAsia="pt-PT"/>
        </w:rPr>
        <w:t>, así como el de establecer un nexo causal, lo que obviamente const</w:t>
      </w:r>
      <w:r w:rsidRPr="00CC4DE4">
        <w:rPr>
          <w:rFonts w:ascii="Times New Roman" w:eastAsia="Times New Roman" w:hAnsi="Times New Roman" w:cs="Times New Roman"/>
          <w:sz w:val="24"/>
          <w:szCs w:val="24"/>
          <w:lang w:val="es-ES_tradnl" w:eastAsia="pt-PT"/>
        </w:rPr>
        <w:t xml:space="preserve">ituye </w:t>
      </w:r>
      <w:r w:rsidR="00551CBE">
        <w:rPr>
          <w:rFonts w:ascii="Times New Roman" w:eastAsia="Times New Roman" w:hAnsi="Times New Roman" w:cs="Times New Roman"/>
          <w:sz w:val="24"/>
          <w:szCs w:val="24"/>
          <w:lang w:val="es-ES_tradnl" w:eastAsia="pt-PT"/>
        </w:rPr>
        <w:t>un problema</w:t>
      </w:r>
      <w:r w:rsidRPr="00CC4DE4">
        <w:rPr>
          <w:rFonts w:ascii="Times New Roman" w:eastAsia="Times New Roman" w:hAnsi="Times New Roman" w:cs="Times New Roman"/>
          <w:sz w:val="24"/>
          <w:szCs w:val="24"/>
          <w:lang w:val="es-ES_tradnl" w:eastAsia="pt-PT"/>
        </w:rPr>
        <w:t xml:space="preserve"> añadid</w:t>
      </w:r>
      <w:r w:rsidR="00551CBE">
        <w:rPr>
          <w:rFonts w:ascii="Times New Roman" w:eastAsia="Times New Roman" w:hAnsi="Times New Roman" w:cs="Times New Roman"/>
          <w:sz w:val="24"/>
          <w:szCs w:val="24"/>
          <w:lang w:val="es-ES_tradnl" w:eastAsia="pt-PT"/>
        </w:rPr>
        <w:t>o</w:t>
      </w:r>
      <w:r w:rsidRPr="00CC4DE4">
        <w:rPr>
          <w:rFonts w:ascii="Times New Roman" w:eastAsia="Times New Roman" w:hAnsi="Times New Roman" w:cs="Times New Roman"/>
          <w:sz w:val="24"/>
          <w:szCs w:val="24"/>
          <w:lang w:val="es-ES_tradnl" w:eastAsia="pt-PT"/>
        </w:rPr>
        <w:t xml:space="preserve"> para </w:t>
      </w:r>
      <w:r w:rsidR="00551CBE">
        <w:rPr>
          <w:rFonts w:ascii="Times New Roman" w:eastAsia="Times New Roman" w:hAnsi="Times New Roman" w:cs="Times New Roman"/>
          <w:sz w:val="24"/>
          <w:szCs w:val="24"/>
          <w:lang w:val="es-ES_tradnl" w:eastAsia="pt-PT"/>
        </w:rPr>
        <w:t>la determinación</w:t>
      </w:r>
      <w:r w:rsidRPr="00CC4DE4">
        <w:rPr>
          <w:rFonts w:ascii="Times New Roman" w:eastAsia="Times New Roman" w:hAnsi="Times New Roman" w:cs="Times New Roman"/>
          <w:sz w:val="24"/>
          <w:szCs w:val="24"/>
          <w:lang w:val="es-ES_tradnl" w:eastAsia="pt-PT"/>
        </w:rPr>
        <w:t xml:space="preserve"> de la responsabilidad</w:t>
      </w:r>
      <w:r w:rsidR="00551CBE">
        <w:rPr>
          <w:rFonts w:ascii="Times New Roman" w:eastAsia="Times New Roman" w:hAnsi="Times New Roman" w:cs="Times New Roman"/>
          <w:sz w:val="24"/>
          <w:szCs w:val="24"/>
          <w:lang w:val="es-ES_tradnl" w:eastAsia="pt-PT"/>
        </w:rPr>
        <w:t xml:space="preserve"> -según sus reglas tradicionales-</w:t>
      </w:r>
      <w:r w:rsidRPr="00CC4DE4">
        <w:rPr>
          <w:rFonts w:ascii="Times New Roman" w:eastAsia="Times New Roman" w:hAnsi="Times New Roman" w:cs="Times New Roman"/>
          <w:sz w:val="24"/>
          <w:szCs w:val="24"/>
          <w:lang w:val="es-ES_tradnl" w:eastAsia="pt-PT"/>
        </w:rPr>
        <w:t xml:space="preserve">, </w:t>
      </w:r>
      <w:r w:rsidR="00551CBE">
        <w:rPr>
          <w:rFonts w:ascii="Times New Roman" w:eastAsia="Times New Roman" w:hAnsi="Times New Roman" w:cs="Times New Roman"/>
          <w:sz w:val="24"/>
          <w:szCs w:val="24"/>
          <w:lang w:val="es-ES_tradnl" w:eastAsia="pt-PT"/>
        </w:rPr>
        <w:t>así como</w:t>
      </w:r>
      <w:r w:rsidRPr="00CC4DE4">
        <w:rPr>
          <w:rFonts w:ascii="Times New Roman" w:eastAsia="Times New Roman" w:hAnsi="Times New Roman" w:cs="Times New Roman"/>
          <w:sz w:val="24"/>
          <w:szCs w:val="24"/>
          <w:lang w:val="es-ES_tradnl" w:eastAsia="pt-PT"/>
        </w:rPr>
        <w:t xml:space="preserve"> la indemnización por los daños causados.</w:t>
      </w:r>
    </w:p>
    <w:p w14:paraId="25616784" w14:textId="5AEE75C8"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Estas características, al condicionar la previsibilidad del uso de los sistemas </w:t>
      </w:r>
      <w:r w:rsidR="00482605" w:rsidRPr="00CC4DE4">
        <w:rPr>
          <w:rFonts w:ascii="Times New Roman" w:eastAsia="Times New Roman" w:hAnsi="Times New Roman" w:cs="Times New Roman"/>
          <w:sz w:val="24"/>
          <w:szCs w:val="24"/>
          <w:lang w:val="es-ES_tradnl" w:eastAsia="pt-PT"/>
        </w:rPr>
        <w:t>de IA</w:t>
      </w:r>
      <w:r w:rsidRPr="00CC4DE4">
        <w:rPr>
          <w:rFonts w:ascii="Times New Roman" w:eastAsia="Times New Roman" w:hAnsi="Times New Roman" w:cs="Times New Roman"/>
          <w:sz w:val="24"/>
          <w:szCs w:val="24"/>
          <w:lang w:val="es-ES_tradnl" w:eastAsia="pt-PT"/>
        </w:rPr>
        <w:t>, también dificul</w:t>
      </w:r>
      <w:r w:rsidRPr="00CC4DE4">
        <w:rPr>
          <w:rFonts w:ascii="Times New Roman" w:eastAsia="Times New Roman" w:hAnsi="Times New Roman" w:cs="Times New Roman"/>
          <w:sz w:val="24"/>
          <w:szCs w:val="24"/>
          <w:lang w:val="es-ES_tradnl" w:eastAsia="pt-PT"/>
        </w:rPr>
        <w:t xml:space="preserve">tan la evaluación de los riesgos </w:t>
      </w:r>
      <w:r w:rsidR="00551CBE">
        <w:rPr>
          <w:rFonts w:ascii="Times New Roman" w:eastAsia="Times New Roman" w:hAnsi="Times New Roman" w:cs="Times New Roman"/>
          <w:sz w:val="24"/>
          <w:szCs w:val="24"/>
          <w:lang w:val="es-ES_tradnl" w:eastAsia="pt-PT"/>
        </w:rPr>
        <w:t>que conlleva</w:t>
      </w:r>
      <w:r w:rsidRPr="00CC4DE4">
        <w:rPr>
          <w:rFonts w:ascii="Times New Roman" w:eastAsia="Times New Roman" w:hAnsi="Times New Roman" w:cs="Times New Roman"/>
          <w:sz w:val="24"/>
          <w:szCs w:val="24"/>
          <w:lang w:val="es-ES_tradnl" w:eastAsia="pt-PT"/>
        </w:rPr>
        <w:t xml:space="preserve"> dicho uso y, en consecuencia, el establecimiento de garantías financieras para hacer frente a cualquier responsabilidad</w:t>
      </w:r>
      <w:r w:rsidR="003919FE">
        <w:rPr>
          <w:rFonts w:ascii="Times New Roman" w:eastAsia="Times New Roman" w:hAnsi="Times New Roman" w:cs="Times New Roman"/>
          <w:sz w:val="24"/>
          <w:szCs w:val="24"/>
          <w:lang w:val="es-ES_tradnl" w:eastAsia="pt-PT"/>
        </w:rPr>
        <w:t>. Otro factor</w:t>
      </w:r>
      <w:r w:rsidRPr="00CC4DE4">
        <w:rPr>
          <w:rFonts w:ascii="Times New Roman" w:eastAsia="Times New Roman" w:hAnsi="Times New Roman" w:cs="Times New Roman"/>
          <w:sz w:val="24"/>
          <w:szCs w:val="24"/>
          <w:lang w:val="es-ES_tradnl" w:eastAsia="pt-PT"/>
        </w:rPr>
        <w:t xml:space="preserve"> que afecta a la adopción y confianza en esta nueva tecnología.</w:t>
      </w:r>
    </w:p>
    <w:p w14:paraId="24CD0A65" w14:textId="77777777" w:rsidR="00AD5450" w:rsidRPr="00CC4DE4" w:rsidRDefault="00AD5450" w:rsidP="007E1CC5">
      <w:pPr>
        <w:spacing w:after="0"/>
        <w:jc w:val="both"/>
        <w:rPr>
          <w:rFonts w:ascii="Times New Roman" w:eastAsia="Times New Roman" w:hAnsi="Times New Roman" w:cs="Times New Roman"/>
          <w:sz w:val="24"/>
          <w:szCs w:val="24"/>
          <w:lang w:val="es-ES_tradnl" w:eastAsia="pt-PT"/>
        </w:rPr>
      </w:pPr>
    </w:p>
    <w:p w14:paraId="69149D8E" w14:textId="77777777" w:rsidR="00E22999" w:rsidRPr="00860D32" w:rsidRDefault="008A3261" w:rsidP="00860D32">
      <w:pPr>
        <w:pStyle w:val="Prrafodelista"/>
        <w:numPr>
          <w:ilvl w:val="0"/>
          <w:numId w:val="38"/>
        </w:numPr>
        <w:spacing w:line="240" w:lineRule="auto"/>
        <w:ind w:left="0" w:firstLine="0"/>
        <w:jc w:val="both"/>
        <w:rPr>
          <w:rFonts w:ascii="Times New Roman" w:eastAsia="Times New Roman" w:hAnsi="Times New Roman" w:cs="Times New Roman"/>
          <w:b/>
          <w:bCs/>
          <w:sz w:val="24"/>
          <w:szCs w:val="24"/>
          <w:lang w:val="es-ES_tradnl" w:eastAsia="pt-PT"/>
        </w:rPr>
      </w:pPr>
      <w:r w:rsidRPr="00860D32">
        <w:rPr>
          <w:rFonts w:ascii="Times New Roman" w:eastAsia="Times New Roman" w:hAnsi="Times New Roman" w:cs="Times New Roman"/>
          <w:b/>
          <w:bCs/>
          <w:sz w:val="24"/>
          <w:szCs w:val="24"/>
          <w:lang w:val="es-ES_tradnl" w:eastAsia="pt-PT"/>
        </w:rPr>
        <w:t>RÉGIMEN VIGEN</w:t>
      </w:r>
      <w:r w:rsidRPr="00860D32">
        <w:rPr>
          <w:rFonts w:ascii="Times New Roman" w:eastAsia="Times New Roman" w:hAnsi="Times New Roman" w:cs="Times New Roman"/>
          <w:b/>
          <w:bCs/>
          <w:sz w:val="24"/>
          <w:szCs w:val="24"/>
          <w:lang w:val="es-ES_tradnl" w:eastAsia="pt-PT"/>
        </w:rPr>
        <w:t xml:space="preserve">TE DE RESPONSABILIDAD CIVIL DERIVADA DEL USO DE LA INTELIGENCIA ARTIFICIAL </w:t>
      </w:r>
    </w:p>
    <w:p w14:paraId="56ED3AC2" w14:textId="09253881"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La responsabilidad derivada del uso de la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es el tema principal de este documento. Como ya se ha mencionado, los productos y servicios que integran tecnologías de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pueden presentar riesgos para sus usuarios. Estos riesgos pueden derivarse de </w:t>
      </w:r>
      <w:r w:rsidR="003919FE">
        <w:rPr>
          <w:rFonts w:ascii="Times New Roman" w:eastAsia="Times New Roman" w:hAnsi="Times New Roman" w:cs="Times New Roman"/>
          <w:sz w:val="24"/>
          <w:szCs w:val="24"/>
          <w:lang w:val="es-ES_tradnl" w:eastAsia="pt-PT"/>
        </w:rPr>
        <w:t>faltas cometidas</w:t>
      </w:r>
      <w:r w:rsidR="003919FE"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en el diseño original, la disponibilidad y calidad de los datos disponibles u otras razones como el aprendizaje por experiencia de los propios sistemas. </w:t>
      </w:r>
    </w:p>
    <w:p w14:paraId="65F40D13" w14:textId="327E737F"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Por lo </w:t>
      </w:r>
      <w:r w:rsidRPr="00CC4DE4">
        <w:rPr>
          <w:rFonts w:ascii="Times New Roman" w:eastAsia="Times New Roman" w:hAnsi="Times New Roman" w:cs="Times New Roman"/>
          <w:sz w:val="24"/>
          <w:szCs w:val="24"/>
          <w:lang w:val="es-ES_tradnl" w:eastAsia="pt-PT"/>
        </w:rPr>
        <w:t>que respecta a la existencia de un régimen de responsabilidad civil para los</w:t>
      </w:r>
      <w:r w:rsidR="005E4FE3">
        <w:rPr>
          <w:rFonts w:ascii="Times New Roman" w:eastAsia="Times New Roman" w:hAnsi="Times New Roman" w:cs="Times New Roman"/>
          <w:sz w:val="24"/>
          <w:szCs w:val="24"/>
          <w:lang w:val="es-ES_tradnl" w:eastAsia="pt-PT"/>
        </w:rPr>
        <w:t xml:space="preserve"> sistemas de</w:t>
      </w:r>
      <w:r w:rsidRPr="00CC4DE4">
        <w:rPr>
          <w:rFonts w:ascii="Times New Roman" w:eastAsia="Times New Roman" w:hAnsi="Times New Roman" w:cs="Times New Roman"/>
          <w:sz w:val="24"/>
          <w:szCs w:val="24"/>
          <w:lang w:val="es-ES_tradnl" w:eastAsia="pt-PT"/>
        </w:rPr>
        <w:t xml:space="preserve"> </w:t>
      </w:r>
      <w:r w:rsidR="005E4FE3">
        <w:rPr>
          <w:rFonts w:ascii="Times New Roman" w:eastAsia="Times New Roman" w:hAnsi="Times New Roman" w:cs="Times New Roman"/>
          <w:sz w:val="24"/>
          <w:szCs w:val="24"/>
          <w:lang w:val="es-ES_tradnl" w:eastAsia="pt-PT"/>
        </w:rPr>
        <w:t>IA</w:t>
      </w:r>
      <w:r w:rsidRPr="00CC4DE4">
        <w:rPr>
          <w:rFonts w:ascii="Times New Roman" w:eastAsia="Times New Roman" w:hAnsi="Times New Roman" w:cs="Times New Roman"/>
          <w:sz w:val="24"/>
          <w:szCs w:val="24"/>
          <w:lang w:val="es-ES_tradnl" w:eastAsia="pt-PT"/>
        </w:rPr>
        <w:t xml:space="preserve">, se parte de dos supuestos. </w:t>
      </w:r>
      <w:r w:rsidR="003919FE">
        <w:rPr>
          <w:rFonts w:ascii="Times New Roman" w:eastAsia="Times New Roman" w:hAnsi="Times New Roman" w:cs="Times New Roman"/>
          <w:sz w:val="24"/>
          <w:szCs w:val="24"/>
          <w:lang w:val="es-ES_tradnl" w:eastAsia="pt-PT"/>
        </w:rPr>
        <w:t>El</w:t>
      </w:r>
      <w:r w:rsidR="003919FE"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primer</w:t>
      </w:r>
      <w:r w:rsidR="003919FE">
        <w:rPr>
          <w:rFonts w:ascii="Times New Roman" w:eastAsia="Times New Roman" w:hAnsi="Times New Roman" w:cs="Times New Roman"/>
          <w:sz w:val="24"/>
          <w:szCs w:val="24"/>
          <w:lang w:val="es-ES_tradnl" w:eastAsia="pt-PT"/>
        </w:rPr>
        <w:t>o</w:t>
      </w:r>
      <w:r w:rsidRPr="00CC4DE4">
        <w:rPr>
          <w:rFonts w:ascii="Times New Roman" w:eastAsia="Times New Roman" w:hAnsi="Times New Roman" w:cs="Times New Roman"/>
          <w:sz w:val="24"/>
          <w:szCs w:val="24"/>
          <w:lang w:val="es-ES_tradnl" w:eastAsia="pt-PT"/>
        </w:rPr>
        <w:t xml:space="preserve"> es que las disposiciones europeas sobre seguridad y responsabilidad por productos defectuosos se complementan, es decir, form</w:t>
      </w:r>
      <w:r w:rsidRPr="00CC4DE4">
        <w:rPr>
          <w:rFonts w:ascii="Times New Roman" w:eastAsia="Times New Roman" w:hAnsi="Times New Roman" w:cs="Times New Roman"/>
          <w:sz w:val="24"/>
          <w:szCs w:val="24"/>
          <w:lang w:val="es-ES_tradnl" w:eastAsia="pt-PT"/>
        </w:rPr>
        <w:t>an un todo en el que las normas de responsabilidad actúan allí donde las normas de seguridad no han sido eficaces. El segundo supuesto consiste en que, aunque con deficiencias reconocidas, el régimen general de responsabilidad civil vigente en la Unión Eur</w:t>
      </w:r>
      <w:r w:rsidRPr="00CC4DE4">
        <w:rPr>
          <w:rFonts w:ascii="Times New Roman" w:eastAsia="Times New Roman" w:hAnsi="Times New Roman" w:cs="Times New Roman"/>
          <w:sz w:val="24"/>
          <w:szCs w:val="24"/>
          <w:lang w:val="es-ES_tradnl" w:eastAsia="pt-PT"/>
        </w:rPr>
        <w:t xml:space="preserve">opea y en los distintos Estados miembros ha sido considerado por la Comisión Europea </w:t>
      </w:r>
      <w:r w:rsidR="003919FE">
        <w:rPr>
          <w:rFonts w:ascii="Times New Roman" w:eastAsia="Times New Roman" w:hAnsi="Times New Roman" w:cs="Times New Roman"/>
          <w:sz w:val="24"/>
          <w:szCs w:val="24"/>
          <w:lang w:val="es-ES_tradnl" w:eastAsia="pt-PT"/>
        </w:rPr>
        <w:t xml:space="preserve">en general </w:t>
      </w:r>
      <w:r w:rsidRPr="00CC4DE4">
        <w:rPr>
          <w:rFonts w:ascii="Times New Roman" w:eastAsia="Times New Roman" w:hAnsi="Times New Roman" w:cs="Times New Roman"/>
          <w:sz w:val="24"/>
          <w:szCs w:val="24"/>
          <w:lang w:val="es-ES_tradnl" w:eastAsia="pt-PT"/>
        </w:rPr>
        <w:t xml:space="preserve">adecuado </w:t>
      </w:r>
      <w:r w:rsidR="003919FE">
        <w:rPr>
          <w:rFonts w:ascii="Times New Roman" w:eastAsia="Times New Roman" w:hAnsi="Times New Roman" w:cs="Times New Roman"/>
          <w:sz w:val="24"/>
          <w:szCs w:val="24"/>
          <w:lang w:val="es-ES_tradnl" w:eastAsia="pt-PT"/>
        </w:rPr>
        <w:t>para el</w:t>
      </w:r>
      <w:r w:rsidRPr="00CC4DE4">
        <w:rPr>
          <w:rFonts w:ascii="Times New Roman" w:eastAsia="Times New Roman" w:hAnsi="Times New Roman" w:cs="Times New Roman"/>
          <w:sz w:val="24"/>
          <w:szCs w:val="24"/>
          <w:lang w:val="es-ES_tradnl" w:eastAsia="pt-PT"/>
        </w:rPr>
        <w:t xml:space="preserve"> caso de daños causados por servicios y productos </w:t>
      </w:r>
      <w:r w:rsidR="00482605" w:rsidRPr="00CC4DE4">
        <w:rPr>
          <w:rFonts w:ascii="Times New Roman" w:eastAsia="Times New Roman" w:hAnsi="Times New Roman" w:cs="Times New Roman"/>
          <w:sz w:val="24"/>
          <w:szCs w:val="24"/>
          <w:lang w:val="es-ES_tradnl" w:eastAsia="pt-PT"/>
        </w:rPr>
        <w:t>basados en la IA</w:t>
      </w:r>
      <w:r w:rsidRPr="00CC4DE4">
        <w:rPr>
          <w:rFonts w:ascii="Times New Roman" w:eastAsia="Times New Roman" w:hAnsi="Times New Roman" w:cs="Times New Roman"/>
          <w:sz w:val="24"/>
          <w:szCs w:val="24"/>
          <w:lang w:val="es-ES_tradnl" w:eastAsia="pt-PT"/>
        </w:rPr>
        <w:t xml:space="preserve">. </w:t>
      </w:r>
    </w:p>
    <w:p w14:paraId="5EA6819E" w14:textId="7E0054A1"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El marco jurídico de la responsabilidad civil en la Unión Europea se basa </w:t>
      </w:r>
      <w:r w:rsidRPr="00CC4DE4">
        <w:rPr>
          <w:rFonts w:ascii="Times New Roman" w:eastAsia="Times New Roman" w:hAnsi="Times New Roman" w:cs="Times New Roman"/>
          <w:sz w:val="24"/>
          <w:szCs w:val="24"/>
          <w:lang w:val="es-ES_tradnl" w:eastAsia="pt-PT"/>
        </w:rPr>
        <w:t>fundamentalmente en la Directiva sobre productos defectuosos</w:t>
      </w:r>
      <w:r w:rsidRPr="00CC4DE4">
        <w:rPr>
          <w:rStyle w:val="Refdenotaalpie"/>
          <w:rFonts w:ascii="Times New Roman" w:eastAsia="Times New Roman" w:hAnsi="Times New Roman" w:cs="Times New Roman"/>
          <w:sz w:val="24"/>
          <w:szCs w:val="24"/>
          <w:lang w:val="es-ES_tradnl" w:eastAsia="pt-PT"/>
        </w:rPr>
        <w:footnoteReference w:id="36"/>
      </w:r>
      <w:r w:rsidRPr="00CC4DE4">
        <w:rPr>
          <w:rFonts w:ascii="Times New Roman" w:eastAsia="Times New Roman" w:hAnsi="Times New Roman" w:cs="Times New Roman"/>
          <w:sz w:val="24"/>
          <w:szCs w:val="24"/>
          <w:lang w:val="es-ES_tradnl" w:eastAsia="pt-PT"/>
        </w:rPr>
        <w:t xml:space="preserve">, que armonizó las normas nacionales sobre responsabilidad del productor. Sin embargo, no parece que este régimen de responsabilidad del productor pueda considerarse adecuado para la </w:t>
      </w:r>
      <w:r w:rsidR="005E4FE3">
        <w:rPr>
          <w:rFonts w:ascii="Times New Roman" w:eastAsia="Times New Roman" w:hAnsi="Times New Roman" w:cs="Times New Roman"/>
          <w:sz w:val="24"/>
          <w:szCs w:val="24"/>
          <w:lang w:val="es-ES_tradnl" w:eastAsia="pt-PT"/>
        </w:rPr>
        <w:t>IA</w:t>
      </w:r>
      <w:r w:rsidRPr="00CC4DE4">
        <w:rPr>
          <w:rFonts w:ascii="Times New Roman" w:eastAsia="Times New Roman" w:hAnsi="Times New Roman" w:cs="Times New Roman"/>
          <w:sz w:val="24"/>
          <w:szCs w:val="24"/>
          <w:lang w:val="es-ES_tradnl" w:eastAsia="pt-PT"/>
        </w:rPr>
        <w:t>.</w:t>
      </w:r>
    </w:p>
    <w:p w14:paraId="34C783EF" w14:textId="6DBB8EA9"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Este no </w:t>
      </w:r>
      <w:r w:rsidRPr="00CC4DE4">
        <w:rPr>
          <w:rFonts w:ascii="Times New Roman" w:eastAsia="Times New Roman" w:hAnsi="Times New Roman" w:cs="Times New Roman"/>
          <w:sz w:val="24"/>
          <w:szCs w:val="24"/>
          <w:lang w:val="es-ES_tradnl" w:eastAsia="pt-PT"/>
        </w:rPr>
        <w:t xml:space="preserve">siempre es el caso de los sistemas </w:t>
      </w:r>
      <w:r w:rsidR="00482605" w:rsidRPr="00CC4DE4">
        <w:rPr>
          <w:rFonts w:ascii="Times New Roman" w:eastAsia="Times New Roman" w:hAnsi="Times New Roman" w:cs="Times New Roman"/>
          <w:sz w:val="24"/>
          <w:szCs w:val="24"/>
          <w:lang w:val="es-ES_tradnl" w:eastAsia="pt-PT"/>
        </w:rPr>
        <w:t>de IA que</w:t>
      </w:r>
      <w:r w:rsidRPr="00CC4DE4">
        <w:rPr>
          <w:rFonts w:ascii="Times New Roman" w:eastAsia="Times New Roman" w:hAnsi="Times New Roman" w:cs="Times New Roman"/>
          <w:sz w:val="24"/>
          <w:szCs w:val="24"/>
          <w:lang w:val="es-ES_tradnl" w:eastAsia="pt-PT"/>
        </w:rPr>
        <w:t xml:space="preserve">, al ser autónomos y estar dotados de </w:t>
      </w:r>
      <w:r w:rsidRPr="00CC4DE4">
        <w:rPr>
          <w:rFonts w:ascii="Times New Roman" w:eastAsia="Times New Roman" w:hAnsi="Times New Roman" w:cs="Times New Roman"/>
          <w:i/>
          <w:iCs/>
          <w:sz w:val="24"/>
          <w:szCs w:val="24"/>
          <w:lang w:val="es-ES_tradnl" w:eastAsia="pt-PT"/>
        </w:rPr>
        <w:t xml:space="preserve">capacidades de autoaprendizaje, </w:t>
      </w:r>
      <w:r w:rsidRPr="00CC4DE4">
        <w:rPr>
          <w:rFonts w:ascii="Times New Roman" w:eastAsia="Times New Roman" w:hAnsi="Times New Roman" w:cs="Times New Roman"/>
          <w:sz w:val="24"/>
          <w:szCs w:val="24"/>
          <w:lang w:val="es-ES_tradnl" w:eastAsia="pt-PT"/>
        </w:rPr>
        <w:t xml:space="preserve">están </w:t>
      </w:r>
      <w:r w:rsidR="003919FE">
        <w:rPr>
          <w:rFonts w:ascii="Times New Roman" w:eastAsia="Times New Roman" w:hAnsi="Times New Roman" w:cs="Times New Roman"/>
          <w:sz w:val="24"/>
          <w:szCs w:val="24"/>
          <w:lang w:val="es-ES_tradnl" w:eastAsia="pt-PT"/>
        </w:rPr>
        <w:t>sometidos</w:t>
      </w:r>
      <w:r w:rsidR="003919FE"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a actualizaciones de </w:t>
      </w:r>
      <w:r w:rsidRPr="00CC4DE4">
        <w:rPr>
          <w:rFonts w:ascii="Times New Roman" w:eastAsia="Times New Roman" w:hAnsi="Times New Roman" w:cs="Times New Roman"/>
          <w:i/>
          <w:iCs/>
          <w:sz w:val="24"/>
          <w:szCs w:val="24"/>
          <w:lang w:val="es-ES_tradnl" w:eastAsia="pt-PT"/>
        </w:rPr>
        <w:t xml:space="preserve">software e </w:t>
      </w:r>
      <w:r w:rsidRPr="00CC4DE4">
        <w:rPr>
          <w:rFonts w:ascii="Times New Roman" w:eastAsia="Times New Roman" w:hAnsi="Times New Roman" w:cs="Times New Roman"/>
          <w:sz w:val="24"/>
          <w:szCs w:val="24"/>
          <w:lang w:val="es-ES_tradnl" w:eastAsia="pt-PT"/>
        </w:rPr>
        <w:lastRenderedPageBreak/>
        <w:t xml:space="preserve">interacciones con otros productos o sistemas suministrados o no por el productor original, lo que dificulta la determinación del origen del daño y </w:t>
      </w:r>
      <w:r w:rsidR="003919FE">
        <w:rPr>
          <w:rFonts w:ascii="Times New Roman" w:eastAsia="Times New Roman" w:hAnsi="Times New Roman" w:cs="Times New Roman"/>
          <w:sz w:val="24"/>
          <w:szCs w:val="24"/>
          <w:lang w:val="es-ES_tradnl" w:eastAsia="pt-PT"/>
        </w:rPr>
        <w:t>del</w:t>
      </w:r>
      <w:r w:rsidRPr="00CC4DE4">
        <w:rPr>
          <w:rFonts w:ascii="Times New Roman" w:eastAsia="Times New Roman" w:hAnsi="Times New Roman" w:cs="Times New Roman"/>
          <w:sz w:val="24"/>
          <w:szCs w:val="24"/>
          <w:lang w:val="es-ES_tradnl" w:eastAsia="pt-PT"/>
        </w:rPr>
        <w:t xml:space="preserve"> responsable </w:t>
      </w:r>
      <w:r w:rsidR="003919FE" w:rsidRPr="00CC4DE4">
        <w:rPr>
          <w:rFonts w:ascii="Times New Roman" w:eastAsia="Times New Roman" w:hAnsi="Times New Roman" w:cs="Times New Roman"/>
          <w:sz w:val="24"/>
          <w:szCs w:val="24"/>
          <w:lang w:val="es-ES_tradnl" w:eastAsia="pt-PT"/>
        </w:rPr>
        <w:t>de este</w:t>
      </w:r>
      <w:r w:rsidRPr="00CC4DE4">
        <w:rPr>
          <w:rFonts w:ascii="Times New Roman" w:eastAsia="Times New Roman" w:hAnsi="Times New Roman" w:cs="Times New Roman"/>
          <w:sz w:val="24"/>
          <w:szCs w:val="24"/>
          <w:lang w:val="es-ES_tradnl" w:eastAsia="pt-PT"/>
        </w:rPr>
        <w:t>.</w:t>
      </w:r>
      <w:r w:rsidRPr="00CC4DE4">
        <w:rPr>
          <w:rStyle w:val="Refdenotaalpie"/>
          <w:rFonts w:ascii="Times New Roman" w:eastAsia="Times New Roman" w:hAnsi="Times New Roman" w:cs="Times New Roman"/>
          <w:sz w:val="24"/>
          <w:szCs w:val="24"/>
          <w:lang w:val="es-ES_tradnl" w:eastAsia="pt-PT"/>
        </w:rPr>
        <w:footnoteReference w:id="37"/>
      </w:r>
    </w:p>
    <w:p w14:paraId="651D3320" w14:textId="36F3CCF0" w:rsidR="00E22999" w:rsidRPr="00CC4DE4" w:rsidRDefault="003919FE">
      <w:pPr>
        <w:spacing w:after="0"/>
        <w:jc w:val="both"/>
        <w:rPr>
          <w:rFonts w:ascii="Times New Roman" w:eastAsia="Times New Roman" w:hAnsi="Times New Roman" w:cs="Times New Roman"/>
          <w:sz w:val="24"/>
          <w:szCs w:val="24"/>
          <w:lang w:val="es-ES_tradnl" w:eastAsia="pt-PT"/>
        </w:rPr>
      </w:pPr>
      <w:r>
        <w:rPr>
          <w:rFonts w:ascii="Times New Roman" w:eastAsia="Times New Roman" w:hAnsi="Times New Roman" w:cs="Times New Roman"/>
          <w:sz w:val="24"/>
          <w:szCs w:val="24"/>
          <w:lang w:val="es-ES_tradnl" w:eastAsia="pt-PT"/>
        </w:rPr>
        <w:t>Así</w:t>
      </w:r>
      <w:r w:rsidRPr="00CC4DE4">
        <w:rPr>
          <w:rFonts w:ascii="Times New Roman" w:eastAsia="Times New Roman" w:hAnsi="Times New Roman" w:cs="Times New Roman"/>
          <w:sz w:val="24"/>
          <w:szCs w:val="24"/>
          <w:lang w:val="es-ES_tradnl" w:eastAsia="pt-PT"/>
        </w:rPr>
        <w:t xml:space="preserve">, </w:t>
      </w:r>
      <w:r>
        <w:rPr>
          <w:rFonts w:ascii="Times New Roman" w:eastAsia="Times New Roman" w:hAnsi="Times New Roman" w:cs="Times New Roman"/>
          <w:sz w:val="24"/>
          <w:szCs w:val="24"/>
          <w:lang w:val="es-ES_tradnl" w:eastAsia="pt-PT"/>
        </w:rPr>
        <w:t>igual que</w:t>
      </w:r>
      <w:r w:rsidRPr="00CC4DE4">
        <w:rPr>
          <w:rFonts w:ascii="Times New Roman" w:eastAsia="Times New Roman" w:hAnsi="Times New Roman" w:cs="Times New Roman"/>
          <w:sz w:val="24"/>
          <w:szCs w:val="24"/>
          <w:lang w:val="es-ES_tradnl" w:eastAsia="pt-PT"/>
        </w:rPr>
        <w:t xml:space="preserve"> la responsabilidad del productor </w:t>
      </w:r>
      <w:r>
        <w:rPr>
          <w:rFonts w:ascii="Times New Roman" w:eastAsia="Times New Roman" w:hAnsi="Times New Roman" w:cs="Times New Roman"/>
          <w:sz w:val="24"/>
          <w:szCs w:val="24"/>
          <w:lang w:val="es-ES_tradnl" w:eastAsia="pt-PT"/>
        </w:rPr>
        <w:t xml:space="preserve">al final </w:t>
      </w:r>
      <w:r w:rsidRPr="00CC4DE4">
        <w:rPr>
          <w:rFonts w:ascii="Times New Roman" w:eastAsia="Times New Roman" w:hAnsi="Times New Roman" w:cs="Times New Roman"/>
          <w:sz w:val="24"/>
          <w:szCs w:val="24"/>
          <w:lang w:val="es-ES_tradnl" w:eastAsia="pt-PT"/>
        </w:rPr>
        <w:t xml:space="preserve">no cubre los daños puramente económicos, la indemnización por lucro cesante asociada a los daños materiales, la indemnización por daños a las cosas de uso profesional y la indemnización por daños por privación de </w:t>
      </w:r>
      <w:r w:rsidR="001E69E0" w:rsidRPr="00CC4DE4">
        <w:rPr>
          <w:rFonts w:ascii="Times New Roman" w:eastAsia="Times New Roman" w:hAnsi="Times New Roman" w:cs="Times New Roman"/>
          <w:sz w:val="24"/>
          <w:szCs w:val="24"/>
          <w:lang w:val="es-ES_tradnl" w:eastAsia="pt-PT"/>
        </w:rPr>
        <w:t>uso</w:t>
      </w:r>
      <w:r w:rsidRPr="00CC4DE4">
        <w:rPr>
          <w:rFonts w:ascii="Times New Roman" w:eastAsia="Times New Roman" w:hAnsi="Times New Roman" w:cs="Times New Roman"/>
          <w:sz w:val="24"/>
          <w:szCs w:val="24"/>
          <w:lang w:val="es-ES_tradnl" w:eastAsia="pt-PT"/>
        </w:rPr>
        <w:t xml:space="preserve"> tampoco cubre los daños a los datos que pueda haber generado el propio algoritmo.</w:t>
      </w:r>
      <w:r w:rsidRPr="00CC4DE4">
        <w:rPr>
          <w:rStyle w:val="Refdenotaalpie"/>
          <w:rFonts w:ascii="Times New Roman" w:eastAsia="Times New Roman" w:hAnsi="Times New Roman" w:cs="Times New Roman"/>
          <w:sz w:val="24"/>
          <w:szCs w:val="24"/>
          <w:lang w:val="es-ES_tradnl" w:eastAsia="pt-PT"/>
        </w:rPr>
        <w:footnoteReference w:id="38"/>
      </w:r>
    </w:p>
    <w:p w14:paraId="2C3F4185" w14:textId="03466BE9" w:rsidR="00E22999" w:rsidRPr="00C9728F" w:rsidRDefault="008A3261">
      <w:pPr>
        <w:spacing w:after="0"/>
        <w:jc w:val="both"/>
        <w:rPr>
          <w:rFonts w:ascii="Times New Roman" w:hAnsi="Times New Roman" w:cs="Times New Roman"/>
          <w:sz w:val="24"/>
          <w:szCs w:val="24"/>
          <w:lang w:val="es-ES_tradnl"/>
        </w:rPr>
      </w:pPr>
      <w:r w:rsidRPr="00CC4DE4">
        <w:rPr>
          <w:rFonts w:ascii="Times New Roman" w:eastAsia="Times New Roman" w:hAnsi="Times New Roman" w:cs="Times New Roman"/>
          <w:sz w:val="24"/>
          <w:szCs w:val="24"/>
          <w:lang w:val="es-ES_tradnl" w:eastAsia="pt-PT"/>
        </w:rPr>
        <w:t xml:space="preserve">El régimen de responsabilidad del productor excluye también la responsabilidad por los denominados daños de desarrollo o los llamados riesgos desconocidos, es decir, los derivados de las nuevas tecnologías, respecto </w:t>
      </w:r>
      <w:r w:rsidR="003919FE">
        <w:rPr>
          <w:rFonts w:ascii="Times New Roman" w:eastAsia="Times New Roman" w:hAnsi="Times New Roman" w:cs="Times New Roman"/>
          <w:sz w:val="24"/>
          <w:szCs w:val="24"/>
          <w:lang w:val="es-ES_tradnl" w:eastAsia="pt-PT"/>
        </w:rPr>
        <w:t xml:space="preserve">a </w:t>
      </w:r>
      <w:r w:rsidRPr="00CC4DE4">
        <w:rPr>
          <w:rFonts w:ascii="Times New Roman" w:eastAsia="Times New Roman" w:hAnsi="Times New Roman" w:cs="Times New Roman"/>
          <w:sz w:val="24"/>
          <w:szCs w:val="24"/>
          <w:lang w:val="es-ES_tradnl" w:eastAsia="pt-PT"/>
        </w:rPr>
        <w:t xml:space="preserve">los </w:t>
      </w:r>
      <w:r w:rsidR="003919FE">
        <w:rPr>
          <w:rFonts w:ascii="Times New Roman" w:eastAsia="Times New Roman" w:hAnsi="Times New Roman" w:cs="Times New Roman"/>
          <w:sz w:val="24"/>
          <w:szCs w:val="24"/>
          <w:lang w:val="es-ES_tradnl" w:eastAsia="pt-PT"/>
        </w:rPr>
        <w:t>que</w:t>
      </w:r>
      <w:r w:rsidR="003919FE"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existe </w:t>
      </w:r>
      <w:r w:rsidRPr="00CC4DE4">
        <w:rPr>
          <w:rFonts w:ascii="Times New Roman" w:eastAsia="Times New Roman" w:hAnsi="Times New Roman" w:cs="Times New Roman"/>
          <w:sz w:val="24"/>
          <w:szCs w:val="24"/>
          <w:lang w:val="es-ES_tradnl" w:eastAsia="pt-PT"/>
        </w:rPr>
        <w:t>incertidumbre en cuanto a sus efectos, bien porque aún no se han probado adecuadamente, bien porque aún no se ha probado su aplicación en conjunción con otras tecnologías, organismos, productos o sistemas. Los riesgos de desarrollo son el campo elegido par</w:t>
      </w:r>
      <w:r w:rsidRPr="00CC4DE4">
        <w:rPr>
          <w:rFonts w:ascii="Times New Roman" w:eastAsia="Times New Roman" w:hAnsi="Times New Roman" w:cs="Times New Roman"/>
          <w:sz w:val="24"/>
          <w:szCs w:val="24"/>
          <w:lang w:val="es-ES_tradnl" w:eastAsia="pt-PT"/>
        </w:rPr>
        <w:t>a la aplicación del principio de precaución y la responsabilidad por los daños derivados de ellos es de suma importancia y objeto de acaloradas controversias. E</w:t>
      </w:r>
      <w:r w:rsidR="003919FE">
        <w:rPr>
          <w:rFonts w:ascii="Times New Roman" w:eastAsia="Times New Roman" w:hAnsi="Times New Roman" w:cs="Times New Roman"/>
          <w:sz w:val="24"/>
          <w:szCs w:val="24"/>
          <w:lang w:val="es-ES_tradnl" w:eastAsia="pt-PT"/>
        </w:rPr>
        <w:t>n esta materia e</w:t>
      </w:r>
      <w:r w:rsidRPr="00CC4DE4">
        <w:rPr>
          <w:rFonts w:ascii="Times New Roman" w:eastAsia="Times New Roman" w:hAnsi="Times New Roman" w:cs="Times New Roman"/>
          <w:sz w:val="24"/>
          <w:szCs w:val="24"/>
          <w:lang w:val="es-ES_tradnl" w:eastAsia="pt-PT"/>
        </w:rPr>
        <w:t xml:space="preserve">l debate se centra en la </w:t>
      </w:r>
      <w:r w:rsidR="003919FE" w:rsidRPr="00CC4DE4">
        <w:rPr>
          <w:rFonts w:ascii="Times New Roman" w:eastAsia="Times New Roman" w:hAnsi="Times New Roman" w:cs="Times New Roman"/>
          <w:sz w:val="24"/>
          <w:szCs w:val="24"/>
          <w:lang w:val="es-ES_tradnl" w:eastAsia="pt-PT"/>
        </w:rPr>
        <w:t>utilidad</w:t>
      </w:r>
      <w:r w:rsidRPr="00CC4DE4">
        <w:rPr>
          <w:rFonts w:ascii="Times New Roman" w:eastAsia="Times New Roman" w:hAnsi="Times New Roman" w:cs="Times New Roman"/>
          <w:sz w:val="24"/>
          <w:szCs w:val="24"/>
          <w:lang w:val="es-ES_tradnl" w:eastAsia="pt-PT"/>
        </w:rPr>
        <w:t xml:space="preserve"> o no de aceptar la exclusión de responsabilida</w:t>
      </w:r>
      <w:r w:rsidRPr="00CC4DE4">
        <w:rPr>
          <w:rFonts w:ascii="Times New Roman" w:eastAsia="Times New Roman" w:hAnsi="Times New Roman" w:cs="Times New Roman"/>
          <w:sz w:val="24"/>
          <w:szCs w:val="24"/>
          <w:lang w:val="es-ES_tradnl" w:eastAsia="pt-PT"/>
        </w:rPr>
        <w:t>d para este tipo de riesgos. Esta cuestión estuvo presente en el proceso de adopción de la Directiva 85/374/CEE</w:t>
      </w:r>
      <w:r w:rsidRPr="00CC4DE4">
        <w:rPr>
          <w:rStyle w:val="Refdenotaalpie"/>
          <w:rFonts w:ascii="Times New Roman" w:eastAsia="Times New Roman" w:hAnsi="Times New Roman" w:cs="Times New Roman"/>
          <w:sz w:val="24"/>
          <w:szCs w:val="24"/>
          <w:lang w:val="es-ES_tradnl" w:eastAsia="pt-PT"/>
        </w:rPr>
        <w:footnoteReference w:id="39"/>
      </w:r>
      <w:r w:rsidRPr="00CC4DE4">
        <w:rPr>
          <w:rFonts w:ascii="Times New Roman" w:eastAsia="Times New Roman" w:hAnsi="Times New Roman" w:cs="Times New Roman"/>
          <w:sz w:val="24"/>
          <w:szCs w:val="24"/>
          <w:lang w:val="es-ES_tradnl" w:eastAsia="pt-PT"/>
        </w:rPr>
        <w:t>, que permitía excluir la responsabilidad del productor cuando éste pudiera demostrar que el estado de</w:t>
      </w:r>
      <w:r w:rsidR="003919FE">
        <w:rPr>
          <w:rFonts w:ascii="Times New Roman" w:eastAsia="Times New Roman" w:hAnsi="Times New Roman" w:cs="Times New Roman"/>
          <w:sz w:val="24"/>
          <w:szCs w:val="24"/>
          <w:lang w:val="es-ES_tradnl" w:eastAsia="pt-PT"/>
        </w:rPr>
        <w:t>l</w:t>
      </w:r>
      <w:r w:rsidRPr="00CC4DE4">
        <w:rPr>
          <w:rFonts w:ascii="Times New Roman" w:eastAsia="Times New Roman" w:hAnsi="Times New Roman" w:cs="Times New Roman"/>
          <w:sz w:val="24"/>
          <w:szCs w:val="24"/>
          <w:lang w:val="es-ES_tradnl" w:eastAsia="pt-PT"/>
        </w:rPr>
        <w:t xml:space="preserve"> conocimiento científico y técnico en el </w:t>
      </w:r>
      <w:r w:rsidRPr="00CC4DE4">
        <w:rPr>
          <w:rFonts w:ascii="Times New Roman" w:eastAsia="Times New Roman" w:hAnsi="Times New Roman" w:cs="Times New Roman"/>
          <w:sz w:val="24"/>
          <w:szCs w:val="24"/>
          <w:lang w:val="es-ES_tradnl" w:eastAsia="pt-PT"/>
        </w:rPr>
        <w:t>momento en que puso en circulación el producto no permitía detectar la existencia del defecto invocado.</w:t>
      </w:r>
      <w:r w:rsidRPr="00CC4DE4">
        <w:rPr>
          <w:rStyle w:val="Refdenotaalpie"/>
          <w:rFonts w:ascii="Times New Roman" w:eastAsia="Times New Roman" w:hAnsi="Times New Roman" w:cs="Times New Roman"/>
          <w:sz w:val="24"/>
          <w:szCs w:val="24"/>
          <w:lang w:val="es-ES_tradnl" w:eastAsia="pt-PT"/>
        </w:rPr>
        <w:footnoteReference w:id="40"/>
      </w:r>
      <w:r w:rsidRPr="00CC4DE4">
        <w:rPr>
          <w:rFonts w:ascii="Times New Roman" w:eastAsia="Times New Roman" w:hAnsi="Times New Roman" w:cs="Times New Roman"/>
          <w:sz w:val="24"/>
          <w:szCs w:val="24"/>
          <w:lang w:val="es-ES_tradnl" w:eastAsia="pt-PT"/>
        </w:rPr>
        <w:t xml:space="preserve"> El Decreto-Ley 383/89 adoptó la redacción de la directiva</w:t>
      </w:r>
      <w:r w:rsidRPr="00CC4DE4">
        <w:rPr>
          <w:rStyle w:val="Refdenotaalpie"/>
          <w:rFonts w:ascii="Times New Roman" w:eastAsia="Times New Roman" w:hAnsi="Times New Roman" w:cs="Times New Roman"/>
          <w:sz w:val="24"/>
          <w:szCs w:val="24"/>
          <w:lang w:val="es-ES_tradnl" w:eastAsia="pt-PT"/>
        </w:rPr>
        <w:footnoteReference w:id="41"/>
      </w:r>
      <w:r w:rsidRPr="00CC4DE4">
        <w:rPr>
          <w:rFonts w:ascii="Times New Roman" w:eastAsia="Times New Roman" w:hAnsi="Times New Roman" w:cs="Times New Roman"/>
          <w:sz w:val="24"/>
          <w:szCs w:val="24"/>
          <w:lang w:val="es-ES_tradnl" w:eastAsia="pt-PT"/>
        </w:rPr>
        <w:t xml:space="preserve">, permitiendo que el riesgo de desarrollo desconocido excluyera la responsabilidad civil del </w:t>
      </w:r>
      <w:r w:rsidRPr="00CC4DE4">
        <w:rPr>
          <w:rFonts w:ascii="Times New Roman" w:eastAsia="Times New Roman" w:hAnsi="Times New Roman" w:cs="Times New Roman"/>
          <w:sz w:val="24"/>
          <w:szCs w:val="24"/>
          <w:lang w:val="es-ES_tradnl" w:eastAsia="pt-PT"/>
        </w:rPr>
        <w:t xml:space="preserve">productor. </w:t>
      </w:r>
      <w:r w:rsidRPr="00CC4DE4">
        <w:rPr>
          <w:rFonts w:ascii="Times New Roman" w:hAnsi="Times New Roman" w:cs="Times New Roman"/>
          <w:sz w:val="24"/>
          <w:szCs w:val="24"/>
          <w:lang w:val="es-ES_tradnl"/>
        </w:rPr>
        <w:t xml:space="preserve">Es cierto que el estado de la ciencia, como causa de exclusión de responsabilidad, debe utilizarse de forma restrictiva y a la luz del principio de precaución. La existencia de esta exclusión se justifica por el objetivo de promover el progreso </w:t>
      </w:r>
      <w:r w:rsidRPr="00CC4DE4">
        <w:rPr>
          <w:rFonts w:ascii="Times New Roman" w:hAnsi="Times New Roman" w:cs="Times New Roman"/>
          <w:sz w:val="24"/>
          <w:szCs w:val="24"/>
          <w:lang w:val="es-ES_tradnl"/>
        </w:rPr>
        <w:t>y fomentar la innovación tecnológica, pero no debe olvidarse la necesidad de proteger a la sociedad de los daños que puedan derivarse. José Esteve Pardo no encuentra justificación a esta exclusión en la actual sociedad científica y tecnológicamente desarro</w:t>
      </w:r>
      <w:r w:rsidRPr="00CC4DE4">
        <w:rPr>
          <w:rFonts w:ascii="Times New Roman" w:hAnsi="Times New Roman" w:cs="Times New Roman"/>
          <w:sz w:val="24"/>
          <w:szCs w:val="24"/>
          <w:lang w:val="es-ES_tradnl"/>
        </w:rPr>
        <w:t>llada, que acaba convirtiendo a la sociedad y a los propios seres humanos en laboratorios de experimentación</w:t>
      </w:r>
      <w:r w:rsidR="00A63792">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42"/>
      </w:r>
      <w:r w:rsidRPr="00CC4DE4">
        <w:rPr>
          <w:rFonts w:ascii="Times New Roman" w:hAnsi="Times New Roman" w:cs="Times New Roman"/>
          <w:sz w:val="24"/>
          <w:szCs w:val="24"/>
          <w:lang w:val="es-ES_tradnl"/>
        </w:rPr>
        <w:t xml:space="preserve">. De hecho, la exclusión de la </w:t>
      </w:r>
      <w:r w:rsidRPr="00CC4DE4">
        <w:rPr>
          <w:rFonts w:ascii="Times New Roman" w:hAnsi="Times New Roman" w:cs="Times New Roman"/>
          <w:sz w:val="24"/>
          <w:szCs w:val="24"/>
          <w:lang w:val="es-ES_tradnl"/>
        </w:rPr>
        <w:lastRenderedPageBreak/>
        <w:t xml:space="preserve">responsabilidad por daños al desarrollo </w:t>
      </w:r>
      <w:r w:rsidR="004E3B1A">
        <w:rPr>
          <w:rFonts w:ascii="Times New Roman" w:hAnsi="Times New Roman" w:cs="Times New Roman"/>
          <w:sz w:val="24"/>
          <w:szCs w:val="24"/>
          <w:lang w:val="es-ES_tradnl"/>
        </w:rPr>
        <w:t>conlleva</w:t>
      </w:r>
      <w:r w:rsidR="004E3B1A" w:rsidRPr="00CC4DE4">
        <w:rPr>
          <w:rFonts w:ascii="Times New Roman" w:hAnsi="Times New Roman" w:cs="Times New Roman"/>
          <w:sz w:val="24"/>
          <w:szCs w:val="24"/>
          <w:lang w:val="es-ES_tradnl"/>
        </w:rPr>
        <w:t xml:space="preserve"> </w:t>
      </w:r>
      <w:r w:rsidR="004E3B1A">
        <w:rPr>
          <w:rFonts w:ascii="Times New Roman" w:hAnsi="Times New Roman" w:cs="Times New Roman"/>
          <w:sz w:val="24"/>
          <w:szCs w:val="24"/>
          <w:lang w:val="es-ES_tradnl"/>
        </w:rPr>
        <w:t xml:space="preserve">a </w:t>
      </w:r>
      <w:r w:rsidRPr="00CC4DE4">
        <w:rPr>
          <w:rFonts w:ascii="Times New Roman" w:hAnsi="Times New Roman" w:cs="Times New Roman"/>
          <w:sz w:val="24"/>
          <w:szCs w:val="24"/>
          <w:lang w:val="es-ES_tradnl"/>
        </w:rPr>
        <w:t xml:space="preserve">que </w:t>
      </w:r>
      <w:r w:rsidR="004E3B1A">
        <w:rPr>
          <w:rFonts w:ascii="Times New Roman" w:hAnsi="Times New Roman" w:cs="Times New Roman"/>
          <w:sz w:val="24"/>
          <w:szCs w:val="24"/>
          <w:lang w:val="es-ES_tradnl"/>
        </w:rPr>
        <w:t>sean</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los </w:t>
      </w:r>
      <w:r w:rsidR="004E3B1A">
        <w:rPr>
          <w:rFonts w:ascii="Times New Roman" w:hAnsi="Times New Roman" w:cs="Times New Roman"/>
          <w:sz w:val="24"/>
          <w:szCs w:val="24"/>
          <w:lang w:val="es-ES_tradnl"/>
        </w:rPr>
        <w:t>lesionados</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los que soport</w:t>
      </w:r>
      <w:r w:rsidR="004E3B1A">
        <w:rPr>
          <w:rFonts w:ascii="Times New Roman" w:hAnsi="Times New Roman" w:cs="Times New Roman"/>
          <w:sz w:val="24"/>
          <w:szCs w:val="24"/>
          <w:lang w:val="es-ES_tradnl"/>
        </w:rPr>
        <w:t>e</w:t>
      </w:r>
      <w:r w:rsidRPr="00CC4DE4">
        <w:rPr>
          <w:rFonts w:ascii="Times New Roman" w:hAnsi="Times New Roman" w:cs="Times New Roman"/>
          <w:sz w:val="24"/>
          <w:szCs w:val="24"/>
          <w:lang w:val="es-ES_tradnl"/>
        </w:rPr>
        <w:t xml:space="preserve">n los costes de reparación del daño, sin que exista aquí un reparto de </w:t>
      </w:r>
      <w:r w:rsidR="00DB4407">
        <w:rPr>
          <w:rFonts w:ascii="Times New Roman" w:hAnsi="Times New Roman" w:cs="Times New Roman"/>
          <w:sz w:val="24"/>
          <w:szCs w:val="24"/>
          <w:lang w:val="es-ES_tradnl"/>
        </w:rPr>
        <w:t>estos</w:t>
      </w:r>
      <w:r w:rsidRPr="00CC4DE4">
        <w:rPr>
          <w:rFonts w:ascii="Times New Roman" w:hAnsi="Times New Roman" w:cs="Times New Roman"/>
          <w:sz w:val="24"/>
          <w:szCs w:val="24"/>
          <w:lang w:val="es-ES_tradnl"/>
        </w:rPr>
        <w:t xml:space="preserve">, lo que sería justo si tenemos en cuenta que la sociedad en general y los usuarios en particular se benefician del conocimiento </w:t>
      </w:r>
      <w:r w:rsidR="004E3B1A">
        <w:rPr>
          <w:rFonts w:ascii="Times New Roman" w:hAnsi="Times New Roman" w:cs="Times New Roman"/>
          <w:sz w:val="24"/>
          <w:szCs w:val="24"/>
          <w:lang w:val="es-ES_tradnl"/>
        </w:rPr>
        <w:t>procedente</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 la experimentación y verificación de </w:t>
      </w:r>
      <w:r w:rsidRPr="00CC4DE4">
        <w:rPr>
          <w:rFonts w:ascii="Times New Roman" w:hAnsi="Times New Roman" w:cs="Times New Roman"/>
          <w:sz w:val="24"/>
          <w:szCs w:val="24"/>
          <w:lang w:val="es-ES_tradnl"/>
        </w:rPr>
        <w:t xml:space="preserve">las consecuencias de las tecnologías en cuestión. En esa medida, el principio de precaución </w:t>
      </w:r>
      <w:r w:rsidR="00EE2848" w:rsidRPr="00CC4DE4">
        <w:rPr>
          <w:rFonts w:ascii="Times New Roman" w:hAnsi="Times New Roman" w:cs="Times New Roman"/>
          <w:sz w:val="24"/>
          <w:szCs w:val="24"/>
          <w:lang w:val="es-ES_tradnl"/>
        </w:rPr>
        <w:t xml:space="preserve">debería </w:t>
      </w:r>
      <w:r w:rsidRPr="00CC4DE4">
        <w:rPr>
          <w:rFonts w:ascii="Times New Roman" w:hAnsi="Times New Roman" w:cs="Times New Roman"/>
          <w:sz w:val="24"/>
          <w:szCs w:val="24"/>
          <w:lang w:val="es-ES_tradnl"/>
        </w:rPr>
        <w:t xml:space="preserve">invocarse en el contexto de </w:t>
      </w:r>
      <w:r w:rsidR="00482605" w:rsidRPr="00CC4DE4">
        <w:rPr>
          <w:rFonts w:ascii="Times New Roman" w:hAnsi="Times New Roman" w:cs="Times New Roman"/>
          <w:sz w:val="24"/>
          <w:szCs w:val="24"/>
          <w:lang w:val="es-ES_tradnl"/>
        </w:rPr>
        <w:t>la I</w:t>
      </w:r>
      <w:r w:rsidR="00A63792">
        <w:rPr>
          <w:rFonts w:ascii="Times New Roman" w:hAnsi="Times New Roman" w:cs="Times New Roman"/>
          <w:sz w:val="24"/>
          <w:szCs w:val="24"/>
          <w:lang w:val="es-ES_tradnl"/>
        </w:rPr>
        <w:t>A</w:t>
      </w:r>
      <w:r w:rsidR="00482605"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para obligar a los usuarios a adoptar un comportamiento diligente y </w:t>
      </w:r>
      <w:r w:rsidR="004E3B1A">
        <w:rPr>
          <w:rFonts w:ascii="Times New Roman" w:hAnsi="Times New Roman" w:cs="Times New Roman"/>
          <w:sz w:val="24"/>
          <w:szCs w:val="24"/>
          <w:lang w:val="es-ES_tradnl"/>
        </w:rPr>
        <w:t>cauteloso</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con el </w:t>
      </w:r>
      <w:r w:rsidR="004E3B1A">
        <w:rPr>
          <w:rFonts w:ascii="Times New Roman" w:hAnsi="Times New Roman" w:cs="Times New Roman"/>
          <w:sz w:val="24"/>
          <w:szCs w:val="24"/>
          <w:lang w:val="es-ES_tradnl"/>
        </w:rPr>
        <w:t>propósito</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 </w:t>
      </w:r>
      <w:r w:rsidR="004E3B1A">
        <w:rPr>
          <w:rFonts w:ascii="Times New Roman" w:hAnsi="Times New Roman" w:cs="Times New Roman"/>
          <w:sz w:val="24"/>
          <w:szCs w:val="24"/>
          <w:lang w:val="es-ES_tradnl"/>
        </w:rPr>
        <w:t>impedir</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los daños causad</w:t>
      </w:r>
      <w:r w:rsidRPr="00CC4DE4">
        <w:rPr>
          <w:rFonts w:ascii="Times New Roman" w:hAnsi="Times New Roman" w:cs="Times New Roman"/>
          <w:sz w:val="24"/>
          <w:szCs w:val="24"/>
          <w:lang w:val="es-ES_tradnl"/>
        </w:rPr>
        <w:t xml:space="preserve">os por el estado de la ciencia o los riesgos de desarrollo y, aunque a pesar de todo se produzcan tales daños, para obligarles a </w:t>
      </w:r>
      <w:r w:rsidR="004E3B1A">
        <w:rPr>
          <w:rFonts w:ascii="Times New Roman" w:hAnsi="Times New Roman" w:cs="Times New Roman"/>
          <w:sz w:val="24"/>
          <w:szCs w:val="24"/>
          <w:lang w:val="es-ES_tradnl"/>
        </w:rPr>
        <w:t>soportar</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el coste de las medidas </w:t>
      </w:r>
      <w:r w:rsidR="004E3B1A">
        <w:rPr>
          <w:rFonts w:ascii="Times New Roman" w:hAnsi="Times New Roman" w:cs="Times New Roman"/>
          <w:sz w:val="24"/>
          <w:szCs w:val="24"/>
          <w:lang w:val="es-ES_tradnl"/>
        </w:rPr>
        <w:t>de restablecimiento que sean</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necesarias. </w:t>
      </w:r>
      <w:r w:rsidR="004E3B1A">
        <w:rPr>
          <w:rFonts w:ascii="Times New Roman" w:hAnsi="Times New Roman" w:cs="Times New Roman"/>
          <w:sz w:val="24"/>
          <w:szCs w:val="24"/>
          <w:lang w:val="es-ES_tradnl"/>
        </w:rPr>
        <w:t>Finalmente</w:t>
      </w:r>
      <w:r w:rsidRPr="00CC4DE4">
        <w:rPr>
          <w:rFonts w:ascii="Times New Roman" w:hAnsi="Times New Roman" w:cs="Times New Roman"/>
          <w:sz w:val="24"/>
          <w:szCs w:val="24"/>
          <w:lang w:val="es-ES_tradnl"/>
        </w:rPr>
        <w:t>, si se excluye la responsabilidad en estos</w:t>
      </w:r>
      <w:r w:rsidRPr="00CC4DE4">
        <w:rPr>
          <w:rFonts w:ascii="Times New Roman" w:hAnsi="Times New Roman" w:cs="Times New Roman"/>
          <w:sz w:val="24"/>
          <w:szCs w:val="24"/>
          <w:lang w:val="es-ES_tradnl"/>
        </w:rPr>
        <w:t xml:space="preserve"> casos, la reparación de los daños causados debería correr siempre a cargo de un fondo de compensación destinado a tal fin</w:t>
      </w:r>
      <w:r w:rsidR="004E3B1A">
        <w:rPr>
          <w:rFonts w:ascii="Times New Roman" w:hAnsi="Times New Roman" w:cs="Times New Roman"/>
          <w:sz w:val="24"/>
          <w:szCs w:val="24"/>
          <w:lang w:val="es-ES_tradnl"/>
        </w:rPr>
        <w:t>alidad</w:t>
      </w:r>
      <w:r w:rsidRPr="00CC4DE4">
        <w:rPr>
          <w:rFonts w:ascii="Times New Roman" w:eastAsia="Times New Roman" w:hAnsi="Times New Roman" w:cs="Times New Roman"/>
          <w:sz w:val="24"/>
          <w:szCs w:val="24"/>
          <w:lang w:val="es-ES_tradnl" w:eastAsia="pt-PT"/>
        </w:rPr>
        <w:t>.</w:t>
      </w:r>
    </w:p>
    <w:p w14:paraId="11C15E91" w14:textId="523127B1"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Y podrían </w:t>
      </w:r>
      <w:r w:rsidR="004E3B1A">
        <w:rPr>
          <w:rFonts w:ascii="Times New Roman" w:eastAsia="Times New Roman" w:hAnsi="Times New Roman" w:cs="Times New Roman"/>
          <w:sz w:val="24"/>
          <w:szCs w:val="24"/>
          <w:lang w:val="es-ES_tradnl" w:eastAsia="pt-PT"/>
        </w:rPr>
        <w:t>presentarse</w:t>
      </w:r>
      <w:r w:rsidR="004E3B1A"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más razones para justificar la insuficiencia de la legislación actual para proteger adecuadamente a las víctimas </w:t>
      </w:r>
      <w:r w:rsidR="00482605" w:rsidRPr="00CC4DE4">
        <w:rPr>
          <w:rFonts w:ascii="Times New Roman" w:eastAsia="Times New Roman" w:hAnsi="Times New Roman" w:cs="Times New Roman"/>
          <w:sz w:val="24"/>
          <w:szCs w:val="24"/>
          <w:lang w:val="es-ES_tradnl" w:eastAsia="pt-PT"/>
        </w:rPr>
        <w:t>de la IA</w:t>
      </w:r>
      <w:r w:rsidRPr="00CC4DE4">
        <w:rPr>
          <w:rFonts w:ascii="Times New Roman" w:eastAsia="Times New Roman" w:hAnsi="Times New Roman" w:cs="Times New Roman"/>
          <w:sz w:val="24"/>
          <w:szCs w:val="24"/>
          <w:lang w:val="es-ES_tradnl" w:eastAsia="pt-PT"/>
        </w:rPr>
        <w:t>.</w:t>
      </w:r>
    </w:p>
    <w:p w14:paraId="42558C95" w14:textId="77777777"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Sin embargo, la Directiva sobre productos defectuosos estableció la responsabilidad objetiva, con independencia de la culpa, por los </w:t>
      </w:r>
      <w:r w:rsidRPr="00CC4DE4">
        <w:rPr>
          <w:rFonts w:ascii="Times New Roman" w:eastAsia="Times New Roman" w:hAnsi="Times New Roman" w:cs="Times New Roman"/>
          <w:sz w:val="24"/>
          <w:szCs w:val="24"/>
          <w:lang w:val="es-ES_tradnl" w:eastAsia="pt-PT"/>
        </w:rPr>
        <w:t xml:space="preserve">daños causados por productos defectuosos, un tipo de responsabilidad que tiene perfecto sentido en el ámbito de los daños derivados de la </w:t>
      </w:r>
      <w:r w:rsidR="00482605" w:rsidRPr="00CC4DE4">
        <w:rPr>
          <w:rFonts w:ascii="Times New Roman" w:eastAsia="Times New Roman" w:hAnsi="Times New Roman" w:cs="Times New Roman"/>
          <w:sz w:val="24"/>
          <w:szCs w:val="24"/>
          <w:lang w:val="es-ES_tradnl" w:eastAsia="pt-PT"/>
        </w:rPr>
        <w:t>IA.</w:t>
      </w:r>
    </w:p>
    <w:p w14:paraId="66FF1AE6" w14:textId="3E79E0EC" w:rsidR="00E22999" w:rsidRPr="00CC4DE4" w:rsidRDefault="008A3261">
      <w:pPr>
        <w:spacing w:after="0"/>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En la vida moderna, altamente tecnificada e industrializada, la actividad humana es fuente de riesgos especiales p</w:t>
      </w:r>
      <w:r w:rsidRPr="00CC4DE4">
        <w:rPr>
          <w:rFonts w:ascii="Times New Roman" w:hAnsi="Times New Roman" w:cs="Times New Roman"/>
          <w:sz w:val="24"/>
          <w:szCs w:val="24"/>
          <w:lang w:val="es-ES_tradnl"/>
        </w:rPr>
        <w:t>ara terceros.</w:t>
      </w:r>
      <w:r w:rsidRPr="00CC4DE4">
        <w:rPr>
          <w:rStyle w:val="Refdenotaalpie"/>
          <w:rFonts w:ascii="Times New Roman" w:hAnsi="Times New Roman" w:cs="Times New Roman"/>
          <w:sz w:val="24"/>
          <w:szCs w:val="24"/>
          <w:lang w:val="es-ES_tradnl"/>
        </w:rPr>
        <w:footnoteReference w:id="43"/>
      </w:r>
      <w:r w:rsidRPr="00CC4DE4">
        <w:rPr>
          <w:rFonts w:ascii="Times New Roman" w:hAnsi="Times New Roman" w:cs="Times New Roman"/>
          <w:sz w:val="24"/>
          <w:szCs w:val="24"/>
          <w:lang w:val="es-ES_tradnl"/>
        </w:rPr>
        <w:t xml:space="preserve"> La responsabilidad objetiva se justifica en los casos en que está en juego una actividad económica considerada potencialmente peligrosa, por su naturaleza o por la forma en que se lleva a cabo. Partiendo de este supuesto, lo correcto es que </w:t>
      </w:r>
      <w:r w:rsidRPr="00CC4DE4">
        <w:rPr>
          <w:rFonts w:ascii="Times New Roman" w:hAnsi="Times New Roman" w:cs="Times New Roman"/>
          <w:sz w:val="24"/>
          <w:szCs w:val="24"/>
          <w:lang w:val="es-ES_tradnl"/>
        </w:rPr>
        <w:t xml:space="preserve">quien crea o mantiene una situación de riesgo para terceros </w:t>
      </w:r>
      <w:r w:rsidR="004E3B1A">
        <w:rPr>
          <w:rFonts w:ascii="Times New Roman" w:hAnsi="Times New Roman" w:cs="Times New Roman"/>
          <w:sz w:val="24"/>
          <w:szCs w:val="24"/>
          <w:lang w:val="es-ES_tradnl"/>
        </w:rPr>
        <w:t>se haga cargo</w:t>
      </w:r>
      <w:r w:rsidR="004E3B1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 los daños que de ella se deriven o de la amenaza inminente de los mismos, asumiendo, en consecuencia, los costes de su reparación o prevención, a cambio del beneficio que de ello </w:t>
      </w:r>
      <w:r w:rsidRPr="00CC4DE4">
        <w:rPr>
          <w:rFonts w:ascii="Times New Roman" w:hAnsi="Times New Roman" w:cs="Times New Roman"/>
          <w:sz w:val="24"/>
          <w:szCs w:val="24"/>
          <w:lang w:val="es-ES_tradnl"/>
        </w:rPr>
        <w:t>derive (</w:t>
      </w:r>
      <w:r w:rsidRPr="00CC4DE4">
        <w:rPr>
          <w:rFonts w:ascii="Times New Roman" w:hAnsi="Times New Roman" w:cs="Times New Roman"/>
          <w:i/>
          <w:iCs/>
          <w:sz w:val="24"/>
          <w:szCs w:val="24"/>
          <w:lang w:val="es-ES_tradnl"/>
        </w:rPr>
        <w:t>ubi emolumentum, ibi onus; ubi commodum, ibi incommodum</w:t>
      </w:r>
      <w:r w:rsidRPr="00CC4DE4">
        <w:rPr>
          <w:rFonts w:ascii="Times New Roman" w:hAnsi="Times New Roman" w:cs="Times New Roman"/>
          <w:sz w:val="24"/>
          <w:szCs w:val="24"/>
          <w:lang w:val="es-ES_tradnl"/>
        </w:rPr>
        <w:t>).</w:t>
      </w:r>
      <w:r w:rsidR="00EE2848" w:rsidRPr="00CC4DE4">
        <w:rPr>
          <w:rStyle w:val="Refdenotaalpie"/>
          <w:rFonts w:ascii="Times New Roman" w:hAnsi="Times New Roman" w:cs="Times New Roman"/>
          <w:sz w:val="24"/>
          <w:szCs w:val="24"/>
          <w:lang w:val="es-ES_tradnl"/>
        </w:rPr>
        <w:footnoteReference w:id="44"/>
      </w:r>
    </w:p>
    <w:p w14:paraId="63B7E389" w14:textId="165D9A45" w:rsidR="00E22999" w:rsidRPr="00CC4DE4" w:rsidRDefault="008A3261">
      <w:pPr>
        <w:spacing w:after="0"/>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El fundamento de la responsabilidad objetiva </w:t>
      </w:r>
      <w:r w:rsidR="00DE5DCA">
        <w:rPr>
          <w:rFonts w:ascii="Times New Roman" w:hAnsi="Times New Roman" w:cs="Times New Roman"/>
          <w:sz w:val="24"/>
          <w:szCs w:val="24"/>
          <w:lang w:val="es-ES_tradnl"/>
        </w:rPr>
        <w:t>está</w:t>
      </w:r>
      <w:r w:rsidRPr="00CC4DE4">
        <w:rPr>
          <w:rFonts w:ascii="Times New Roman" w:hAnsi="Times New Roman" w:cs="Times New Roman"/>
          <w:sz w:val="24"/>
          <w:szCs w:val="24"/>
          <w:lang w:val="es-ES_tradnl"/>
        </w:rPr>
        <w:t>, pues, en la teoría del riesgo, es decir, en el hecho de que la utilización de determinados bienes, servicios o el ejercicio de determinadas actividades representa en sí mismo un riesgo para la sociedad en general y, en nuestro caso particular, para la sa</w:t>
      </w:r>
      <w:r w:rsidRPr="00CC4DE4">
        <w:rPr>
          <w:rFonts w:ascii="Times New Roman" w:hAnsi="Times New Roman" w:cs="Times New Roman"/>
          <w:sz w:val="24"/>
          <w:szCs w:val="24"/>
          <w:lang w:val="es-ES_tradnl"/>
        </w:rPr>
        <w:t xml:space="preserve">lud física y mental de las personas, con independencia de culpa del causante del daño, ya sea intencionada o por pura negligencia, o incluso de la ilicitud de su comportamiento. Además, en este tipo de responsabilidad, </w:t>
      </w:r>
      <w:r w:rsidRPr="00A63792">
        <w:rPr>
          <w:rFonts w:ascii="Times New Roman" w:hAnsi="Times New Roman" w:cs="Times New Roman"/>
          <w:sz w:val="24"/>
          <w:szCs w:val="24"/>
          <w:lang w:val="es-ES_tradnl"/>
        </w:rPr>
        <w:t>el</w:t>
      </w:r>
      <w:r w:rsidRPr="00CC4DE4">
        <w:rPr>
          <w:rFonts w:ascii="Times New Roman" w:hAnsi="Times New Roman" w:cs="Times New Roman"/>
          <w:sz w:val="24"/>
          <w:szCs w:val="24"/>
          <w:lang w:val="es-ES_tradnl"/>
        </w:rPr>
        <w:t xml:space="preserve"> </w:t>
      </w:r>
      <w:r w:rsidR="00A63792">
        <w:rPr>
          <w:rFonts w:ascii="Times New Roman" w:hAnsi="Times New Roman" w:cs="Times New Roman"/>
          <w:sz w:val="24"/>
          <w:szCs w:val="24"/>
          <w:lang w:val="es-ES_tradnl"/>
        </w:rPr>
        <w:t>agente</w:t>
      </w:r>
      <w:r w:rsidR="00A63792"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siempre será considerado re</w:t>
      </w:r>
      <w:r w:rsidRPr="00CC4DE4">
        <w:rPr>
          <w:rFonts w:ascii="Times New Roman" w:hAnsi="Times New Roman" w:cs="Times New Roman"/>
          <w:sz w:val="24"/>
          <w:szCs w:val="24"/>
          <w:lang w:val="es-ES_tradnl"/>
        </w:rPr>
        <w:t>sponsable, aunque haya respetado todas las normas. Y ello porque, dado que obtiene un beneficio del ejercicio de la actividad o de la utilización de determinados bienes o servicios, es justo que soporte los costes resultantes. En definitiva, la responsabil</w:t>
      </w:r>
      <w:r w:rsidRPr="00CC4DE4">
        <w:rPr>
          <w:rFonts w:ascii="Times New Roman" w:hAnsi="Times New Roman" w:cs="Times New Roman"/>
          <w:sz w:val="24"/>
          <w:szCs w:val="24"/>
          <w:lang w:val="es-ES_tradnl"/>
        </w:rPr>
        <w:t xml:space="preserve">idad objetiva no depende de los presupuestos de culpabilidad e ilicitud, es decir, habrá responsabilidad aunque la conducta del </w:t>
      </w:r>
      <w:r w:rsidR="00A63792">
        <w:rPr>
          <w:rFonts w:ascii="Times New Roman" w:hAnsi="Times New Roman" w:cs="Times New Roman"/>
          <w:sz w:val="24"/>
          <w:szCs w:val="24"/>
          <w:lang w:val="es-ES_tradnl"/>
        </w:rPr>
        <w:t>agente</w:t>
      </w:r>
      <w:r w:rsidRPr="00CC4DE4">
        <w:rPr>
          <w:rFonts w:ascii="Times New Roman" w:hAnsi="Times New Roman" w:cs="Times New Roman"/>
          <w:sz w:val="24"/>
          <w:szCs w:val="24"/>
          <w:lang w:val="es-ES_tradnl"/>
        </w:rPr>
        <w:t xml:space="preserve"> no sea censurable y se ajuste a las exigencias legales aplicables.</w:t>
      </w:r>
      <w:r w:rsidRPr="00CC4DE4">
        <w:rPr>
          <w:rStyle w:val="Refdenotaalpie"/>
          <w:rFonts w:ascii="Times New Roman" w:hAnsi="Times New Roman" w:cs="Times New Roman"/>
          <w:sz w:val="24"/>
          <w:szCs w:val="24"/>
          <w:lang w:val="es-ES_tradnl"/>
        </w:rPr>
        <w:footnoteReference w:id="45"/>
      </w:r>
      <w:r w:rsidRPr="00CC4DE4">
        <w:rPr>
          <w:rFonts w:ascii="Times New Roman" w:hAnsi="Times New Roman" w:cs="Times New Roman"/>
          <w:sz w:val="24"/>
          <w:szCs w:val="24"/>
          <w:lang w:val="es-ES_tradnl"/>
        </w:rPr>
        <w:t xml:space="preserve"> Y como explica Mafalda </w:t>
      </w:r>
      <w:r w:rsidR="00C01F77" w:rsidRPr="00CC4DE4">
        <w:rPr>
          <w:rFonts w:ascii="Times New Roman" w:hAnsi="Times New Roman" w:cs="Times New Roman"/>
          <w:sz w:val="24"/>
          <w:szCs w:val="24"/>
          <w:lang w:val="es-ES_tradnl"/>
        </w:rPr>
        <w:t>M</w:t>
      </w:r>
      <w:r w:rsidR="00D2297B" w:rsidRPr="00CC4DE4">
        <w:rPr>
          <w:rFonts w:ascii="Times New Roman" w:hAnsi="Times New Roman" w:cs="Times New Roman"/>
          <w:sz w:val="24"/>
          <w:szCs w:val="24"/>
          <w:lang w:val="es-ES_tradnl"/>
        </w:rPr>
        <w:t>iranda</w:t>
      </w:r>
      <w:r w:rsidR="00C01F77" w:rsidRPr="00CC4DE4">
        <w:rPr>
          <w:rFonts w:ascii="Times New Roman" w:hAnsi="Times New Roman" w:cs="Times New Roman"/>
          <w:sz w:val="24"/>
          <w:szCs w:val="24"/>
          <w:lang w:val="es-ES_tradnl"/>
        </w:rPr>
        <w:t xml:space="preserve"> B</w:t>
      </w:r>
      <w:r w:rsidR="00D2297B" w:rsidRPr="00CC4DE4">
        <w:rPr>
          <w:rFonts w:ascii="Times New Roman" w:hAnsi="Times New Roman" w:cs="Times New Roman"/>
          <w:sz w:val="24"/>
          <w:szCs w:val="24"/>
          <w:lang w:val="es-ES_tradnl"/>
        </w:rPr>
        <w:t>arbosa</w:t>
      </w:r>
      <w:r w:rsidRPr="00CC4DE4">
        <w:rPr>
          <w:rFonts w:ascii="Times New Roman" w:hAnsi="Times New Roman" w:cs="Times New Roman"/>
          <w:sz w:val="24"/>
          <w:szCs w:val="24"/>
          <w:lang w:val="es-ES_tradnl"/>
        </w:rPr>
        <w:t xml:space="preserv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[e]l tipo, dimensión y extensión de los daños que resultan de una determinada actividad; las </w:t>
      </w:r>
      <w:r w:rsidRPr="00CC4DE4">
        <w:rPr>
          <w:rFonts w:ascii="Times New Roman" w:hAnsi="Times New Roman" w:cs="Times New Roman"/>
          <w:sz w:val="24"/>
          <w:szCs w:val="24"/>
          <w:lang w:val="es-ES_tradnl"/>
        </w:rPr>
        <w:lastRenderedPageBreak/>
        <w:t>dificultades para probar la culpabilidad; la importancia de los bienes jurídicos en juego son algunas de las razones que pueden justificar la imposición de la resp</w:t>
      </w:r>
      <w:r w:rsidRPr="00CC4DE4">
        <w:rPr>
          <w:rFonts w:ascii="Times New Roman" w:hAnsi="Times New Roman" w:cs="Times New Roman"/>
          <w:sz w:val="24"/>
          <w:szCs w:val="24"/>
          <w:lang w:val="es-ES_tradnl"/>
        </w:rPr>
        <w:t>onsabilidad objetiva (...) [E]n muchos casos la culpabilidad puede revelarse (...) al sistema, en la mayoría de las situaciones los daños resultarán sin culpabilidad</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46"/>
      </w:r>
    </w:p>
    <w:p w14:paraId="20A0F3E2" w14:textId="7EAB834A"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Junto a la responsabilidad objetiva del productor, está vigente el sistema tradicional </w:t>
      </w:r>
      <w:r w:rsidRPr="00CC4DE4">
        <w:rPr>
          <w:rFonts w:ascii="Times New Roman" w:eastAsia="Times New Roman" w:hAnsi="Times New Roman" w:cs="Times New Roman"/>
          <w:sz w:val="24"/>
          <w:szCs w:val="24"/>
          <w:lang w:val="es-ES_tradnl" w:eastAsia="pt-PT"/>
        </w:rPr>
        <w:t xml:space="preserve">de responsabilidad subjetiva basada en la culpa. En nuestra opinión, es precisamente este tipo de responsabilidad, tal y como está </w:t>
      </w:r>
      <w:r w:rsidR="00DE5DCA" w:rsidRPr="00CC4DE4">
        <w:rPr>
          <w:rFonts w:ascii="Times New Roman" w:eastAsia="Times New Roman" w:hAnsi="Times New Roman" w:cs="Times New Roman"/>
          <w:sz w:val="24"/>
          <w:szCs w:val="24"/>
          <w:lang w:val="es-ES_tradnl" w:eastAsia="pt-PT"/>
        </w:rPr>
        <w:t>creada</w:t>
      </w:r>
      <w:r w:rsidRPr="00CC4DE4">
        <w:rPr>
          <w:rFonts w:ascii="Times New Roman" w:eastAsia="Times New Roman" w:hAnsi="Times New Roman" w:cs="Times New Roman"/>
          <w:sz w:val="24"/>
          <w:szCs w:val="24"/>
          <w:lang w:val="es-ES_tradnl" w:eastAsia="pt-PT"/>
        </w:rPr>
        <w:t xml:space="preserve">, la que resulta insuficiente para reparar los daños derivados del uso de la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fundamentalmente por la dificultad de </w:t>
      </w:r>
      <w:r w:rsidRPr="00CC4DE4">
        <w:rPr>
          <w:rFonts w:ascii="Times New Roman" w:eastAsia="Times New Roman" w:hAnsi="Times New Roman" w:cs="Times New Roman"/>
          <w:sz w:val="24"/>
          <w:szCs w:val="24"/>
          <w:lang w:val="es-ES_tradnl" w:eastAsia="pt-PT"/>
        </w:rPr>
        <w:t xml:space="preserve">cumplir </w:t>
      </w:r>
      <w:r w:rsidR="00DE5DCA">
        <w:rPr>
          <w:rFonts w:ascii="Times New Roman" w:eastAsia="Times New Roman" w:hAnsi="Times New Roman" w:cs="Times New Roman"/>
          <w:sz w:val="24"/>
          <w:szCs w:val="24"/>
          <w:lang w:val="es-ES_tradnl" w:eastAsia="pt-PT"/>
        </w:rPr>
        <w:t xml:space="preserve">las distintas exigencias </w:t>
      </w:r>
      <w:r w:rsidRPr="00CC4DE4">
        <w:rPr>
          <w:rFonts w:ascii="Times New Roman" w:eastAsia="Times New Roman" w:hAnsi="Times New Roman" w:cs="Times New Roman"/>
          <w:sz w:val="24"/>
          <w:szCs w:val="24"/>
          <w:lang w:val="es-ES_tradnl" w:eastAsia="pt-PT"/>
        </w:rPr>
        <w:t>legales necesari</w:t>
      </w:r>
      <w:r w:rsidR="00DE5DCA">
        <w:rPr>
          <w:rFonts w:ascii="Times New Roman" w:eastAsia="Times New Roman" w:hAnsi="Times New Roman" w:cs="Times New Roman"/>
          <w:sz w:val="24"/>
          <w:szCs w:val="24"/>
          <w:lang w:val="es-ES_tradnl" w:eastAsia="pt-PT"/>
        </w:rPr>
        <w:t>a</w:t>
      </w:r>
      <w:r w:rsidRPr="00CC4DE4">
        <w:rPr>
          <w:rFonts w:ascii="Times New Roman" w:eastAsia="Times New Roman" w:hAnsi="Times New Roman" w:cs="Times New Roman"/>
          <w:sz w:val="24"/>
          <w:szCs w:val="24"/>
          <w:lang w:val="es-ES_tradnl" w:eastAsia="pt-PT"/>
        </w:rPr>
        <w:t>s para su aplicación.</w:t>
      </w:r>
      <w:r w:rsidRPr="00CC4DE4">
        <w:rPr>
          <w:rStyle w:val="Refdenotaalpie"/>
          <w:rFonts w:ascii="Times New Roman" w:eastAsia="Times New Roman" w:hAnsi="Times New Roman" w:cs="Times New Roman"/>
          <w:sz w:val="24"/>
          <w:szCs w:val="24"/>
          <w:lang w:val="es-ES_tradnl" w:eastAsia="pt-PT"/>
        </w:rPr>
        <w:footnoteReference w:id="47"/>
      </w:r>
      <w:r w:rsidRPr="00CC4DE4">
        <w:rPr>
          <w:rFonts w:ascii="Times New Roman" w:eastAsia="Times New Roman" w:hAnsi="Times New Roman" w:cs="Times New Roman"/>
          <w:sz w:val="24"/>
          <w:szCs w:val="24"/>
          <w:lang w:val="es-ES_tradnl" w:eastAsia="pt-PT"/>
        </w:rPr>
        <w:t xml:space="preserve"> Veámoslo.</w:t>
      </w:r>
    </w:p>
    <w:p w14:paraId="59B8FB45" w14:textId="017A756F"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eastAsia="Times New Roman" w:hAnsi="Times New Roman" w:cs="Times New Roman"/>
          <w:sz w:val="24"/>
          <w:szCs w:val="24"/>
          <w:lang w:val="es-ES_tradnl" w:eastAsia="pt-PT"/>
        </w:rPr>
        <w:t xml:space="preserve">El ordenamiento jurídico portugués, </w:t>
      </w:r>
      <w:r w:rsidRPr="00CC4DE4">
        <w:rPr>
          <w:rFonts w:ascii="Times New Roman" w:hAnsi="Times New Roman" w:cs="Times New Roman"/>
          <w:sz w:val="24"/>
          <w:szCs w:val="24"/>
          <w:lang w:val="es-ES_tradnl"/>
        </w:rPr>
        <w:t xml:space="preserve">en el apartado 1 del artículo 483 del Código Civil , establece una causa general de responsabilidad civil por actos ilícitos, al determinar que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quien, con dolo o mera culpa, viole ilícitamente el derecho de otro o cualquier disposición legal destinada a p</w:t>
      </w:r>
      <w:r w:rsidRPr="00CC4DE4">
        <w:rPr>
          <w:rFonts w:ascii="Times New Roman" w:hAnsi="Times New Roman" w:cs="Times New Roman"/>
          <w:sz w:val="24"/>
          <w:szCs w:val="24"/>
          <w:lang w:val="es-ES_tradnl"/>
        </w:rPr>
        <w:t xml:space="preserve">roteger los intereses ajenos estará obligado a indemnizar al </w:t>
      </w:r>
      <w:r w:rsidRPr="00A63792">
        <w:rPr>
          <w:rFonts w:ascii="Times New Roman" w:hAnsi="Times New Roman" w:cs="Times New Roman"/>
          <w:sz w:val="24"/>
          <w:szCs w:val="24"/>
          <w:lang w:val="es-ES_tradnl"/>
        </w:rPr>
        <w:t>perjudicado</w:t>
      </w:r>
      <w:r w:rsidRPr="00CC4DE4">
        <w:rPr>
          <w:rFonts w:ascii="Times New Roman" w:hAnsi="Times New Roman" w:cs="Times New Roman"/>
          <w:sz w:val="24"/>
          <w:szCs w:val="24"/>
          <w:lang w:val="es-ES_tradnl"/>
        </w:rPr>
        <w:t xml:space="preserve"> por los daños y perjuicios resultantes de la violación</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 </w:t>
      </w:r>
    </w:p>
    <w:p w14:paraId="288C5B90" w14:textId="77777777"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Este precepto hace depender el deber de indemnizar del cumplimiento acumulativo de los siguientes presupuestos: la existencia</w:t>
      </w:r>
      <w:r w:rsidRPr="00CC4DE4">
        <w:rPr>
          <w:rFonts w:ascii="Times New Roman" w:hAnsi="Times New Roman" w:cs="Times New Roman"/>
          <w:sz w:val="24"/>
          <w:szCs w:val="24"/>
          <w:lang w:val="es-ES_tradnl"/>
        </w:rPr>
        <w:t xml:space="preserve"> de un comportamiento, por acción u omisión (acto voluntario), contrario al ordenamiento jurídico (antijuridicidad) y reprochable por parte del causante del daño (culpa), que sea consecuencia de dicho comportamiento (nexo causal). </w:t>
      </w:r>
    </w:p>
    <w:p w14:paraId="2BA16075" w14:textId="513BA442"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En cuanto al hecho volun</w:t>
      </w:r>
      <w:r w:rsidRPr="00CC4DE4">
        <w:rPr>
          <w:rFonts w:ascii="Times New Roman" w:hAnsi="Times New Roman" w:cs="Times New Roman"/>
          <w:sz w:val="24"/>
          <w:szCs w:val="24"/>
          <w:lang w:val="es-ES_tradnl"/>
        </w:rPr>
        <w:t>tario, la responsabilidad civil subjetiva parte del comportamiento de un ser humano controlable por la voluntad. La exigencia de que el hecho sea objetivamente controlable o controlable por la voluntad humana conduce, de entrada, a la exclusión de todos aq</w:t>
      </w:r>
      <w:r w:rsidRPr="00CC4DE4">
        <w:rPr>
          <w:rFonts w:ascii="Times New Roman" w:hAnsi="Times New Roman" w:cs="Times New Roman"/>
          <w:sz w:val="24"/>
          <w:szCs w:val="24"/>
          <w:lang w:val="es-ES_tradnl"/>
        </w:rPr>
        <w:t xml:space="preserve">uellos hechos externos que escapan al control del </w:t>
      </w:r>
      <w:r w:rsidR="00A63792">
        <w:rPr>
          <w:rFonts w:ascii="Times New Roman" w:hAnsi="Times New Roman" w:cs="Times New Roman"/>
          <w:sz w:val="24"/>
          <w:szCs w:val="24"/>
          <w:lang w:val="es-ES_tradnl"/>
        </w:rPr>
        <w:t>agente</w:t>
      </w:r>
      <w:r w:rsidRPr="00CC4DE4">
        <w:rPr>
          <w:rFonts w:ascii="Times New Roman" w:hAnsi="Times New Roman" w:cs="Times New Roman"/>
          <w:sz w:val="24"/>
          <w:szCs w:val="24"/>
          <w:lang w:val="es-ES_tradnl"/>
        </w:rPr>
        <w:t>, como es el caso de los acontecimientos naturales, o incluso de aquellos hechos que, aunque le conciernen, no puede controlar por no disponer del control de su voluntad. Esto no quiere decir que el h</w:t>
      </w:r>
      <w:r w:rsidRPr="00CC4DE4">
        <w:rPr>
          <w:rFonts w:ascii="Times New Roman" w:hAnsi="Times New Roman" w:cs="Times New Roman"/>
          <w:sz w:val="24"/>
          <w:szCs w:val="24"/>
          <w:lang w:val="es-ES_tradnl"/>
        </w:rPr>
        <w:t>echo voluntario tenga que ser intencionado, ya que puede traducirse en una acción u omisión por parte de la persona que comete el delito. Por regla general, consiste en una acción que implica la violación de un deber general de abstención. En el caso de la</w:t>
      </w:r>
      <w:r w:rsidRPr="00CC4DE4">
        <w:rPr>
          <w:rFonts w:ascii="Times New Roman" w:hAnsi="Times New Roman" w:cs="Times New Roman"/>
          <w:sz w:val="24"/>
          <w:szCs w:val="24"/>
          <w:lang w:val="es-ES_tradnl"/>
        </w:rPr>
        <w:t xml:space="preserve"> omisión, la imputación al agente sólo será posible si existe, por fuerza de ley o de negocio jurídico, el deber de realizar el acto omitido. La autonomía de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y su ya mencionada capacidad de autoaprendizaje suponen una dificultad en la im</w:t>
      </w:r>
      <w:r w:rsidRPr="00CC4DE4">
        <w:rPr>
          <w:rFonts w:ascii="Times New Roman" w:hAnsi="Times New Roman" w:cs="Times New Roman"/>
          <w:sz w:val="24"/>
          <w:szCs w:val="24"/>
          <w:lang w:val="es-ES_tradnl"/>
        </w:rPr>
        <w:t>putación del hecho voluntario a un agente, agravada por el hecho de que a dichos sistemas tampoco se les reconoce personalidad jurídica.</w:t>
      </w:r>
      <w:r w:rsidRPr="00CC4DE4">
        <w:rPr>
          <w:rStyle w:val="Refdenotaalpie"/>
          <w:rFonts w:ascii="Times New Roman" w:hAnsi="Times New Roman" w:cs="Times New Roman"/>
          <w:sz w:val="24"/>
          <w:szCs w:val="24"/>
          <w:lang w:val="es-ES_tradnl"/>
        </w:rPr>
        <w:footnoteReference w:id="48"/>
      </w:r>
      <w:r w:rsidRPr="00CC4DE4">
        <w:rPr>
          <w:rFonts w:ascii="Times New Roman" w:hAnsi="Times New Roman" w:cs="Times New Roman"/>
          <w:sz w:val="24"/>
          <w:szCs w:val="24"/>
          <w:lang w:val="es-ES_tradnl"/>
        </w:rPr>
        <w:t xml:space="preserve"> A pesar de su autonomía, no cabe duda de que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la inteligencia artificial no está dotada de voluntad sino que, por el c</w:t>
      </w:r>
      <w:r w:rsidRPr="00CC4DE4">
        <w:rPr>
          <w:rFonts w:ascii="Times New Roman" w:hAnsi="Times New Roman" w:cs="Times New Roman"/>
          <w:sz w:val="24"/>
          <w:szCs w:val="24"/>
          <w:lang w:val="es-ES_tradnl"/>
        </w:rPr>
        <w:t>ontrario, es el producto de una voluntad humana</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49"/>
      </w:r>
    </w:p>
    <w:p w14:paraId="68FE245F" w14:textId="25A04C95"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lastRenderedPageBreak/>
        <w:t>No basta con la existencia de un hecho voluntario. Es necesario, además, que tal hecho sea ilícito, antijurídico.</w:t>
      </w:r>
      <w:r w:rsidRPr="00CC4DE4">
        <w:rPr>
          <w:rStyle w:val="Refdenotaalpie"/>
          <w:rFonts w:ascii="Times New Roman" w:hAnsi="Times New Roman" w:cs="Times New Roman"/>
          <w:sz w:val="24"/>
          <w:szCs w:val="24"/>
          <w:lang w:val="es-ES_tradnl"/>
        </w:rPr>
        <w:footnoteReference w:id="50"/>
      </w:r>
      <w:r w:rsidRPr="00CC4DE4">
        <w:rPr>
          <w:rFonts w:ascii="Times New Roman" w:hAnsi="Times New Roman" w:cs="Times New Roman"/>
          <w:sz w:val="24"/>
          <w:szCs w:val="24"/>
          <w:lang w:val="es-ES_tradnl"/>
        </w:rPr>
        <w:t xml:space="preserve"> Como ya hemos dicho, en los términos del n</w:t>
      </w:r>
      <w:r w:rsidR="00B86648">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º 1 del artículo 483 del Código Civil, la ilici</w:t>
      </w:r>
      <w:r w:rsidRPr="00CC4DE4">
        <w:rPr>
          <w:rFonts w:ascii="Times New Roman" w:hAnsi="Times New Roman" w:cs="Times New Roman"/>
          <w:sz w:val="24"/>
          <w:szCs w:val="24"/>
          <w:lang w:val="es-ES_tradnl"/>
        </w:rPr>
        <w:t xml:space="preserve">tud corresponde, en el entendimiento de la mayoría de los juristas, a un juicio de desvalor </w:t>
      </w:r>
      <w:r w:rsidR="00B86648" w:rsidRPr="00CC4DE4">
        <w:rPr>
          <w:rFonts w:ascii="Times New Roman" w:hAnsi="Times New Roman" w:cs="Times New Roman"/>
          <w:sz w:val="24"/>
          <w:szCs w:val="24"/>
          <w:lang w:val="es-ES_tradnl"/>
        </w:rPr>
        <w:t>imputado</w:t>
      </w:r>
      <w:r w:rsidRPr="00CC4DE4">
        <w:rPr>
          <w:rFonts w:ascii="Times New Roman" w:hAnsi="Times New Roman" w:cs="Times New Roman"/>
          <w:sz w:val="24"/>
          <w:szCs w:val="24"/>
          <w:lang w:val="es-ES_tradnl"/>
        </w:rPr>
        <w:t xml:space="preserve"> por el ordenamiento jurídico a la conducta del causante del daño, que puede traducirse en la violación del derecho subjetivo de otra persona o de las normas de protección de los intereses ajenos. Se trata principalmente de derechos de carácter absoluto, c</w:t>
      </w:r>
      <w:r w:rsidRPr="00CC4DE4">
        <w:rPr>
          <w:rFonts w:ascii="Times New Roman" w:hAnsi="Times New Roman" w:cs="Times New Roman"/>
          <w:sz w:val="24"/>
          <w:szCs w:val="24"/>
          <w:lang w:val="es-ES_tradnl"/>
        </w:rPr>
        <w:t xml:space="preserve">omo la vida, la integridad física o la propiedad. Las normas de protección de los intereses ajenos, en cambio, aunque protegen intereses privados o colectivos, no </w:t>
      </w:r>
      <w:r w:rsidR="00B86648" w:rsidRPr="00CC4DE4">
        <w:rPr>
          <w:rFonts w:ascii="Times New Roman" w:hAnsi="Times New Roman" w:cs="Times New Roman"/>
          <w:sz w:val="24"/>
          <w:szCs w:val="24"/>
          <w:lang w:val="es-ES_tradnl"/>
        </w:rPr>
        <w:t>conceden</w:t>
      </w:r>
      <w:r w:rsidRPr="00CC4DE4">
        <w:rPr>
          <w:rFonts w:ascii="Times New Roman" w:hAnsi="Times New Roman" w:cs="Times New Roman"/>
          <w:sz w:val="24"/>
          <w:szCs w:val="24"/>
          <w:lang w:val="es-ES_tradnl"/>
        </w:rPr>
        <w:t xml:space="preserve"> a sus titulares un derecho subjetivo a dicha protección porque, aunque se pretenda p</w:t>
      </w:r>
      <w:r w:rsidRPr="00CC4DE4">
        <w:rPr>
          <w:rFonts w:ascii="Times New Roman" w:hAnsi="Times New Roman" w:cs="Times New Roman"/>
          <w:sz w:val="24"/>
          <w:szCs w:val="24"/>
          <w:lang w:val="es-ES_tradnl"/>
        </w:rPr>
        <w:t xml:space="preserve">roteger esos intereses, no se pretende dejar su protección a disposición de sus titulares. Sin embargo, la producción de daños por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no se deriva necesariamente de un comportamiento ilícito o de la violación de un deber de diligencia, e in</w:t>
      </w:r>
      <w:r w:rsidRPr="00CC4DE4">
        <w:rPr>
          <w:rFonts w:ascii="Times New Roman" w:hAnsi="Times New Roman" w:cs="Times New Roman"/>
          <w:sz w:val="24"/>
          <w:szCs w:val="24"/>
          <w:lang w:val="es-ES_tradnl"/>
        </w:rPr>
        <w:t xml:space="preserve">cluso puede ser consecuencia de un uso normal. </w:t>
      </w:r>
      <w:r w:rsidR="00B86648">
        <w:rPr>
          <w:rFonts w:ascii="Times New Roman" w:hAnsi="Times New Roman" w:cs="Times New Roman"/>
          <w:sz w:val="24"/>
          <w:szCs w:val="24"/>
          <w:lang w:val="es-ES_tradnl"/>
        </w:rPr>
        <w:t>Por eso la conveniencia</w:t>
      </w:r>
      <w:r w:rsidRPr="00CC4DE4">
        <w:rPr>
          <w:rFonts w:ascii="Times New Roman" w:hAnsi="Times New Roman" w:cs="Times New Roman"/>
          <w:sz w:val="24"/>
          <w:szCs w:val="24"/>
          <w:lang w:val="es-ES_tradnl"/>
        </w:rPr>
        <w:t xml:space="preserve"> </w:t>
      </w:r>
      <w:r w:rsidR="00B86648">
        <w:rPr>
          <w:rFonts w:ascii="Times New Roman" w:hAnsi="Times New Roman" w:cs="Times New Roman"/>
          <w:sz w:val="24"/>
          <w:szCs w:val="24"/>
          <w:lang w:val="es-ES_tradnl"/>
        </w:rPr>
        <w:t xml:space="preserve">en adoptarse </w:t>
      </w:r>
      <w:r w:rsidRPr="00CC4DE4">
        <w:rPr>
          <w:rFonts w:ascii="Times New Roman" w:hAnsi="Times New Roman" w:cs="Times New Roman"/>
          <w:sz w:val="24"/>
          <w:szCs w:val="24"/>
          <w:lang w:val="es-ES_tradnl"/>
        </w:rPr>
        <w:t>un régimen de responsabilidad objetiva en esta materia.</w:t>
      </w:r>
    </w:p>
    <w:p w14:paraId="78C62F5E" w14:textId="4F7E12A9"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Como </w:t>
      </w:r>
      <w:r w:rsidR="00B86648" w:rsidRPr="00CC4DE4">
        <w:rPr>
          <w:rFonts w:ascii="Times New Roman" w:hAnsi="Times New Roman" w:cs="Times New Roman"/>
          <w:sz w:val="24"/>
          <w:szCs w:val="24"/>
          <w:lang w:val="es-ES_tradnl"/>
        </w:rPr>
        <w:t>supuesto</w:t>
      </w:r>
      <w:r w:rsidRPr="00CC4DE4">
        <w:rPr>
          <w:rFonts w:ascii="Times New Roman" w:hAnsi="Times New Roman" w:cs="Times New Roman"/>
          <w:sz w:val="24"/>
          <w:szCs w:val="24"/>
          <w:lang w:val="es-ES_tradnl"/>
        </w:rPr>
        <w:t xml:space="preserve"> de la responsabilidad civil extracontractual subjetiva, el artículo 483.1 establece también la culpabi</w:t>
      </w:r>
      <w:r w:rsidRPr="00CC4DE4">
        <w:rPr>
          <w:rFonts w:ascii="Times New Roman" w:hAnsi="Times New Roman" w:cs="Times New Roman"/>
          <w:sz w:val="24"/>
          <w:szCs w:val="24"/>
          <w:lang w:val="es-ES_tradnl"/>
        </w:rPr>
        <w:t>lidad, que corresponde a un juicio de censura del acto voluntario e ilícito cometido por el causante del daño. Una conducta culpable del causante del daño merece, obviamente, el reproche de la ley. Y la conducta del causante es reprochable cuando se conclu</w:t>
      </w:r>
      <w:r w:rsidRPr="00CC4DE4">
        <w:rPr>
          <w:rFonts w:ascii="Times New Roman" w:hAnsi="Times New Roman" w:cs="Times New Roman"/>
          <w:sz w:val="24"/>
          <w:szCs w:val="24"/>
          <w:lang w:val="es-ES_tradnl"/>
        </w:rPr>
        <w:t>ye que, a la vista de su capacidad y de las circunstancias concretas de la situación, podía y debía haber actuado de otro modo. Si bien es cierto que muchas veces existe culpabilidad</w:t>
      </w:r>
      <w:r w:rsidRPr="00CC4DE4">
        <w:rPr>
          <w:rStyle w:val="Refdenotaalpie"/>
          <w:rFonts w:ascii="Times New Roman" w:hAnsi="Times New Roman" w:cs="Times New Roman"/>
          <w:sz w:val="24"/>
          <w:szCs w:val="24"/>
          <w:lang w:val="es-ES_tradnl"/>
        </w:rPr>
        <w:footnoteReference w:id="51"/>
      </w:r>
      <w:r w:rsidRPr="00CC4DE4">
        <w:rPr>
          <w:rFonts w:ascii="Times New Roman" w:hAnsi="Times New Roman" w:cs="Times New Roman"/>
          <w:sz w:val="24"/>
          <w:szCs w:val="24"/>
          <w:lang w:val="es-ES_tradnl"/>
        </w:rPr>
        <w:t xml:space="preserve">, también lo es que en otros muchos casos no es así. Y nos referimos una </w:t>
      </w:r>
      <w:r w:rsidRPr="00CC4DE4">
        <w:rPr>
          <w:rFonts w:ascii="Times New Roman" w:hAnsi="Times New Roman" w:cs="Times New Roman"/>
          <w:sz w:val="24"/>
          <w:szCs w:val="24"/>
          <w:lang w:val="es-ES_tradnl"/>
        </w:rPr>
        <w:t xml:space="preserve">vez más a aquellas situaciones en las que, debido a su autonomía y </w:t>
      </w:r>
      <w:r w:rsidRPr="00CC4DE4">
        <w:rPr>
          <w:rFonts w:ascii="Times New Roman" w:hAnsi="Times New Roman" w:cs="Times New Roman"/>
          <w:i/>
          <w:iCs/>
          <w:sz w:val="24"/>
          <w:szCs w:val="24"/>
          <w:lang w:val="es-ES_tradnl"/>
        </w:rPr>
        <w:t>capacidad de autoaprendizaje</w:t>
      </w:r>
      <w:r w:rsidRPr="00C9728F">
        <w:rPr>
          <w:rStyle w:val="Refdenotaalpie"/>
          <w:rFonts w:ascii="Times New Roman" w:hAnsi="Times New Roman" w:cs="Times New Roman"/>
          <w:sz w:val="24"/>
          <w:szCs w:val="24"/>
          <w:lang w:val="es-ES_tradnl"/>
        </w:rPr>
        <w:footnoteReference w:id="52"/>
      </w:r>
      <w:r w:rsidRPr="00CC4DE4">
        <w:rPr>
          <w:rFonts w:ascii="Times New Roman" w:hAnsi="Times New Roman" w:cs="Times New Roman"/>
          <w:sz w:val="24"/>
          <w:szCs w:val="24"/>
          <w:lang w:val="es-ES_tradnl"/>
        </w:rPr>
        <w:t>, conectividad u opacidad, el comportamiento del sistema deja de ser predecible o incluso se desconocen sus consecuencias. Además, como ya ha mencionado Ana Rit</w:t>
      </w:r>
      <w:r w:rsidRPr="00CC4DE4">
        <w:rPr>
          <w:rFonts w:ascii="Times New Roman" w:hAnsi="Times New Roman" w:cs="Times New Roman"/>
          <w:sz w:val="24"/>
          <w:szCs w:val="24"/>
          <w:lang w:val="es-ES_tradnl"/>
        </w:rPr>
        <w:t xml:space="preserve">a Maia, </w:t>
      </w:r>
      <w:r w:rsidR="00482605" w:rsidRPr="00CC4DE4">
        <w:rPr>
          <w:rFonts w:ascii="Times New Roman" w:hAnsi="Times New Roman" w:cs="Times New Roman"/>
          <w:sz w:val="24"/>
          <w:szCs w:val="24"/>
          <w:lang w:val="es-ES_tradnl"/>
        </w:rPr>
        <w:t xml:space="preserve">la IA </w:t>
      </w:r>
      <w:r w:rsidRPr="00CC4DE4">
        <w:rPr>
          <w:rFonts w:ascii="Times New Roman" w:hAnsi="Times New Roman" w:cs="Times New Roman"/>
          <w:sz w:val="24"/>
          <w:szCs w:val="24"/>
          <w:lang w:val="es-ES_tradnl"/>
        </w:rPr>
        <w:t xml:space="preserve">es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el producto de una voluntad humana que, a través de una compleja programación algorítmica, </w:t>
      </w:r>
      <w:r w:rsidR="00E44980" w:rsidRPr="00CC4DE4">
        <w:rPr>
          <w:rFonts w:ascii="Times New Roman" w:hAnsi="Times New Roman" w:cs="Times New Roman"/>
          <w:sz w:val="24"/>
          <w:szCs w:val="24"/>
          <w:lang w:val="es-ES_tradnl"/>
        </w:rPr>
        <w:t>despojada</w:t>
      </w:r>
      <w:r w:rsidRPr="00CC4DE4">
        <w:rPr>
          <w:rFonts w:ascii="Times New Roman" w:hAnsi="Times New Roman" w:cs="Times New Roman"/>
          <w:sz w:val="24"/>
          <w:szCs w:val="24"/>
          <w:lang w:val="es-ES_tradnl"/>
        </w:rPr>
        <w:t xml:space="preserve"> de sensibilidad ética y discernimiento social, consigue actuar </w:t>
      </w:r>
      <w:r w:rsidRPr="00CC4DE4">
        <w:rPr>
          <w:rFonts w:ascii="Times New Roman" w:hAnsi="Times New Roman" w:cs="Times New Roman"/>
          <w:i/>
          <w:iCs/>
          <w:sz w:val="24"/>
          <w:szCs w:val="24"/>
          <w:lang w:val="es-ES_tradnl"/>
        </w:rPr>
        <w:t xml:space="preserve">per </w:t>
      </w:r>
      <w:r w:rsidRPr="00CC4DE4">
        <w:rPr>
          <w:rFonts w:ascii="Times New Roman" w:hAnsi="Times New Roman" w:cs="Times New Roman"/>
          <w:sz w:val="24"/>
          <w:szCs w:val="24"/>
          <w:lang w:val="es-ES_tradnl"/>
        </w:rPr>
        <w:t>se</w:t>
      </w:r>
      <w:r w:rsidR="00213DF3">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53"/>
      </w:r>
      <w:r w:rsidRPr="00CC4DE4">
        <w:rPr>
          <w:rFonts w:ascii="Times New Roman" w:hAnsi="Times New Roman" w:cs="Times New Roman"/>
          <w:sz w:val="24"/>
          <w:szCs w:val="24"/>
          <w:lang w:val="es-ES_tradnl"/>
        </w:rPr>
        <w:t xml:space="preserve">. Por lo tanto,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 xml:space="preserve">no son </w:t>
      </w:r>
      <w:r w:rsidR="00E44980" w:rsidRPr="00CC4DE4">
        <w:rPr>
          <w:rFonts w:ascii="Times New Roman" w:hAnsi="Times New Roman" w:cs="Times New Roman"/>
          <w:sz w:val="24"/>
          <w:szCs w:val="24"/>
          <w:lang w:val="es-ES_tradnl"/>
        </w:rPr>
        <w:t>aptos</w:t>
      </w:r>
      <w:r w:rsidRPr="00CC4DE4">
        <w:rPr>
          <w:rFonts w:ascii="Times New Roman" w:hAnsi="Times New Roman" w:cs="Times New Roman"/>
          <w:sz w:val="24"/>
          <w:szCs w:val="24"/>
          <w:lang w:val="es-ES_tradnl"/>
        </w:rPr>
        <w:t xml:space="preserve"> </w:t>
      </w:r>
      <w:r w:rsidR="00E44980">
        <w:rPr>
          <w:rFonts w:ascii="Times New Roman" w:hAnsi="Times New Roman" w:cs="Times New Roman"/>
          <w:sz w:val="24"/>
          <w:szCs w:val="24"/>
          <w:lang w:val="es-ES_tradnl"/>
        </w:rPr>
        <w:t>a</w:t>
      </w:r>
      <w:r w:rsidR="00E44980"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ser considerados imputables o responsables. Como ya se ha mencionado, la responsabilidad con culpa es la norma, y sólo existe la obligación de indemnizar con independencia de la culpa en los casos especificados en la ley. Sin embargo, </w:t>
      </w:r>
      <w:r w:rsidR="00E44980">
        <w:rPr>
          <w:rFonts w:ascii="Times New Roman" w:hAnsi="Times New Roman" w:cs="Times New Roman"/>
          <w:sz w:val="24"/>
          <w:szCs w:val="24"/>
          <w:lang w:val="es-ES_tradnl"/>
        </w:rPr>
        <w:t>según el</w:t>
      </w:r>
      <w:r w:rsidRPr="00CC4DE4">
        <w:rPr>
          <w:rFonts w:ascii="Times New Roman" w:hAnsi="Times New Roman" w:cs="Times New Roman"/>
          <w:sz w:val="24"/>
          <w:szCs w:val="24"/>
          <w:lang w:val="es-ES_tradnl"/>
        </w:rPr>
        <w:t xml:space="preserve"> nº 1 del art</w:t>
      </w:r>
      <w:r w:rsidRPr="00CC4DE4">
        <w:rPr>
          <w:rFonts w:ascii="Times New Roman" w:hAnsi="Times New Roman" w:cs="Times New Roman"/>
          <w:sz w:val="24"/>
          <w:szCs w:val="24"/>
          <w:lang w:val="es-ES_tradnl"/>
        </w:rPr>
        <w:t xml:space="preserve">ículo 487 del </w:t>
      </w:r>
      <w:r w:rsidR="005E4FE3" w:rsidRPr="00C9728F">
        <w:rPr>
          <w:rFonts w:ascii="Times New Roman" w:hAnsi="Times New Roman" w:cs="Times New Roman"/>
          <w:sz w:val="24"/>
          <w:szCs w:val="24"/>
          <w:lang w:val="es-ES"/>
        </w:rPr>
        <w:t>Código Civil</w:t>
      </w:r>
      <w:r w:rsidRPr="00CC4DE4">
        <w:rPr>
          <w:rFonts w:ascii="Times New Roman" w:hAnsi="Times New Roman" w:cs="Times New Roman"/>
          <w:sz w:val="24"/>
          <w:szCs w:val="24"/>
          <w:lang w:val="es-ES_tradnl"/>
        </w:rPr>
        <w:t xml:space="preserve">, la carga de la prueba de la culpa del </w:t>
      </w:r>
      <w:r w:rsidR="00FF5DFA">
        <w:rPr>
          <w:rFonts w:ascii="Times New Roman" w:hAnsi="Times New Roman" w:cs="Times New Roman"/>
          <w:sz w:val="24"/>
          <w:szCs w:val="24"/>
          <w:lang w:val="es-ES_tradnl"/>
        </w:rPr>
        <w:t>agente</w:t>
      </w:r>
      <w:r w:rsidR="00FF5DF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recae sobre </w:t>
      </w:r>
      <w:r w:rsidR="00FF5DFA">
        <w:rPr>
          <w:rFonts w:ascii="Times New Roman" w:hAnsi="Times New Roman" w:cs="Times New Roman"/>
          <w:sz w:val="24"/>
          <w:szCs w:val="24"/>
          <w:lang w:val="es-ES_tradnl"/>
        </w:rPr>
        <w:t xml:space="preserve">el </w:t>
      </w:r>
      <w:r w:rsidR="005E4FE3">
        <w:rPr>
          <w:rFonts w:ascii="Times New Roman" w:hAnsi="Times New Roman" w:cs="Times New Roman"/>
          <w:sz w:val="24"/>
          <w:szCs w:val="24"/>
          <w:lang w:val="es-ES_tradnl"/>
        </w:rPr>
        <w:t>lesionado</w:t>
      </w:r>
      <w:r w:rsidRPr="00CC4DE4">
        <w:rPr>
          <w:rFonts w:ascii="Times New Roman" w:hAnsi="Times New Roman" w:cs="Times New Roman"/>
          <w:sz w:val="24"/>
          <w:szCs w:val="24"/>
          <w:lang w:val="es-ES_tradnl"/>
        </w:rPr>
        <w:t xml:space="preserve">. Esta tarea es extremadamente difícil en el caso de usuarios/consumidores </w:t>
      </w:r>
      <w:r w:rsidRPr="00FF5DFA">
        <w:rPr>
          <w:rFonts w:ascii="Times New Roman" w:hAnsi="Times New Roman" w:cs="Times New Roman"/>
          <w:sz w:val="24"/>
          <w:szCs w:val="24"/>
          <w:lang w:val="es-ES_tradnl"/>
        </w:rPr>
        <w:t>perjudicados</w:t>
      </w:r>
      <w:r w:rsidRPr="00CC4DE4">
        <w:rPr>
          <w:rFonts w:ascii="Times New Roman" w:hAnsi="Times New Roman" w:cs="Times New Roman"/>
          <w:sz w:val="24"/>
          <w:szCs w:val="24"/>
          <w:lang w:val="es-ES_tradnl"/>
        </w:rPr>
        <w:t xml:space="preserve"> de sistemas de </w:t>
      </w:r>
      <w:r w:rsidR="00482605" w:rsidRPr="00CC4DE4">
        <w:rPr>
          <w:rFonts w:ascii="Times New Roman" w:hAnsi="Times New Roman" w:cs="Times New Roman"/>
          <w:sz w:val="24"/>
          <w:szCs w:val="24"/>
          <w:lang w:val="es-ES_tradnl"/>
        </w:rPr>
        <w:t>IA</w:t>
      </w:r>
      <w:r w:rsidRPr="00CC4DE4">
        <w:rPr>
          <w:rFonts w:ascii="Times New Roman" w:hAnsi="Times New Roman" w:cs="Times New Roman"/>
          <w:sz w:val="24"/>
          <w:szCs w:val="24"/>
          <w:lang w:val="es-ES_tradnl"/>
        </w:rPr>
        <w:t>, debido a la complejidad de los sistemas y a otras ca</w:t>
      </w:r>
      <w:r w:rsidRPr="00CC4DE4">
        <w:rPr>
          <w:rFonts w:ascii="Times New Roman" w:hAnsi="Times New Roman" w:cs="Times New Roman"/>
          <w:sz w:val="24"/>
          <w:szCs w:val="24"/>
          <w:lang w:val="es-ES_tradnl"/>
        </w:rPr>
        <w:t>racterísticas específicas de esta tecnología. Pero la prueba de la culpabilidad de la víctima ya no recaerá sobre ella si existe una presunción legal en contrario, en cuyo caso se invertirá la carga de la prueba. En este caso, la víctima ya no tendrá que p</w:t>
      </w:r>
      <w:r w:rsidRPr="00CC4DE4">
        <w:rPr>
          <w:rFonts w:ascii="Times New Roman" w:hAnsi="Times New Roman" w:cs="Times New Roman"/>
          <w:sz w:val="24"/>
          <w:szCs w:val="24"/>
          <w:lang w:val="es-ES_tradnl"/>
        </w:rPr>
        <w:t xml:space="preserve">robar su culpabilidad. De las presunciones legales de interés para el presente estudio son las del artículo 493 del Código Civil (daños causados por cosas, animales o actividades), y en particular la establecida en el </w:t>
      </w:r>
      <w:r w:rsidR="00084BB5">
        <w:rPr>
          <w:rFonts w:ascii="Times New Roman" w:hAnsi="Times New Roman" w:cs="Times New Roman"/>
          <w:sz w:val="24"/>
          <w:szCs w:val="24"/>
          <w:lang w:val="es-ES_tradnl"/>
        </w:rPr>
        <w:t>apartado</w:t>
      </w:r>
      <w:r w:rsidRPr="00CC4DE4">
        <w:rPr>
          <w:rFonts w:ascii="Times New Roman" w:hAnsi="Times New Roman" w:cs="Times New Roman"/>
          <w:sz w:val="24"/>
          <w:szCs w:val="24"/>
          <w:lang w:val="es-ES_tradnl"/>
        </w:rPr>
        <w:t xml:space="preserve"> 2, que determina que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el que causa un daño a otro en el ejercicio de una actividad peligrosa, por su propia naturaleza o por la de los medios empleados, está obligado a repararlo, </w:t>
      </w:r>
      <w:r w:rsidR="00E44980">
        <w:rPr>
          <w:rFonts w:ascii="Times New Roman" w:hAnsi="Times New Roman" w:cs="Times New Roman"/>
          <w:sz w:val="24"/>
          <w:szCs w:val="24"/>
          <w:lang w:val="es-ES_tradnl"/>
        </w:rPr>
        <w:t>a no ser</w:t>
      </w:r>
      <w:r w:rsidRPr="00CC4DE4">
        <w:rPr>
          <w:rFonts w:ascii="Times New Roman" w:hAnsi="Times New Roman" w:cs="Times New Roman"/>
          <w:sz w:val="24"/>
          <w:szCs w:val="24"/>
          <w:lang w:val="es-ES_tradnl"/>
        </w:rPr>
        <w:t xml:space="preserve"> que se demuestre </w:t>
      </w:r>
      <w:r w:rsidRPr="00CC4DE4">
        <w:rPr>
          <w:rFonts w:ascii="Times New Roman" w:hAnsi="Times New Roman" w:cs="Times New Roman"/>
          <w:sz w:val="24"/>
          <w:szCs w:val="24"/>
          <w:lang w:val="es-ES_tradnl"/>
        </w:rPr>
        <w:lastRenderedPageBreak/>
        <w:t xml:space="preserve">que ha tomado todas las medidas </w:t>
      </w:r>
      <w:r w:rsidR="00E44980">
        <w:rPr>
          <w:rFonts w:ascii="Times New Roman" w:hAnsi="Times New Roman" w:cs="Times New Roman"/>
          <w:sz w:val="24"/>
          <w:szCs w:val="24"/>
          <w:lang w:val="es-ES_tradnl"/>
        </w:rPr>
        <w:t>exigidas</w:t>
      </w:r>
      <w:r w:rsidR="00E44980"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por las circunstancias para evi</w:t>
      </w:r>
      <w:r w:rsidRPr="00CC4DE4">
        <w:rPr>
          <w:rFonts w:ascii="Times New Roman" w:hAnsi="Times New Roman" w:cs="Times New Roman"/>
          <w:sz w:val="24"/>
          <w:szCs w:val="24"/>
          <w:lang w:val="es-ES_tradnl"/>
        </w:rPr>
        <w:t>tarlo</w:t>
      </w:r>
      <w:r w:rsidR="00213DF3">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54"/>
      </w:r>
      <w:r w:rsidRPr="00CC4DE4">
        <w:rPr>
          <w:rFonts w:ascii="Times New Roman" w:hAnsi="Times New Roman" w:cs="Times New Roman"/>
          <w:sz w:val="24"/>
          <w:szCs w:val="24"/>
          <w:lang w:val="es-ES_tradnl"/>
        </w:rPr>
        <w:t xml:space="preserve">. En este caso concreto, el legislador no se conformó con </w:t>
      </w:r>
      <w:r w:rsidR="00E44980">
        <w:rPr>
          <w:rFonts w:ascii="Times New Roman" w:hAnsi="Times New Roman" w:cs="Times New Roman"/>
          <w:sz w:val="24"/>
          <w:szCs w:val="24"/>
          <w:lang w:val="es-ES_tradnl"/>
        </w:rPr>
        <w:t>apartar</w:t>
      </w:r>
      <w:r w:rsidRPr="00CC4DE4">
        <w:rPr>
          <w:rFonts w:ascii="Times New Roman" w:hAnsi="Times New Roman" w:cs="Times New Roman"/>
          <w:sz w:val="24"/>
          <w:szCs w:val="24"/>
          <w:lang w:val="es-ES_tradnl"/>
        </w:rPr>
        <w:t xml:space="preserve"> la presunción, exigiendo que el causante del daño demuestre que empleó todas las medidas </w:t>
      </w:r>
      <w:r w:rsidR="00E44980">
        <w:rPr>
          <w:rFonts w:ascii="Times New Roman" w:hAnsi="Times New Roman" w:cs="Times New Roman"/>
          <w:sz w:val="24"/>
          <w:szCs w:val="24"/>
          <w:lang w:val="es-ES_tradnl"/>
        </w:rPr>
        <w:t>exigidas</w:t>
      </w:r>
      <w:r w:rsidR="00E44980"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por las circunstancias para evitar que el daño se produjera. </w:t>
      </w:r>
      <w:r w:rsidR="00084BB5">
        <w:rPr>
          <w:rFonts w:ascii="Times New Roman" w:hAnsi="Times New Roman" w:cs="Times New Roman"/>
          <w:sz w:val="24"/>
          <w:szCs w:val="24"/>
          <w:lang w:val="es-ES_tradnl"/>
        </w:rPr>
        <w:t>Pires de Lima</w:t>
      </w:r>
      <w:r w:rsidR="000818D5"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y </w:t>
      </w:r>
      <w:r w:rsidR="00084BB5">
        <w:rPr>
          <w:rFonts w:ascii="Times New Roman" w:hAnsi="Times New Roman" w:cs="Times New Roman"/>
          <w:sz w:val="24"/>
          <w:szCs w:val="24"/>
          <w:lang w:val="es-ES_tradnl"/>
        </w:rPr>
        <w:t>Antunes Varela</w:t>
      </w:r>
      <w:r w:rsidR="000818D5"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subrayan pertinentemente que este apartado 2 no dice qué es una actividad peligrosa, sino que sólo admite, con carácter general, que la peligrosidad deriva de la propia naturaleza de la actividad, siendo, por</w:t>
      </w:r>
      <w:r w:rsidR="00E44980">
        <w:rPr>
          <w:rFonts w:ascii="Times New Roman" w:hAnsi="Times New Roman" w:cs="Times New Roman"/>
          <w:sz w:val="24"/>
          <w:szCs w:val="24"/>
          <w:lang w:val="es-ES_tradnl"/>
        </w:rPr>
        <w:t xml:space="preserve"> lo</w:t>
      </w:r>
      <w:r w:rsidRPr="00CC4DE4">
        <w:rPr>
          <w:rFonts w:ascii="Times New Roman" w:hAnsi="Times New Roman" w:cs="Times New Roman"/>
          <w:sz w:val="24"/>
          <w:szCs w:val="24"/>
          <w:lang w:val="es-ES_tradnl"/>
        </w:rPr>
        <w:t xml:space="preserve"> tanto, una cuestión a valorar en cada</w:t>
      </w:r>
      <w:r w:rsidRPr="00CC4DE4">
        <w:rPr>
          <w:rFonts w:ascii="Times New Roman" w:hAnsi="Times New Roman" w:cs="Times New Roman"/>
          <w:sz w:val="24"/>
          <w:szCs w:val="24"/>
          <w:lang w:val="es-ES_tradnl"/>
        </w:rPr>
        <w:t xml:space="preserve"> caso y según las circunstancias.</w:t>
      </w:r>
      <w:r w:rsidRPr="00CC4DE4">
        <w:rPr>
          <w:rStyle w:val="Refdenotaalpie"/>
          <w:rFonts w:ascii="Times New Roman" w:hAnsi="Times New Roman" w:cs="Times New Roman"/>
          <w:sz w:val="24"/>
          <w:szCs w:val="24"/>
          <w:lang w:val="es-ES_tradnl"/>
        </w:rPr>
        <w:footnoteReference w:id="55"/>
      </w:r>
      <w:r w:rsidRPr="00CC4DE4">
        <w:rPr>
          <w:rFonts w:ascii="Times New Roman" w:hAnsi="Times New Roman" w:cs="Times New Roman"/>
          <w:sz w:val="24"/>
          <w:szCs w:val="24"/>
          <w:lang w:val="es-ES_tradnl"/>
        </w:rPr>
        <w:t xml:space="preserve"> Henrique </w:t>
      </w:r>
      <w:r w:rsidR="00084BB5">
        <w:rPr>
          <w:rFonts w:ascii="Times New Roman" w:hAnsi="Times New Roman" w:cs="Times New Roman"/>
          <w:sz w:val="24"/>
          <w:szCs w:val="24"/>
          <w:lang w:val="es-ES_tradnl"/>
        </w:rPr>
        <w:t>Sousa Antunes</w:t>
      </w:r>
      <w:r w:rsidR="000818D5"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defiende que la peligrosidad debe apreciarse también por el grado de implicación de la actividad con los bienes a los que sirve, es decir, cuanto mayor sea la proximidad de la conducta a los bienes </w:t>
      </w:r>
      <w:r w:rsidRPr="00CC4DE4">
        <w:rPr>
          <w:rFonts w:ascii="Times New Roman" w:hAnsi="Times New Roman" w:cs="Times New Roman"/>
          <w:sz w:val="24"/>
          <w:szCs w:val="24"/>
          <w:lang w:val="es-ES_tradnl"/>
        </w:rPr>
        <w:t>existenciales, mayor será la probabilidad de que se produzca un daño grave.</w:t>
      </w:r>
      <w:r w:rsidRPr="00CC4DE4">
        <w:rPr>
          <w:rStyle w:val="Refdenotaalpie"/>
          <w:rFonts w:ascii="Times New Roman" w:hAnsi="Times New Roman" w:cs="Times New Roman"/>
          <w:sz w:val="24"/>
          <w:szCs w:val="24"/>
          <w:lang w:val="es-ES_tradnl"/>
        </w:rPr>
        <w:footnoteReference w:id="56"/>
      </w:r>
      <w:r w:rsidRPr="00CC4DE4">
        <w:rPr>
          <w:rFonts w:ascii="Times New Roman" w:hAnsi="Times New Roman" w:cs="Times New Roman"/>
          <w:sz w:val="24"/>
          <w:szCs w:val="24"/>
          <w:lang w:val="es-ES_tradnl"/>
        </w:rPr>
        <w:t xml:space="preserve"> El artículo 487</w:t>
      </w:r>
      <w:r w:rsidR="00084BB5">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2 del </w:t>
      </w:r>
      <w:r w:rsidR="005E4FE3" w:rsidRPr="0005333D">
        <w:rPr>
          <w:rFonts w:ascii="Times New Roman" w:hAnsi="Times New Roman" w:cs="Times New Roman"/>
          <w:sz w:val="24"/>
          <w:szCs w:val="24"/>
          <w:lang w:val="es-ES"/>
        </w:rPr>
        <w:t>Código Civil</w:t>
      </w:r>
      <w:r w:rsidRPr="00CC4DE4">
        <w:rPr>
          <w:rFonts w:ascii="Times New Roman" w:hAnsi="Times New Roman" w:cs="Times New Roman"/>
          <w:sz w:val="24"/>
          <w:szCs w:val="24"/>
          <w:lang w:val="es-ES_tradnl"/>
        </w:rPr>
        <w:t xml:space="preserve"> establece, como criterio para apreciar la culpabilidad, la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diligencia de un buen padre de familia, atendidas las circunstancias de cada caso</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 Se trata de un criterio de apreciación de la culpabilidad </w:t>
      </w:r>
      <w:r w:rsidRPr="00C9728F">
        <w:rPr>
          <w:rFonts w:ascii="Times New Roman" w:hAnsi="Times New Roman" w:cs="Times New Roman"/>
          <w:i/>
          <w:iCs/>
          <w:sz w:val="24"/>
          <w:szCs w:val="24"/>
          <w:lang w:val="es-ES_tradnl"/>
        </w:rPr>
        <w:t>in abstracto</w:t>
      </w:r>
      <w:r w:rsidRPr="00CC4DE4">
        <w:rPr>
          <w:rFonts w:ascii="Times New Roman" w:hAnsi="Times New Roman" w:cs="Times New Roman"/>
          <w:sz w:val="24"/>
          <w:szCs w:val="24"/>
          <w:lang w:val="es-ES_tradnl"/>
        </w:rPr>
        <w:t xml:space="preserve">, según el estándar de </w:t>
      </w:r>
      <w:r w:rsidR="00B2378E" w:rsidRPr="00CC4DE4">
        <w:rPr>
          <w:rFonts w:ascii="Times New Roman" w:hAnsi="Times New Roman" w:cs="Times New Roman"/>
          <w:sz w:val="24"/>
          <w:szCs w:val="24"/>
          <w:lang w:val="es-ES_tradnl"/>
        </w:rPr>
        <w:t>presteza</w:t>
      </w:r>
      <w:r w:rsidRPr="00CC4DE4">
        <w:rPr>
          <w:rFonts w:ascii="Times New Roman" w:hAnsi="Times New Roman" w:cs="Times New Roman"/>
          <w:sz w:val="24"/>
          <w:szCs w:val="24"/>
          <w:lang w:val="es-ES_tradnl"/>
        </w:rPr>
        <w:t xml:space="preserve"> de la persona media, que sigue definiéndose a través de la fórmula romana del </w:t>
      </w:r>
      <w:r w:rsidRPr="00CC4DE4">
        <w:rPr>
          <w:rFonts w:ascii="Times New Roman" w:hAnsi="Times New Roman" w:cs="Times New Roman"/>
          <w:i/>
          <w:iCs/>
          <w:sz w:val="24"/>
          <w:szCs w:val="24"/>
          <w:lang w:val="es-ES_tradnl"/>
        </w:rPr>
        <w:t xml:space="preserve">bonus pater familias </w:t>
      </w:r>
      <w:r w:rsidRPr="00CC4DE4">
        <w:rPr>
          <w:rFonts w:ascii="Times New Roman" w:hAnsi="Times New Roman" w:cs="Times New Roman"/>
          <w:sz w:val="24"/>
          <w:szCs w:val="24"/>
          <w:lang w:val="es-ES_tradnl"/>
        </w:rPr>
        <w:t xml:space="preserve">(la citada persona media). Como dice el precepto, hay </w:t>
      </w:r>
      <w:r w:rsidRPr="00CC4DE4">
        <w:rPr>
          <w:rFonts w:ascii="Times New Roman" w:hAnsi="Times New Roman" w:cs="Times New Roman"/>
          <w:sz w:val="24"/>
          <w:szCs w:val="24"/>
          <w:lang w:val="es-ES_tradnl"/>
        </w:rPr>
        <w:t>que tener en cuenta las circunstancias de cada caso, es decir, las circunstancias de la situación y el tipo de actividad causante del daño</w:t>
      </w:r>
      <w:r w:rsidRPr="00CC4DE4">
        <w:rPr>
          <w:rStyle w:val="Refdenotaalpie"/>
          <w:rFonts w:ascii="Times New Roman" w:hAnsi="Times New Roman" w:cs="Times New Roman"/>
          <w:sz w:val="24"/>
          <w:szCs w:val="24"/>
          <w:lang w:val="es-ES_tradnl"/>
        </w:rPr>
        <w:footnoteReference w:id="57"/>
      </w:r>
      <w:r w:rsidRPr="00CC4DE4">
        <w:rPr>
          <w:rFonts w:ascii="Times New Roman" w:hAnsi="Times New Roman" w:cs="Times New Roman"/>
          <w:sz w:val="24"/>
          <w:szCs w:val="24"/>
          <w:lang w:val="es-ES_tradnl"/>
        </w:rPr>
        <w:t>, pero el establecimiento de estándares de comportamiento podría ser útil al juez a la hora de su valoración y juicio</w:t>
      </w:r>
      <w:r w:rsidRPr="00CC4DE4">
        <w:rPr>
          <w:rFonts w:ascii="Times New Roman" w:hAnsi="Times New Roman" w:cs="Times New Roman"/>
          <w:sz w:val="24"/>
          <w:szCs w:val="24"/>
          <w:lang w:val="es-ES_tradnl"/>
        </w:rPr>
        <w:t xml:space="preserve">. </w:t>
      </w:r>
    </w:p>
    <w:p w14:paraId="661427B3" w14:textId="05FE85A5"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Como es obvio, la responsabilidad sólo existirá si hay daño, idea que se extrae fácilmente del artículo 562 del </w:t>
      </w:r>
      <w:r w:rsidR="005E4FE3" w:rsidRPr="0005333D">
        <w:rPr>
          <w:rFonts w:ascii="Times New Roman" w:hAnsi="Times New Roman" w:cs="Times New Roman"/>
          <w:sz w:val="24"/>
          <w:szCs w:val="24"/>
          <w:lang w:val="es-ES"/>
        </w:rPr>
        <w:t>Código Civil</w:t>
      </w:r>
      <w:r w:rsidRPr="00CC4DE4">
        <w:rPr>
          <w:rFonts w:ascii="Times New Roman" w:hAnsi="Times New Roman" w:cs="Times New Roman"/>
          <w:sz w:val="24"/>
          <w:szCs w:val="24"/>
          <w:lang w:val="es-ES_tradnl"/>
        </w:rPr>
        <w:t xml:space="preserve">: </w:t>
      </w:r>
      <w:r w:rsidR="00213DF3">
        <w:rPr>
          <w:rFonts w:ascii="Times New Roman" w:hAnsi="Times New Roman" w:cs="Times New Roman"/>
          <w:sz w:val="24"/>
          <w:szCs w:val="24"/>
          <w:lang w:val="es-ES_tradnl"/>
        </w:rPr>
        <w:t>«[q]</w:t>
      </w:r>
      <w:r w:rsidRPr="00CC4DE4">
        <w:rPr>
          <w:rFonts w:ascii="Times New Roman" w:hAnsi="Times New Roman" w:cs="Times New Roman"/>
          <w:sz w:val="24"/>
          <w:szCs w:val="24"/>
          <w:lang w:val="es-ES_tradnl"/>
        </w:rPr>
        <w:t>uien está obligado a reparar un daño debe reconstruir la situación que existiría si no se hubiera producido el hecho que ob</w:t>
      </w:r>
      <w:r w:rsidRPr="00CC4DE4">
        <w:rPr>
          <w:rFonts w:ascii="Times New Roman" w:hAnsi="Times New Roman" w:cs="Times New Roman"/>
          <w:sz w:val="24"/>
          <w:szCs w:val="24"/>
          <w:lang w:val="es-ES_tradnl"/>
        </w:rPr>
        <w:t>liga a repararlo</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 La existencia de un daño </w:t>
      </w:r>
      <w:r w:rsidR="00B2378E">
        <w:rPr>
          <w:rFonts w:ascii="Times New Roman" w:hAnsi="Times New Roman" w:cs="Times New Roman"/>
          <w:sz w:val="24"/>
          <w:szCs w:val="24"/>
          <w:lang w:val="es-ES_tradnl"/>
        </w:rPr>
        <w:t>es</w:t>
      </w:r>
      <w:r w:rsidRPr="00CC4DE4">
        <w:rPr>
          <w:rFonts w:ascii="Times New Roman" w:hAnsi="Times New Roman" w:cs="Times New Roman"/>
          <w:sz w:val="24"/>
          <w:szCs w:val="24"/>
          <w:lang w:val="es-ES_tradnl"/>
        </w:rPr>
        <w:t xml:space="preserve">, </w:t>
      </w:r>
      <w:r w:rsidR="00B2378E">
        <w:rPr>
          <w:rFonts w:ascii="Times New Roman" w:hAnsi="Times New Roman" w:cs="Times New Roman"/>
          <w:sz w:val="24"/>
          <w:szCs w:val="24"/>
          <w:lang w:val="es-ES_tradnl"/>
        </w:rPr>
        <w:t>en efecto</w:t>
      </w:r>
      <w:r w:rsidRPr="00CC4DE4">
        <w:rPr>
          <w:rFonts w:ascii="Times New Roman" w:hAnsi="Times New Roman" w:cs="Times New Roman"/>
          <w:sz w:val="24"/>
          <w:szCs w:val="24"/>
          <w:lang w:val="es-ES_tradnl"/>
        </w:rPr>
        <w:t xml:space="preserve">, el primer supuesto de cualquier sistema de </w:t>
      </w:r>
      <w:r w:rsidR="0087226B" w:rsidRPr="00CC4DE4">
        <w:rPr>
          <w:rFonts w:ascii="Times New Roman" w:hAnsi="Times New Roman" w:cs="Times New Roman"/>
          <w:sz w:val="24"/>
          <w:szCs w:val="24"/>
          <w:lang w:val="es-ES_tradnl"/>
        </w:rPr>
        <w:t>responsabilidad</w:t>
      </w:r>
      <w:r w:rsidRPr="00CC4DE4">
        <w:rPr>
          <w:rFonts w:ascii="Times New Roman" w:hAnsi="Times New Roman" w:cs="Times New Roman"/>
          <w:sz w:val="24"/>
          <w:szCs w:val="24"/>
          <w:lang w:val="es-ES_tradnl"/>
        </w:rPr>
        <w:t xml:space="preserve"> ya sea civil, penal, administrativa o medioambiental. Y aquí son relevantes tanto los daños físicos como los </w:t>
      </w:r>
      <w:r w:rsidR="00B2378E">
        <w:rPr>
          <w:rFonts w:ascii="Times New Roman" w:hAnsi="Times New Roman" w:cs="Times New Roman"/>
          <w:sz w:val="24"/>
          <w:szCs w:val="24"/>
          <w:lang w:val="es-ES_tradnl"/>
        </w:rPr>
        <w:t>morales</w:t>
      </w:r>
      <w:r w:rsidRPr="00CC4DE4">
        <w:rPr>
          <w:rFonts w:ascii="Times New Roman" w:hAnsi="Times New Roman" w:cs="Times New Roman"/>
          <w:sz w:val="24"/>
          <w:szCs w:val="24"/>
          <w:lang w:val="es-ES_tradnl"/>
        </w:rPr>
        <w:t>, patrimoniales y no p</w:t>
      </w:r>
      <w:r w:rsidRPr="00CC4DE4">
        <w:rPr>
          <w:rFonts w:ascii="Times New Roman" w:hAnsi="Times New Roman" w:cs="Times New Roman"/>
          <w:sz w:val="24"/>
          <w:szCs w:val="24"/>
          <w:lang w:val="es-ES_tradnl"/>
        </w:rPr>
        <w:t>atrimoniales.</w:t>
      </w:r>
    </w:p>
    <w:p w14:paraId="2E43F64A" w14:textId="070FBD8A"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En materia de responsabilidad civil, el legislador determinó en el apartado 1 del artículo 483 del Código Civil que el causante del daño sólo tendrá que indemnizar los daños resultantes del acto voluntario que cometió, y sólo esos, añadiendo </w:t>
      </w:r>
      <w:r w:rsidRPr="00CC4DE4">
        <w:rPr>
          <w:rFonts w:ascii="Times New Roman" w:hAnsi="Times New Roman" w:cs="Times New Roman"/>
          <w:sz w:val="24"/>
          <w:szCs w:val="24"/>
          <w:lang w:val="es-ES_tradnl"/>
        </w:rPr>
        <w:t xml:space="preserve">en el artículo 563 que la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obligación de indemnizar sólo existe en relación con los daños que </w:t>
      </w:r>
      <w:r w:rsidRPr="00FF5DFA">
        <w:rPr>
          <w:rFonts w:ascii="Times New Roman" w:hAnsi="Times New Roman" w:cs="Times New Roman"/>
          <w:sz w:val="24"/>
          <w:szCs w:val="24"/>
          <w:lang w:val="es-ES_tradnl"/>
        </w:rPr>
        <w:t>el</w:t>
      </w:r>
      <w:r w:rsidRPr="00CC4DE4">
        <w:rPr>
          <w:rFonts w:ascii="Times New Roman" w:hAnsi="Times New Roman" w:cs="Times New Roman"/>
          <w:sz w:val="24"/>
          <w:szCs w:val="24"/>
          <w:lang w:val="es-ES_tradnl"/>
        </w:rPr>
        <w:t xml:space="preserve"> </w:t>
      </w:r>
      <w:r w:rsidR="00B2378E">
        <w:rPr>
          <w:rFonts w:ascii="Times New Roman" w:hAnsi="Times New Roman" w:cs="Times New Roman"/>
          <w:sz w:val="24"/>
          <w:szCs w:val="24"/>
          <w:lang w:val="es-ES_tradnl"/>
        </w:rPr>
        <w:t>afectado</w:t>
      </w:r>
      <w:r w:rsidR="00B2378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probablemente no habría sufrido de no ser por la lesión</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 Luís </w:t>
      </w:r>
      <w:r w:rsidR="00084BB5">
        <w:rPr>
          <w:rFonts w:ascii="Times New Roman" w:hAnsi="Times New Roman" w:cs="Times New Roman"/>
          <w:sz w:val="24"/>
          <w:szCs w:val="24"/>
          <w:lang w:val="es-ES_tradnl"/>
        </w:rPr>
        <w:t>Menezes Leitão</w:t>
      </w:r>
      <w:r w:rsidR="000818D5"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explica que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la introducción del adverbio "probablemente" hace suponer que no se cuestiona la indispensabilidad de la condición para el desencadenamiento del proceso causal, sino que se exige que esa condición, según un juicio de probabilidad, sea capaz de producir un </w:t>
      </w:r>
      <w:r w:rsidRPr="00CC4DE4">
        <w:rPr>
          <w:rFonts w:ascii="Times New Roman" w:hAnsi="Times New Roman" w:cs="Times New Roman"/>
          <w:sz w:val="24"/>
          <w:szCs w:val="24"/>
          <w:lang w:val="es-ES_tradnl"/>
        </w:rPr>
        <w:t xml:space="preserve">daño, lo que corresponde a la </w:t>
      </w:r>
      <w:r w:rsidR="00B2378E">
        <w:rPr>
          <w:rFonts w:ascii="Times New Roman" w:hAnsi="Times New Roman" w:cs="Times New Roman"/>
          <w:sz w:val="24"/>
          <w:szCs w:val="24"/>
          <w:lang w:val="es-ES_tradnl"/>
        </w:rPr>
        <w:t>formulación</w:t>
      </w:r>
      <w:r w:rsidR="00B2378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de la teoría de la causalidad adecuada</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 El artículo 563 del </w:t>
      </w:r>
      <w:r w:rsidR="005E4FE3" w:rsidRPr="0005333D">
        <w:rPr>
          <w:rFonts w:ascii="Times New Roman" w:hAnsi="Times New Roman" w:cs="Times New Roman"/>
          <w:sz w:val="24"/>
          <w:szCs w:val="24"/>
          <w:lang w:val="es-ES"/>
        </w:rPr>
        <w:t>Código Civil</w:t>
      </w:r>
      <w:r w:rsidRPr="00CC4DE4">
        <w:rPr>
          <w:rFonts w:ascii="Times New Roman" w:hAnsi="Times New Roman" w:cs="Times New Roman"/>
          <w:sz w:val="24"/>
          <w:szCs w:val="24"/>
          <w:lang w:val="es-ES_tradnl"/>
        </w:rPr>
        <w:t xml:space="preserve"> se basa, pues, en la teoría de la causalidad adecuada, que parte de la idea de probabilidad y es mayoritariamente aceptada por la doctrina. </w:t>
      </w:r>
      <w:r w:rsidRPr="00CC4DE4">
        <w:rPr>
          <w:rFonts w:ascii="Times New Roman" w:hAnsi="Times New Roman" w:cs="Times New Roman"/>
          <w:sz w:val="24"/>
          <w:szCs w:val="24"/>
          <w:lang w:val="es-ES_tradnl"/>
        </w:rPr>
        <w:t>Según esta teoría, no basta con que el hecho haya sido, en el caso concreto, la causa del daño. Es necesario que el hecho sea también, en abstracto y en condiciones normales, una causa adecuada para la producción del daño. Un hecho sólo debe ser considerad</w:t>
      </w:r>
      <w:r w:rsidRPr="00CC4DE4">
        <w:rPr>
          <w:rFonts w:ascii="Times New Roman" w:hAnsi="Times New Roman" w:cs="Times New Roman"/>
          <w:sz w:val="24"/>
          <w:szCs w:val="24"/>
          <w:lang w:val="es-ES_tradnl"/>
        </w:rPr>
        <w:t xml:space="preserve">o causa adecuada de aquellos daños que constituyan su consecuencia normal, típica y probable. </w:t>
      </w:r>
      <w:r w:rsidR="00084BB5">
        <w:rPr>
          <w:rFonts w:ascii="Times New Roman" w:hAnsi="Times New Roman" w:cs="Times New Roman"/>
          <w:sz w:val="24"/>
          <w:szCs w:val="24"/>
          <w:lang w:val="es-ES_tradnl"/>
        </w:rPr>
        <w:t xml:space="preserve">Almeida </w:t>
      </w:r>
      <w:r w:rsidR="000818D5" w:rsidRPr="00CC4DE4">
        <w:rPr>
          <w:rFonts w:ascii="Times New Roman" w:hAnsi="Times New Roman" w:cs="Times New Roman"/>
          <w:sz w:val="24"/>
          <w:szCs w:val="24"/>
          <w:lang w:val="es-ES_tradnl"/>
        </w:rPr>
        <w:t>C</w:t>
      </w:r>
      <w:r w:rsidR="00084BB5">
        <w:rPr>
          <w:rFonts w:ascii="Times New Roman" w:hAnsi="Times New Roman" w:cs="Times New Roman"/>
          <w:sz w:val="24"/>
          <w:szCs w:val="24"/>
          <w:lang w:val="es-ES_tradnl"/>
        </w:rPr>
        <w:t>osta</w:t>
      </w:r>
      <w:r w:rsidR="000818D5"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defiende que debe hacerse un pronóstico </w:t>
      </w:r>
      <w:r w:rsidRPr="00CC4DE4">
        <w:rPr>
          <w:rFonts w:ascii="Times New Roman" w:hAnsi="Times New Roman" w:cs="Times New Roman"/>
          <w:i/>
          <w:iCs/>
          <w:sz w:val="24"/>
          <w:szCs w:val="24"/>
          <w:lang w:val="es-ES_tradnl"/>
        </w:rPr>
        <w:t xml:space="preserve">a posteriori de adecuación </w:t>
      </w:r>
      <w:r w:rsidRPr="00CC4DE4">
        <w:rPr>
          <w:rFonts w:ascii="Times New Roman" w:hAnsi="Times New Roman" w:cs="Times New Roman"/>
          <w:sz w:val="24"/>
          <w:szCs w:val="24"/>
          <w:lang w:val="es-ES_tradnl"/>
        </w:rPr>
        <w:t xml:space="preserve">abstracta, es decir, un pronóstico póstumo, para valorar si sería previsible que </w:t>
      </w:r>
      <w:r w:rsidRPr="00CC4DE4">
        <w:rPr>
          <w:rFonts w:ascii="Times New Roman" w:hAnsi="Times New Roman" w:cs="Times New Roman"/>
          <w:sz w:val="24"/>
          <w:szCs w:val="24"/>
          <w:lang w:val="es-ES_tradnl"/>
        </w:rPr>
        <w:t xml:space="preserve">la práctica de ese hecho tuviera como consecuencia ese daño, tomando en consideración tanto las </w:t>
      </w:r>
      <w:r w:rsidRPr="00CC4DE4">
        <w:rPr>
          <w:rFonts w:ascii="Times New Roman" w:hAnsi="Times New Roman" w:cs="Times New Roman"/>
          <w:sz w:val="24"/>
          <w:szCs w:val="24"/>
          <w:lang w:val="es-ES_tradnl"/>
        </w:rPr>
        <w:lastRenderedPageBreak/>
        <w:t>circunstancias que podría conocer la persona media en la fecha del hecho, que le llevarían a hacer un juicio de previsibilidad, como las circunstancias efectiva</w:t>
      </w:r>
      <w:r w:rsidRPr="00CC4DE4">
        <w:rPr>
          <w:rFonts w:ascii="Times New Roman" w:hAnsi="Times New Roman" w:cs="Times New Roman"/>
          <w:sz w:val="24"/>
          <w:szCs w:val="24"/>
          <w:lang w:val="es-ES_tradnl"/>
        </w:rPr>
        <w:t>mente conocidas por el agente.</w:t>
      </w:r>
      <w:r w:rsidRPr="00CC4DE4">
        <w:rPr>
          <w:rStyle w:val="Refdenotaalpie"/>
          <w:rFonts w:ascii="Times New Roman" w:hAnsi="Times New Roman" w:cs="Times New Roman"/>
          <w:sz w:val="24"/>
          <w:szCs w:val="24"/>
          <w:lang w:val="es-ES_tradnl"/>
        </w:rPr>
        <w:footnoteReference w:id="58"/>
      </w:r>
      <w:r w:rsidRPr="00CC4DE4">
        <w:rPr>
          <w:rFonts w:ascii="Times New Roman" w:hAnsi="Times New Roman" w:cs="Times New Roman"/>
          <w:sz w:val="24"/>
          <w:szCs w:val="24"/>
          <w:lang w:val="es-ES_tradnl"/>
        </w:rPr>
        <w:t xml:space="preserve"> </w:t>
      </w:r>
      <w:r w:rsidR="00084BB5">
        <w:rPr>
          <w:rFonts w:ascii="Times New Roman" w:hAnsi="Times New Roman" w:cs="Times New Roman"/>
          <w:sz w:val="24"/>
          <w:szCs w:val="24"/>
          <w:lang w:val="es-ES_tradnl"/>
        </w:rPr>
        <w:t>Antunes Varela</w:t>
      </w:r>
      <w:r w:rsidRPr="00CC4DE4">
        <w:rPr>
          <w:rFonts w:ascii="Times New Roman" w:hAnsi="Times New Roman" w:cs="Times New Roman"/>
          <w:sz w:val="24"/>
          <w:szCs w:val="24"/>
          <w:lang w:val="es-ES_tradnl"/>
        </w:rPr>
        <w:t xml:space="preserve">, a propósito del artículo 563 del Código Civil, cuya redacción califica de desafortunada, enseña que para que haya responsabilidad y la </w:t>
      </w:r>
      <w:r w:rsidR="00B2378E">
        <w:rPr>
          <w:rFonts w:ascii="Times New Roman" w:hAnsi="Times New Roman" w:cs="Times New Roman"/>
          <w:sz w:val="24"/>
          <w:szCs w:val="24"/>
          <w:lang w:val="es-ES_tradnl"/>
        </w:rPr>
        <w:t>correspondiente</w:t>
      </w:r>
      <w:r w:rsidR="00B2378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obligación de indemnizar, no basta que el hecho </w:t>
      </w:r>
      <w:r w:rsidR="00B2378E">
        <w:rPr>
          <w:rFonts w:ascii="Times New Roman" w:hAnsi="Times New Roman" w:cs="Times New Roman"/>
          <w:sz w:val="24"/>
          <w:szCs w:val="24"/>
          <w:lang w:val="es-ES_tradnl"/>
        </w:rPr>
        <w:t>cometido</w:t>
      </w:r>
      <w:r w:rsidR="00B2378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por el agente sea, en el caso concreto, condición del daño. En verdad, además de ser condición del daño (requisito necesario, pero no suficiente), el hecho debe</w:t>
      </w:r>
      <w:r w:rsidR="00B2378E">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ser considerado, </w:t>
      </w:r>
      <w:r w:rsidRPr="00C9728F">
        <w:rPr>
          <w:rFonts w:ascii="Times New Roman" w:hAnsi="Times New Roman" w:cs="Times New Roman"/>
          <w:i/>
          <w:iCs/>
          <w:sz w:val="24"/>
          <w:szCs w:val="24"/>
          <w:lang w:val="es-ES_tradnl"/>
        </w:rPr>
        <w:t>in abstracto</w:t>
      </w:r>
      <w:r w:rsidRPr="00CC4DE4">
        <w:rPr>
          <w:rFonts w:ascii="Times New Roman" w:hAnsi="Times New Roman" w:cs="Times New Roman"/>
          <w:sz w:val="24"/>
          <w:szCs w:val="24"/>
          <w:lang w:val="es-ES_tradnl"/>
        </w:rPr>
        <w:t>, causa adecuada del daño. Este juicio abstracto de adecuación deb</w:t>
      </w:r>
      <w:r w:rsidRPr="00CC4DE4">
        <w:rPr>
          <w:rFonts w:ascii="Times New Roman" w:hAnsi="Times New Roman" w:cs="Times New Roman"/>
          <w:sz w:val="24"/>
          <w:szCs w:val="24"/>
          <w:lang w:val="es-ES_tradnl"/>
        </w:rPr>
        <w:t>e tomar en consideración no sólo las circunstancias que podían ser reconocidas en la fecha del hecho por un observador experimentado, sino también las circunstancias que eran efectivamente conocidas por el causante del daño en esa misma fecha, aunque fuera</w:t>
      </w:r>
      <w:r w:rsidRPr="00CC4DE4">
        <w:rPr>
          <w:rFonts w:ascii="Times New Roman" w:hAnsi="Times New Roman" w:cs="Times New Roman"/>
          <w:sz w:val="24"/>
          <w:szCs w:val="24"/>
          <w:lang w:val="es-ES_tradnl"/>
        </w:rPr>
        <w:t>n desconocidas por otros. Partiendo de este supuesto, un hecho ilícito sólo no será considerado como causa del daño si, dada su naturaleza, resulta ser totalmente inadecuado para la producción del daño y si es el resultado únicamente de la conjunción decis</w:t>
      </w:r>
      <w:r w:rsidRPr="00CC4DE4">
        <w:rPr>
          <w:rFonts w:ascii="Times New Roman" w:hAnsi="Times New Roman" w:cs="Times New Roman"/>
          <w:sz w:val="24"/>
          <w:szCs w:val="24"/>
          <w:lang w:val="es-ES_tradnl"/>
        </w:rPr>
        <w:t>iva de circunstancias anómalas, extraordinarias o excepcionales.</w:t>
      </w:r>
      <w:r w:rsidRPr="00CC4DE4">
        <w:rPr>
          <w:rStyle w:val="Refdenotaalpie"/>
          <w:rFonts w:ascii="Times New Roman" w:hAnsi="Times New Roman" w:cs="Times New Roman"/>
          <w:sz w:val="24"/>
          <w:szCs w:val="24"/>
          <w:lang w:val="es-ES_tradnl"/>
        </w:rPr>
        <w:footnoteReference w:id="59"/>
      </w:r>
      <w:r w:rsidRPr="00CC4DE4">
        <w:rPr>
          <w:rFonts w:ascii="Times New Roman" w:hAnsi="Times New Roman" w:cs="Times New Roman"/>
          <w:sz w:val="24"/>
          <w:szCs w:val="24"/>
          <w:lang w:val="es-ES_tradnl"/>
        </w:rPr>
        <w:t xml:space="preserve"> La complejidad, la opacidad y la autonomía que caracterizan a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dificultan a menudo la identificación de los responsables y el establecimiento del nexo causal, indispensable</w:t>
      </w:r>
      <w:r w:rsidRPr="00CC4DE4">
        <w:rPr>
          <w:rFonts w:ascii="Times New Roman" w:hAnsi="Times New Roman" w:cs="Times New Roman"/>
          <w:sz w:val="24"/>
          <w:szCs w:val="24"/>
          <w:lang w:val="es-ES_tradnl"/>
        </w:rPr>
        <w:t xml:space="preserve"> para determinar si existe obligación de indemnizar. Esto se </w:t>
      </w:r>
      <w:r w:rsidR="00B2378E">
        <w:rPr>
          <w:rFonts w:ascii="Times New Roman" w:hAnsi="Times New Roman" w:cs="Times New Roman"/>
          <w:sz w:val="24"/>
          <w:szCs w:val="24"/>
          <w:lang w:val="es-ES_tradnl"/>
        </w:rPr>
        <w:t>adensa</w:t>
      </w:r>
      <w:r w:rsidR="00B2378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en el caso de la existencia de una pluralidad de actores en la cadena de suministro.</w:t>
      </w:r>
    </w:p>
    <w:p w14:paraId="004C3CD1" w14:textId="2BB0C5D8"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Estos cinco </w:t>
      </w:r>
      <w:r w:rsidR="00B2378E">
        <w:rPr>
          <w:rFonts w:ascii="Times New Roman" w:hAnsi="Times New Roman" w:cs="Times New Roman"/>
          <w:sz w:val="24"/>
          <w:szCs w:val="24"/>
          <w:lang w:val="es-ES_tradnl"/>
        </w:rPr>
        <w:t>requisitos</w:t>
      </w:r>
      <w:r w:rsidR="00B2378E"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(voluntariedad, antijuridicidad, culpa, daño y relación de causalidad) deben ver</w:t>
      </w:r>
      <w:r w:rsidRPr="00CC4DE4">
        <w:rPr>
          <w:rFonts w:ascii="Times New Roman" w:hAnsi="Times New Roman" w:cs="Times New Roman"/>
          <w:sz w:val="24"/>
          <w:szCs w:val="24"/>
          <w:lang w:val="es-ES_tradnl"/>
        </w:rPr>
        <w:t xml:space="preserve">ificarse acumulativamente para que nazca la responsabilidad subjetiva y la correspondiente obligación de indemnizar. Y lo cierto es que, en el contexto de </w:t>
      </w:r>
      <w:r w:rsidR="00482605" w:rsidRPr="00CC4DE4">
        <w:rPr>
          <w:rFonts w:ascii="Times New Roman" w:hAnsi="Times New Roman" w:cs="Times New Roman"/>
          <w:sz w:val="24"/>
          <w:szCs w:val="24"/>
          <w:lang w:val="es-ES_tradnl"/>
        </w:rPr>
        <w:t xml:space="preserve">la IA, </w:t>
      </w:r>
      <w:r w:rsidRPr="00CC4DE4">
        <w:rPr>
          <w:rFonts w:ascii="Times New Roman" w:hAnsi="Times New Roman" w:cs="Times New Roman"/>
          <w:sz w:val="24"/>
          <w:szCs w:val="24"/>
          <w:lang w:val="es-ES_tradnl"/>
        </w:rPr>
        <w:t>no es fácil que esto ocurra.</w:t>
      </w:r>
    </w:p>
    <w:p w14:paraId="07C5DFCB" w14:textId="29FD34E9" w:rsidR="00E22999" w:rsidRPr="00CC4DE4" w:rsidRDefault="008A3261">
      <w:pPr>
        <w:shd w:val="clear" w:color="auto" w:fill="FFFFFF"/>
        <w:spacing w:after="0"/>
        <w:jc w:val="both"/>
        <w:textAlignment w:val="center"/>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En resumen, hasta la fecha, la aproximación de la Unión Europea a</w:t>
      </w:r>
      <w:r w:rsidRPr="00CC4DE4">
        <w:rPr>
          <w:rFonts w:ascii="Times New Roman" w:eastAsia="Times New Roman" w:hAnsi="Times New Roman" w:cs="Times New Roman"/>
          <w:sz w:val="24"/>
          <w:szCs w:val="24"/>
          <w:lang w:val="es-ES_tradnl" w:eastAsia="pt-PT"/>
        </w:rPr>
        <w:t>l mercado interior en este ámbito se basa en normas comunes de seguridad, completadas esencialmente por normas sobre la responsabilidad del productor. El régimen de responsabilidad contractual y extracontractual derivada de bienes y servicios será competen</w:t>
      </w:r>
      <w:r w:rsidRPr="00CC4DE4">
        <w:rPr>
          <w:rFonts w:ascii="Times New Roman" w:eastAsia="Times New Roman" w:hAnsi="Times New Roman" w:cs="Times New Roman"/>
          <w:sz w:val="24"/>
          <w:szCs w:val="24"/>
          <w:lang w:val="es-ES_tradnl" w:eastAsia="pt-PT"/>
        </w:rPr>
        <w:t xml:space="preserve">cia del legislador nacional. De hecho, los Estados miembros disponen de sistemas de responsabilidad civil que, aunque no están armonizados, garantizan el resarcimiento de los daños causados a los </w:t>
      </w:r>
      <w:r w:rsidR="006629D1">
        <w:rPr>
          <w:rFonts w:ascii="Times New Roman" w:eastAsia="Times New Roman" w:hAnsi="Times New Roman" w:cs="Times New Roman"/>
          <w:sz w:val="24"/>
          <w:szCs w:val="24"/>
          <w:lang w:val="es-ES_tradnl" w:eastAsia="pt-PT"/>
        </w:rPr>
        <w:t>afectados</w:t>
      </w:r>
      <w:r w:rsidR="006629D1"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y obligan a los responsables al pago de </w:t>
      </w:r>
      <w:r w:rsidRPr="00CC4DE4">
        <w:rPr>
          <w:rFonts w:ascii="Times New Roman" w:eastAsia="Times New Roman" w:hAnsi="Times New Roman" w:cs="Times New Roman"/>
          <w:sz w:val="24"/>
          <w:szCs w:val="24"/>
          <w:lang w:val="es-ES_tradnl" w:eastAsia="pt-PT"/>
        </w:rPr>
        <w:t>indemnizaciones.</w:t>
      </w:r>
      <w:r w:rsidRPr="00CC4DE4">
        <w:rPr>
          <w:rStyle w:val="Refdenotaalpie"/>
          <w:rFonts w:ascii="Times New Roman" w:eastAsia="Times New Roman" w:hAnsi="Times New Roman" w:cs="Times New Roman"/>
          <w:sz w:val="24"/>
          <w:szCs w:val="24"/>
          <w:lang w:val="es-ES_tradnl" w:eastAsia="pt-PT"/>
        </w:rPr>
        <w:footnoteReference w:id="60"/>
      </w:r>
      <w:r w:rsidRPr="00CC4DE4">
        <w:rPr>
          <w:rFonts w:ascii="Times New Roman" w:eastAsia="Times New Roman" w:hAnsi="Times New Roman" w:cs="Times New Roman"/>
          <w:sz w:val="24"/>
          <w:szCs w:val="24"/>
          <w:lang w:val="es-ES_tradnl" w:eastAsia="pt-PT"/>
        </w:rPr>
        <w:t xml:space="preserve"> Sin embargo, los sistemas nacionales de responsabilidad subjetiva son a veces difíciles de aplicar porque las características de las nuevas tecnologías digitales, como ya se ha mencionado, dificultan </w:t>
      </w:r>
      <w:r w:rsidR="00C43457" w:rsidRPr="00CC4DE4">
        <w:rPr>
          <w:rFonts w:ascii="Times New Roman" w:eastAsia="Times New Roman" w:hAnsi="Times New Roman" w:cs="Times New Roman"/>
          <w:sz w:val="24"/>
          <w:szCs w:val="24"/>
          <w:lang w:val="es-ES_tradnl" w:eastAsia="pt-PT"/>
        </w:rPr>
        <w:t xml:space="preserve">o </w:t>
      </w:r>
      <w:r w:rsidR="00655480">
        <w:rPr>
          <w:rFonts w:ascii="Times New Roman" w:eastAsia="Times New Roman" w:hAnsi="Times New Roman" w:cs="Times New Roman"/>
          <w:sz w:val="24"/>
          <w:szCs w:val="24"/>
          <w:lang w:val="es-ES_tradnl" w:eastAsia="pt-PT"/>
        </w:rPr>
        <w:t>tornan</w:t>
      </w:r>
      <w:r w:rsidR="006629D1">
        <w:rPr>
          <w:rFonts w:ascii="Times New Roman" w:eastAsia="Times New Roman" w:hAnsi="Times New Roman" w:cs="Times New Roman"/>
          <w:sz w:val="24"/>
          <w:szCs w:val="24"/>
          <w:lang w:val="es-ES_tradnl" w:eastAsia="pt-PT"/>
        </w:rPr>
        <w:t xml:space="preserve"> muy costoso</w:t>
      </w:r>
      <w:r w:rsidR="00C43457" w:rsidRPr="00CC4DE4">
        <w:rPr>
          <w:rFonts w:ascii="Times New Roman" w:eastAsia="Times New Roman" w:hAnsi="Times New Roman" w:cs="Times New Roman"/>
          <w:sz w:val="24"/>
          <w:szCs w:val="24"/>
          <w:lang w:val="es-ES_tradnl" w:eastAsia="pt-PT"/>
        </w:rPr>
        <w:t xml:space="preserve"> el </w:t>
      </w:r>
      <w:r w:rsidRPr="00CC4DE4">
        <w:rPr>
          <w:rFonts w:ascii="Times New Roman" w:eastAsia="Times New Roman" w:hAnsi="Times New Roman" w:cs="Times New Roman"/>
          <w:sz w:val="24"/>
          <w:szCs w:val="24"/>
          <w:lang w:val="es-ES_tradnl" w:eastAsia="pt-PT"/>
        </w:rPr>
        <w:t>cumplimiento d</w:t>
      </w:r>
      <w:r w:rsidRPr="00CC4DE4">
        <w:rPr>
          <w:rFonts w:ascii="Times New Roman" w:eastAsia="Times New Roman" w:hAnsi="Times New Roman" w:cs="Times New Roman"/>
          <w:sz w:val="24"/>
          <w:szCs w:val="24"/>
          <w:lang w:val="es-ES_tradnl" w:eastAsia="pt-PT"/>
        </w:rPr>
        <w:t>e los requisitos tradicionales. Ello compromete necesariamente el acceso a la justicia, comprometiendo en última instancia la indemnización de las víctimas que no tienen acceso a las pruebas necesarias</w:t>
      </w:r>
      <w:r w:rsidR="00C43457"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situándolas en un nivel de protección inferior al de </w:t>
      </w:r>
      <w:r w:rsidRPr="00CC4DE4">
        <w:rPr>
          <w:rFonts w:ascii="Times New Roman" w:eastAsia="Times New Roman" w:hAnsi="Times New Roman" w:cs="Times New Roman"/>
          <w:sz w:val="24"/>
          <w:szCs w:val="24"/>
          <w:lang w:val="es-ES_tradnl" w:eastAsia="pt-PT"/>
        </w:rPr>
        <w:t xml:space="preserve">las víctimas de las tecnologías tradicionales, y tendrá como efecto afectar a la seguridad jurídica, a la confianza y a la aceptación social del uso de </w:t>
      </w:r>
      <w:r w:rsidR="00482605" w:rsidRPr="00CC4DE4">
        <w:rPr>
          <w:rFonts w:ascii="Times New Roman" w:eastAsia="Times New Roman" w:hAnsi="Times New Roman" w:cs="Times New Roman"/>
          <w:sz w:val="24"/>
          <w:szCs w:val="24"/>
          <w:lang w:val="es-ES_tradnl" w:eastAsia="pt-PT"/>
        </w:rPr>
        <w:t xml:space="preserve">la IA, </w:t>
      </w:r>
      <w:r w:rsidRPr="00CC4DE4">
        <w:rPr>
          <w:rFonts w:ascii="Times New Roman" w:eastAsia="Times New Roman" w:hAnsi="Times New Roman" w:cs="Times New Roman"/>
          <w:sz w:val="24"/>
          <w:szCs w:val="24"/>
          <w:lang w:val="es-ES_tradnl" w:eastAsia="pt-PT"/>
        </w:rPr>
        <w:t>con evidentes repercusiones tanto en los costes de su introducción en el mercado como en la estab</w:t>
      </w:r>
      <w:r w:rsidRPr="00CC4DE4">
        <w:rPr>
          <w:rFonts w:ascii="Times New Roman" w:eastAsia="Times New Roman" w:hAnsi="Times New Roman" w:cs="Times New Roman"/>
          <w:sz w:val="24"/>
          <w:szCs w:val="24"/>
          <w:lang w:val="es-ES_tradnl" w:eastAsia="pt-PT"/>
        </w:rPr>
        <w:t xml:space="preserve">ilidad de las inversiones para los productores/proveedores de los productos y servicios en cuestión. Por ello, resulta imprescindible adaptar dichos regímenes a las características específicas de la </w:t>
      </w:r>
      <w:r w:rsidR="00482605" w:rsidRPr="00CC4DE4">
        <w:rPr>
          <w:rFonts w:ascii="Times New Roman" w:eastAsia="Times New Roman" w:hAnsi="Times New Roman" w:cs="Times New Roman"/>
          <w:sz w:val="24"/>
          <w:szCs w:val="24"/>
          <w:lang w:val="es-ES_tradnl" w:eastAsia="pt-PT"/>
        </w:rPr>
        <w:t xml:space="preserve">IA, con el </w:t>
      </w:r>
      <w:r w:rsidR="00482605" w:rsidRPr="00CC4DE4">
        <w:rPr>
          <w:rFonts w:ascii="Times New Roman" w:eastAsia="Times New Roman" w:hAnsi="Times New Roman" w:cs="Times New Roman"/>
          <w:sz w:val="24"/>
          <w:szCs w:val="24"/>
          <w:lang w:val="es-ES_tradnl" w:eastAsia="pt-PT"/>
        </w:rPr>
        <w:lastRenderedPageBreak/>
        <w:t xml:space="preserve">fin </w:t>
      </w:r>
      <w:r w:rsidRPr="00CC4DE4">
        <w:rPr>
          <w:rFonts w:ascii="Times New Roman" w:eastAsia="Times New Roman" w:hAnsi="Times New Roman" w:cs="Times New Roman"/>
          <w:sz w:val="24"/>
          <w:szCs w:val="24"/>
          <w:lang w:val="es-ES_tradnl" w:eastAsia="pt-PT"/>
        </w:rPr>
        <w:t>de facilitar y agilizar la aplicación de l</w:t>
      </w:r>
      <w:r w:rsidRPr="00CC4DE4">
        <w:rPr>
          <w:rFonts w:ascii="Times New Roman" w:eastAsia="Times New Roman" w:hAnsi="Times New Roman" w:cs="Times New Roman"/>
          <w:sz w:val="24"/>
          <w:szCs w:val="24"/>
          <w:lang w:val="es-ES_tradnl" w:eastAsia="pt-PT"/>
        </w:rPr>
        <w:t xml:space="preserve">as normas sobre responsabilidad civil, </w:t>
      </w:r>
      <w:r w:rsidR="006629D1">
        <w:rPr>
          <w:rFonts w:ascii="Times New Roman" w:eastAsia="Times New Roman" w:hAnsi="Times New Roman" w:cs="Times New Roman"/>
          <w:sz w:val="24"/>
          <w:szCs w:val="24"/>
          <w:lang w:val="es-ES_tradnl" w:eastAsia="pt-PT"/>
        </w:rPr>
        <w:t>particularmente</w:t>
      </w:r>
      <w:r w:rsidR="006629D1"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en lo que </w:t>
      </w:r>
      <w:r w:rsidR="006629D1">
        <w:rPr>
          <w:rFonts w:ascii="Times New Roman" w:eastAsia="Times New Roman" w:hAnsi="Times New Roman" w:cs="Times New Roman"/>
          <w:sz w:val="24"/>
          <w:szCs w:val="24"/>
          <w:lang w:val="es-ES_tradnl" w:eastAsia="pt-PT"/>
        </w:rPr>
        <w:t>respecta</w:t>
      </w:r>
      <w:r w:rsidRPr="00CC4DE4">
        <w:rPr>
          <w:rFonts w:ascii="Times New Roman" w:eastAsia="Times New Roman" w:hAnsi="Times New Roman" w:cs="Times New Roman"/>
          <w:sz w:val="24"/>
          <w:szCs w:val="24"/>
          <w:lang w:val="es-ES_tradnl" w:eastAsia="pt-PT"/>
        </w:rPr>
        <w:t xml:space="preserve"> a la protección de los derechos fundamentales, la </w:t>
      </w:r>
      <w:r w:rsidR="006629D1">
        <w:rPr>
          <w:rFonts w:ascii="Times New Roman" w:eastAsia="Times New Roman" w:hAnsi="Times New Roman" w:cs="Times New Roman"/>
          <w:sz w:val="24"/>
          <w:szCs w:val="24"/>
          <w:lang w:val="es-ES_tradnl" w:eastAsia="pt-PT"/>
        </w:rPr>
        <w:t>imputación</w:t>
      </w:r>
      <w:r w:rsidR="006629D1"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de responsabilidad y el cumplimiento de las condiciones que determinarán la obligación de indemnizar</w:t>
      </w:r>
      <w:r w:rsidRPr="00CC4DE4">
        <w:rPr>
          <w:rStyle w:val="Refdenotaalpie"/>
          <w:rFonts w:ascii="Times New Roman" w:eastAsia="Times New Roman" w:hAnsi="Times New Roman" w:cs="Times New Roman"/>
          <w:sz w:val="24"/>
          <w:szCs w:val="24"/>
          <w:lang w:val="es-ES_tradnl" w:eastAsia="pt-PT"/>
        </w:rPr>
        <w:footnoteReference w:id="61"/>
      </w:r>
      <w:r w:rsidRPr="00CC4DE4">
        <w:rPr>
          <w:rFonts w:ascii="Times New Roman" w:eastAsia="Times New Roman" w:hAnsi="Times New Roman" w:cs="Times New Roman"/>
          <w:sz w:val="24"/>
          <w:szCs w:val="24"/>
          <w:lang w:val="es-ES_tradnl" w:eastAsia="pt-PT"/>
        </w:rPr>
        <w:t xml:space="preserve">. </w:t>
      </w:r>
    </w:p>
    <w:p w14:paraId="4D271543" w14:textId="0515CC62"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Esos mismos siste</w:t>
      </w:r>
      <w:r w:rsidRPr="00CC4DE4">
        <w:rPr>
          <w:rFonts w:ascii="Times New Roman" w:eastAsia="Times New Roman" w:hAnsi="Times New Roman" w:cs="Times New Roman"/>
          <w:sz w:val="24"/>
          <w:szCs w:val="24"/>
          <w:lang w:val="es-ES_tradnl" w:eastAsia="pt-PT"/>
        </w:rPr>
        <w:t xml:space="preserve">mas nacionales de responsabilidad subjetiva también deben mostrarse capaces de hacer frente a la evolución constante de los sistemas de </w:t>
      </w:r>
      <w:r w:rsidR="00482605" w:rsidRPr="00CC4DE4">
        <w:rPr>
          <w:rFonts w:ascii="Times New Roman" w:eastAsia="Times New Roman" w:hAnsi="Times New Roman" w:cs="Times New Roman"/>
          <w:sz w:val="24"/>
          <w:szCs w:val="24"/>
          <w:lang w:val="es-ES_tradnl" w:eastAsia="pt-PT"/>
        </w:rPr>
        <w:t>IA</w:t>
      </w:r>
      <w:r w:rsidRPr="00CC4DE4">
        <w:rPr>
          <w:rFonts w:ascii="Times New Roman" w:eastAsia="Times New Roman" w:hAnsi="Times New Roman" w:cs="Times New Roman"/>
          <w:sz w:val="24"/>
          <w:szCs w:val="24"/>
          <w:lang w:val="es-ES_tradnl" w:eastAsia="pt-PT"/>
        </w:rPr>
        <w:t>, que puede dar lugar a riesgos que no podían preverse cuando se diseñaron o comercializaron, a la incertidumbre en cu</w:t>
      </w:r>
      <w:r w:rsidRPr="00CC4DE4">
        <w:rPr>
          <w:rFonts w:ascii="Times New Roman" w:eastAsia="Times New Roman" w:hAnsi="Times New Roman" w:cs="Times New Roman"/>
          <w:sz w:val="24"/>
          <w:szCs w:val="24"/>
          <w:lang w:val="es-ES_tradnl" w:eastAsia="pt-PT"/>
        </w:rPr>
        <w:t xml:space="preserve">anto a la asignación de responsabilidades entre los distintos operadores económicos que intervienen en la cadena de suministro y a cambios en el propio concepto de seguridad. De hecho, la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evoluciona rápidamente, no sólo por las actualizaciones permanentes </w:t>
      </w:r>
      <w:r w:rsidR="006629D1" w:rsidRPr="00CC4DE4">
        <w:rPr>
          <w:rFonts w:ascii="Times New Roman" w:eastAsia="Times New Roman" w:hAnsi="Times New Roman" w:cs="Times New Roman"/>
          <w:sz w:val="24"/>
          <w:szCs w:val="24"/>
          <w:lang w:val="es-ES_tradnl" w:eastAsia="pt-PT"/>
        </w:rPr>
        <w:t>consecuencia</w:t>
      </w:r>
      <w:r w:rsidRPr="00CC4DE4">
        <w:rPr>
          <w:rFonts w:ascii="Times New Roman" w:eastAsia="Times New Roman" w:hAnsi="Times New Roman" w:cs="Times New Roman"/>
          <w:sz w:val="24"/>
          <w:szCs w:val="24"/>
          <w:lang w:val="es-ES_tradnl" w:eastAsia="pt-PT"/>
        </w:rPr>
        <w:t xml:space="preserve"> de la investigación y la innovación humanas, sino también por todo un proceso de autoaprendizaje, que puede tener lugar sin supervisión humana.</w:t>
      </w:r>
    </w:p>
    <w:p w14:paraId="6F677B20" w14:textId="71E3A423"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Esto no debe hacerse a nivel de</w:t>
      </w:r>
      <w:r w:rsidRPr="00CC4DE4">
        <w:rPr>
          <w:rFonts w:ascii="Times New Roman" w:eastAsia="Times New Roman" w:hAnsi="Times New Roman" w:cs="Times New Roman"/>
          <w:sz w:val="24"/>
          <w:szCs w:val="24"/>
          <w:lang w:val="es-ES_tradnl" w:eastAsia="pt-PT"/>
        </w:rPr>
        <w:t xml:space="preserve"> cada Estado miembro, sino de la Unión Europea, pues de lo contrario el mercado interior se fragmentará </w:t>
      </w:r>
      <w:r w:rsidR="00C43457" w:rsidRPr="00CC4DE4">
        <w:rPr>
          <w:rFonts w:ascii="Times New Roman" w:eastAsia="Times New Roman" w:hAnsi="Times New Roman" w:cs="Times New Roman"/>
          <w:sz w:val="24"/>
          <w:szCs w:val="24"/>
          <w:lang w:val="es-ES_tradnl" w:eastAsia="pt-PT"/>
        </w:rPr>
        <w:t>y las empresas europeas incurrirán en mayores costes</w:t>
      </w:r>
      <w:r w:rsidRPr="00CC4DE4">
        <w:rPr>
          <w:rFonts w:ascii="Times New Roman" w:eastAsia="Times New Roman" w:hAnsi="Times New Roman" w:cs="Times New Roman"/>
          <w:sz w:val="24"/>
          <w:szCs w:val="24"/>
          <w:lang w:val="es-ES_tradnl" w:eastAsia="pt-PT"/>
        </w:rPr>
        <w:t>. De hecho, los diferentes regímenes nacionales pueden constituir un obstáculo para las empresas que</w:t>
      </w:r>
      <w:r w:rsidRPr="00CC4DE4">
        <w:rPr>
          <w:rFonts w:ascii="Times New Roman" w:eastAsia="Times New Roman" w:hAnsi="Times New Roman" w:cs="Times New Roman"/>
          <w:sz w:val="24"/>
          <w:szCs w:val="24"/>
          <w:lang w:val="es-ES_tradnl" w:eastAsia="pt-PT"/>
        </w:rPr>
        <w:t xml:space="preserve"> operan en el ámbito de </w:t>
      </w:r>
      <w:r w:rsidR="00482605" w:rsidRPr="00CC4DE4">
        <w:rPr>
          <w:rFonts w:ascii="Times New Roman" w:eastAsia="Times New Roman" w:hAnsi="Times New Roman" w:cs="Times New Roman"/>
          <w:sz w:val="24"/>
          <w:szCs w:val="24"/>
          <w:lang w:val="es-ES_tradnl" w:eastAsia="pt-PT"/>
        </w:rPr>
        <w:t xml:space="preserve">la IA, que </w:t>
      </w:r>
      <w:r w:rsidRPr="00CC4DE4">
        <w:rPr>
          <w:rFonts w:ascii="Times New Roman" w:eastAsia="Times New Roman" w:hAnsi="Times New Roman" w:cs="Times New Roman"/>
          <w:sz w:val="24"/>
          <w:szCs w:val="24"/>
          <w:lang w:val="es-ES_tradnl" w:eastAsia="pt-PT"/>
        </w:rPr>
        <w:t>desean acceder al mercado único y posiblemente explotar su competitividad en los mercados mundiales.</w:t>
      </w:r>
      <w:r w:rsidRPr="00CC4DE4">
        <w:rPr>
          <w:rStyle w:val="Refdenotaalpie"/>
          <w:rFonts w:ascii="Times New Roman" w:eastAsia="Times New Roman" w:hAnsi="Times New Roman" w:cs="Times New Roman"/>
          <w:sz w:val="24"/>
          <w:szCs w:val="24"/>
          <w:lang w:val="es-ES_tradnl" w:eastAsia="pt-PT"/>
        </w:rPr>
        <w:footnoteReference w:id="62"/>
      </w:r>
    </w:p>
    <w:p w14:paraId="6FEB7CB3" w14:textId="77777777" w:rsidR="00AD5450" w:rsidRPr="00CC4DE4" w:rsidRDefault="00AD5450" w:rsidP="007E1CC5">
      <w:pPr>
        <w:spacing w:after="0"/>
        <w:jc w:val="both"/>
        <w:rPr>
          <w:rFonts w:ascii="Times New Roman" w:eastAsia="Times New Roman" w:hAnsi="Times New Roman" w:cs="Times New Roman"/>
          <w:sz w:val="24"/>
          <w:szCs w:val="24"/>
          <w:lang w:val="es-ES_tradnl" w:eastAsia="pt-PT"/>
        </w:rPr>
      </w:pPr>
    </w:p>
    <w:p w14:paraId="381BC575" w14:textId="0BA01EE4" w:rsidR="00E22999" w:rsidRPr="00860D32" w:rsidRDefault="008A3261" w:rsidP="00860D32">
      <w:pPr>
        <w:pStyle w:val="Prrafodelista"/>
        <w:numPr>
          <w:ilvl w:val="0"/>
          <w:numId w:val="38"/>
        </w:numPr>
        <w:spacing w:line="240" w:lineRule="auto"/>
        <w:ind w:left="0" w:firstLine="0"/>
        <w:jc w:val="both"/>
        <w:rPr>
          <w:rFonts w:ascii="Times New Roman" w:hAnsi="Times New Roman" w:cs="Times New Roman"/>
          <w:b/>
          <w:sz w:val="24"/>
          <w:szCs w:val="24"/>
          <w:lang w:val="es-ES_tradnl"/>
        </w:rPr>
      </w:pPr>
      <w:r w:rsidRPr="00860D32">
        <w:rPr>
          <w:rFonts w:ascii="Times New Roman" w:hAnsi="Times New Roman" w:cs="Times New Roman"/>
          <w:b/>
          <w:sz w:val="24"/>
          <w:szCs w:val="24"/>
          <w:lang w:val="es-ES_tradnl"/>
        </w:rPr>
        <w:t xml:space="preserve">PLANTEAMIENTO DE UN RÉGIMEN JURÍDICO DE RESPONSABILIDAD CIVIL POR DAÑOS </w:t>
      </w:r>
      <w:r w:rsidR="006629D1" w:rsidRPr="00860D32">
        <w:rPr>
          <w:rFonts w:ascii="Times New Roman" w:hAnsi="Times New Roman" w:cs="Times New Roman"/>
          <w:b/>
          <w:sz w:val="24"/>
          <w:szCs w:val="24"/>
          <w:lang w:val="es-ES_tradnl"/>
        </w:rPr>
        <w:t>OCASIONADOS POR</w:t>
      </w:r>
      <w:r w:rsidRPr="00860D32">
        <w:rPr>
          <w:rFonts w:ascii="Times New Roman" w:hAnsi="Times New Roman" w:cs="Times New Roman"/>
          <w:b/>
          <w:sz w:val="24"/>
          <w:szCs w:val="24"/>
          <w:lang w:val="es-ES_tradnl"/>
        </w:rPr>
        <w:t xml:space="preserve"> LA INTELIGENCIA ARTIFICIAL</w:t>
      </w:r>
    </w:p>
    <w:p w14:paraId="1C72D8AC" w14:textId="451CB638" w:rsidR="00E22999" w:rsidRPr="00CC4DE4" w:rsidRDefault="008A3261">
      <w:pPr>
        <w:spacing w:after="0"/>
        <w:jc w:val="both"/>
        <w:rPr>
          <w:rFonts w:ascii="Times New Roman" w:hAnsi="Times New Roman" w:cs="Times New Roman"/>
          <w:bCs/>
          <w:sz w:val="24"/>
          <w:szCs w:val="24"/>
          <w:lang w:val="es-ES_tradnl"/>
        </w:rPr>
      </w:pPr>
      <w:r w:rsidRPr="00CC4DE4">
        <w:rPr>
          <w:rFonts w:ascii="Times New Roman" w:eastAsia="Times New Roman" w:hAnsi="Times New Roman" w:cs="Times New Roman"/>
          <w:sz w:val="24"/>
          <w:szCs w:val="24"/>
          <w:lang w:val="es-ES_tradnl" w:eastAsia="pt-PT"/>
        </w:rPr>
        <w:t xml:space="preserve">Consciente de todo ello, la Comisión Europea, </w:t>
      </w:r>
      <w:r w:rsidRPr="00CC4DE4">
        <w:rPr>
          <w:rFonts w:ascii="Times New Roman" w:hAnsi="Times New Roman" w:cs="Times New Roman"/>
          <w:bCs/>
          <w:sz w:val="24"/>
          <w:szCs w:val="24"/>
          <w:lang w:val="es-ES_tradnl"/>
        </w:rPr>
        <w:t>ya en la Revisión intermedia sobre la aplicación de la Estrategia para el Mercado Único Digital</w:t>
      </w:r>
      <w:r w:rsidRPr="00CC4DE4">
        <w:rPr>
          <w:rStyle w:val="Refdenotaalpie"/>
          <w:rFonts w:ascii="Times New Roman" w:hAnsi="Times New Roman" w:cs="Times New Roman"/>
          <w:bCs/>
          <w:sz w:val="24"/>
          <w:szCs w:val="24"/>
          <w:lang w:val="es-ES_tradnl"/>
        </w:rPr>
        <w:footnoteReference w:id="63"/>
      </w:r>
      <w:r w:rsidRPr="00CC4DE4">
        <w:rPr>
          <w:rFonts w:ascii="Times New Roman" w:hAnsi="Times New Roman" w:cs="Times New Roman"/>
          <w:bCs/>
          <w:sz w:val="24"/>
          <w:szCs w:val="24"/>
          <w:lang w:val="es-ES_tradnl"/>
        </w:rPr>
        <w:t xml:space="preserve">, en 2017, se planteaba la posibilidad de adaptar el régimen jurídico vigente a las nuevas tecnologías digitales, </w:t>
      </w:r>
      <w:r w:rsidRPr="00CC4DE4">
        <w:rPr>
          <w:rFonts w:ascii="Times New Roman" w:hAnsi="Times New Roman" w:cs="Times New Roman"/>
          <w:bCs/>
          <w:sz w:val="24"/>
          <w:szCs w:val="24"/>
          <w:lang w:val="es-ES_tradnl"/>
        </w:rPr>
        <w:t>en particular en materia de responsabilidad civil, teniendo en cuenta los resultados de las evaluaciones de la Directiva de Productos Defectuosos</w:t>
      </w:r>
      <w:r w:rsidRPr="00CC4DE4">
        <w:rPr>
          <w:rStyle w:val="Refdenotaalpie"/>
          <w:rFonts w:ascii="Times New Roman" w:hAnsi="Times New Roman" w:cs="Times New Roman"/>
          <w:bCs/>
          <w:sz w:val="24"/>
          <w:szCs w:val="24"/>
          <w:lang w:val="es-ES_tradnl"/>
        </w:rPr>
        <w:footnoteReference w:id="64"/>
      </w:r>
      <w:r w:rsidRPr="00CC4DE4">
        <w:rPr>
          <w:rFonts w:ascii="Times New Roman" w:hAnsi="Times New Roman" w:cs="Times New Roman"/>
          <w:bCs/>
          <w:sz w:val="24"/>
          <w:szCs w:val="24"/>
          <w:lang w:val="es-ES_tradnl"/>
        </w:rPr>
        <w:t xml:space="preserve"> y de la Directiva de Máquinas. </w:t>
      </w:r>
    </w:p>
    <w:p w14:paraId="7CEEF6AD" w14:textId="77777777" w:rsidR="00AD5450" w:rsidRPr="00CC4DE4" w:rsidRDefault="00AD5450" w:rsidP="007E1CC5">
      <w:pPr>
        <w:spacing w:after="0"/>
        <w:jc w:val="both"/>
        <w:rPr>
          <w:rFonts w:ascii="Times New Roman" w:hAnsi="Times New Roman" w:cs="Times New Roman"/>
          <w:bCs/>
          <w:sz w:val="24"/>
          <w:szCs w:val="24"/>
          <w:lang w:val="es-ES_tradnl"/>
        </w:rPr>
      </w:pPr>
    </w:p>
    <w:p w14:paraId="767A53E3" w14:textId="5F3A2E24" w:rsidR="00E22999" w:rsidRPr="00CC4DE4" w:rsidRDefault="008A3261" w:rsidP="00860D32">
      <w:pPr>
        <w:pStyle w:val="Prrafodelista"/>
        <w:numPr>
          <w:ilvl w:val="0"/>
          <w:numId w:val="39"/>
        </w:numPr>
        <w:spacing w:line="240" w:lineRule="auto"/>
        <w:ind w:left="0" w:firstLine="0"/>
        <w:jc w:val="both"/>
        <w:rPr>
          <w:rFonts w:ascii="Times New Roman" w:hAnsi="Times New Roman" w:cs="Times New Roman"/>
          <w:bCs/>
          <w:sz w:val="24"/>
          <w:szCs w:val="24"/>
          <w:lang w:val="es-ES_tradnl"/>
        </w:rPr>
      </w:pPr>
      <w:r w:rsidRPr="00CC4DE4">
        <w:rPr>
          <w:rFonts w:ascii="Times New Roman" w:eastAsia="Times New Roman" w:hAnsi="Times New Roman" w:cs="Times New Roman"/>
          <w:sz w:val="24"/>
          <w:szCs w:val="24"/>
          <w:lang w:val="es-ES_tradnl" w:eastAsia="pt-PT"/>
        </w:rPr>
        <w:t>Libro Blanco de la Comisión Europea sobre inteligencia artificial</w:t>
      </w:r>
    </w:p>
    <w:p w14:paraId="4DF13435" w14:textId="5A2A3A43"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hAnsi="Times New Roman" w:cs="Times New Roman"/>
          <w:bCs/>
          <w:sz w:val="24"/>
          <w:szCs w:val="24"/>
          <w:lang w:val="es-ES_tradnl"/>
        </w:rPr>
        <w:t>En febrero</w:t>
      </w:r>
      <w:r w:rsidRPr="00CC4DE4">
        <w:rPr>
          <w:rFonts w:ascii="Times New Roman" w:hAnsi="Times New Roman" w:cs="Times New Roman"/>
          <w:bCs/>
          <w:sz w:val="24"/>
          <w:szCs w:val="24"/>
          <w:lang w:val="es-ES_tradnl"/>
        </w:rPr>
        <w:t xml:space="preserve"> de 2020, la Comisión Europea </w:t>
      </w:r>
      <w:r w:rsidRPr="00CC4DE4">
        <w:rPr>
          <w:rFonts w:ascii="Times New Roman" w:eastAsia="Times New Roman" w:hAnsi="Times New Roman" w:cs="Times New Roman"/>
          <w:sz w:val="24"/>
          <w:szCs w:val="24"/>
          <w:lang w:val="es-ES_tradnl" w:eastAsia="pt-PT"/>
        </w:rPr>
        <w:t>adoptó el Libro Blanco sobre inteligencia artificial</w:t>
      </w:r>
      <w:r w:rsidRPr="00CC4DE4">
        <w:rPr>
          <w:rStyle w:val="Refdenotaalpie"/>
          <w:rFonts w:ascii="Times New Roman" w:eastAsia="Times New Roman" w:hAnsi="Times New Roman" w:cs="Times New Roman"/>
          <w:sz w:val="24"/>
          <w:szCs w:val="24"/>
          <w:lang w:val="es-ES_tradnl" w:eastAsia="pt-PT"/>
        </w:rPr>
        <w:footnoteReference w:id="65"/>
      </w:r>
      <w:r w:rsidRPr="00CC4DE4">
        <w:rPr>
          <w:rFonts w:ascii="Times New Roman" w:eastAsia="Times New Roman" w:hAnsi="Times New Roman" w:cs="Times New Roman"/>
          <w:sz w:val="24"/>
          <w:szCs w:val="24"/>
          <w:lang w:val="es-ES_tradnl" w:eastAsia="pt-PT"/>
        </w:rPr>
        <w:t xml:space="preserve">, en el que debatía la necesidad de un nuevo marco regulador para establecer un ecosistema de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de excelencia y confianza. </w:t>
      </w:r>
      <w:r w:rsidRPr="00CC4DE4">
        <w:rPr>
          <w:rFonts w:ascii="Times New Roman" w:hAnsi="Times New Roman" w:cs="Times New Roman"/>
          <w:bCs/>
          <w:sz w:val="24"/>
          <w:szCs w:val="24"/>
          <w:lang w:val="es-ES_tradnl"/>
        </w:rPr>
        <w:t xml:space="preserve">Llegaba a la conclusión de que, más que cualquier ajuste de la legislación vigente, podría llegar a ser necesaria una legislación específica sobre inteligencia artificial para seguir el ritmo de la evolución tecnológica y comercial del sector. La Comisión </w:t>
      </w:r>
      <w:r w:rsidRPr="00CC4DE4">
        <w:rPr>
          <w:rFonts w:ascii="Times New Roman" w:hAnsi="Times New Roman" w:cs="Times New Roman"/>
          <w:bCs/>
          <w:sz w:val="24"/>
          <w:szCs w:val="24"/>
          <w:lang w:val="es-ES_tradnl"/>
        </w:rPr>
        <w:t xml:space="preserve">sostenía en ese documento que un nuevo marco </w:t>
      </w:r>
      <w:r w:rsidRPr="00CC4DE4">
        <w:rPr>
          <w:rFonts w:ascii="Times New Roman" w:hAnsi="Times New Roman" w:cs="Times New Roman"/>
          <w:bCs/>
          <w:sz w:val="24"/>
          <w:szCs w:val="24"/>
          <w:lang w:val="es-ES_tradnl"/>
        </w:rPr>
        <w:lastRenderedPageBreak/>
        <w:t>regulador en este ámbito tendría que seguir siempre un planteamiento basado en el riesgo, pero ese nuevo marco regulador sólo sería aplicable si un determinado producto o servicio se considerara de alto riesgo c</w:t>
      </w:r>
      <w:r w:rsidRPr="00CC4DE4">
        <w:rPr>
          <w:rFonts w:ascii="Times New Roman" w:hAnsi="Times New Roman" w:cs="Times New Roman"/>
          <w:bCs/>
          <w:sz w:val="24"/>
          <w:szCs w:val="24"/>
          <w:lang w:val="es-ES_tradnl"/>
        </w:rPr>
        <w:t>uando se utilizara para un fin determinado o si se utilizara en un sector o actividad en el que pudieran producirse riesgos significativos (salud o energía, por ejemplo) y, aun así, si, acumulativamente, ese uso se hiciera de tal manera que diera lugar a e</w:t>
      </w:r>
      <w:r w:rsidRPr="00CC4DE4">
        <w:rPr>
          <w:rFonts w:ascii="Times New Roman" w:hAnsi="Times New Roman" w:cs="Times New Roman"/>
          <w:bCs/>
          <w:sz w:val="24"/>
          <w:szCs w:val="24"/>
          <w:lang w:val="es-ES_tradnl"/>
        </w:rPr>
        <w:t>sos riesgos.</w:t>
      </w:r>
      <w:r w:rsidRPr="00CC4DE4">
        <w:rPr>
          <w:rStyle w:val="Refdenotaalpie"/>
          <w:rFonts w:ascii="Times New Roman" w:hAnsi="Times New Roman" w:cs="Times New Roman"/>
          <w:bCs/>
          <w:sz w:val="24"/>
          <w:szCs w:val="24"/>
          <w:lang w:val="es-ES_tradnl"/>
        </w:rPr>
        <w:footnoteReference w:id="66"/>
      </w:r>
    </w:p>
    <w:p w14:paraId="396CC220" w14:textId="16813D40" w:rsidR="00E22999" w:rsidRPr="00CC4DE4" w:rsidRDefault="008A3261">
      <w:pPr>
        <w:spacing w:after="0"/>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Paralelamente a un nuevo marco reglamentario, la Comisión Europea abogó también por reforzar el control del cumplimiento de las normas de seguridad, en particular mediante evaluaciones de conformidad que se realizarían no sólo en la fase de d</w:t>
      </w:r>
      <w:r w:rsidRPr="00CC4DE4">
        <w:rPr>
          <w:rFonts w:ascii="Times New Roman" w:eastAsia="Times New Roman" w:hAnsi="Times New Roman" w:cs="Times New Roman"/>
          <w:sz w:val="24"/>
          <w:szCs w:val="24"/>
          <w:lang w:val="es-ES_tradnl" w:eastAsia="pt-PT"/>
        </w:rPr>
        <w:t xml:space="preserve">esarrollo de los productos y servicios, sino también a través de medidas de control continuo que adoptarían las autoridades nacionales competentes. No obstante, estas medidas tendrían que respetar el principio de proporcionalidad para no imponer una carga </w:t>
      </w:r>
      <w:r w:rsidRPr="00CC4DE4">
        <w:rPr>
          <w:rFonts w:ascii="Times New Roman" w:eastAsia="Times New Roman" w:hAnsi="Times New Roman" w:cs="Times New Roman"/>
          <w:sz w:val="24"/>
          <w:szCs w:val="24"/>
          <w:lang w:val="es-ES_tradnl" w:eastAsia="pt-PT"/>
        </w:rPr>
        <w:t xml:space="preserve">excesiva al tejido empresarial e industrial, en particular a las pequeñas y medianas empresas (PME), lo que podría provocar una desinversión y una ralentización del uso de la </w:t>
      </w:r>
      <w:r w:rsidR="00482605" w:rsidRPr="00CC4DE4">
        <w:rPr>
          <w:rFonts w:ascii="Times New Roman" w:eastAsia="Times New Roman" w:hAnsi="Times New Roman" w:cs="Times New Roman"/>
          <w:sz w:val="24"/>
          <w:szCs w:val="24"/>
          <w:lang w:val="es-ES_tradnl" w:eastAsia="pt-PT"/>
        </w:rPr>
        <w:t>IA.</w:t>
      </w:r>
    </w:p>
    <w:p w14:paraId="1C601C8B" w14:textId="77777777" w:rsidR="00AD5450" w:rsidRPr="00CC4DE4" w:rsidRDefault="00AD5450" w:rsidP="007E1CC5">
      <w:pPr>
        <w:spacing w:after="0"/>
        <w:jc w:val="both"/>
        <w:rPr>
          <w:rFonts w:ascii="Times New Roman" w:eastAsia="Times New Roman" w:hAnsi="Times New Roman" w:cs="Times New Roman"/>
          <w:sz w:val="24"/>
          <w:szCs w:val="24"/>
          <w:lang w:val="es-ES_tradnl" w:eastAsia="pt-PT"/>
        </w:rPr>
      </w:pPr>
    </w:p>
    <w:p w14:paraId="2E33CEF3" w14:textId="67BE1045" w:rsidR="00E22999" w:rsidRPr="00CC4DE4" w:rsidRDefault="00860D32" w:rsidP="00860D32">
      <w:pPr>
        <w:pStyle w:val="Prrafodelista"/>
        <w:spacing w:line="240" w:lineRule="auto"/>
        <w:ind w:left="0"/>
        <w:jc w:val="both"/>
        <w:rPr>
          <w:rFonts w:ascii="Times New Roman" w:hAnsi="Times New Roman" w:cs="Times New Roman"/>
          <w:sz w:val="24"/>
          <w:szCs w:val="24"/>
          <w:lang w:val="es-ES_tradnl"/>
        </w:rPr>
      </w:pPr>
      <w:r>
        <w:rPr>
          <w:rFonts w:ascii="Times New Roman" w:hAnsi="Times New Roman" w:cs="Times New Roman"/>
          <w:sz w:val="24"/>
          <w:szCs w:val="24"/>
          <w:lang w:val="es-ES_tradnl"/>
        </w:rPr>
        <w:t>2.</w:t>
      </w:r>
      <w:r w:rsidRPr="00CC4DE4">
        <w:rPr>
          <w:rFonts w:ascii="Times New Roman" w:hAnsi="Times New Roman" w:cs="Times New Roman"/>
          <w:sz w:val="24"/>
          <w:szCs w:val="24"/>
          <w:lang w:val="es-ES_tradnl"/>
        </w:rPr>
        <w:t xml:space="preserve"> Resolución del Parlamento Europeo con recomendaciones destinadas a la Comisión Europea sobre un régimen de responsabilidad civil para la inteligencia artificial</w:t>
      </w:r>
    </w:p>
    <w:p w14:paraId="1496FA93" w14:textId="15FC96F9"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bCs/>
          <w:sz w:val="24"/>
          <w:szCs w:val="24"/>
          <w:lang w:val="es-ES_tradnl"/>
        </w:rPr>
        <w:t>El Parlamento Europeo, que también ha desarrollado algunas iniciativas sobre nuevas tecnologías</w:t>
      </w:r>
      <w:r w:rsidRPr="00CC4DE4">
        <w:rPr>
          <w:rStyle w:val="Refdenotaalpie"/>
          <w:rFonts w:ascii="Times New Roman" w:hAnsi="Times New Roman" w:cs="Times New Roman"/>
          <w:bCs/>
          <w:sz w:val="24"/>
          <w:szCs w:val="24"/>
          <w:lang w:val="es-ES_tradnl"/>
        </w:rPr>
        <w:footnoteReference w:id="67"/>
      </w:r>
      <w:r w:rsidRPr="00CC4DE4">
        <w:rPr>
          <w:rFonts w:ascii="Times New Roman" w:hAnsi="Times New Roman" w:cs="Times New Roman"/>
          <w:bCs/>
          <w:sz w:val="24"/>
          <w:szCs w:val="24"/>
          <w:lang w:val="es-ES_tradnl"/>
        </w:rPr>
        <w:t xml:space="preserve">, adoptó en octubre de 2020 </w:t>
      </w:r>
      <w:r w:rsidRPr="00CC4DE4">
        <w:rPr>
          <w:rFonts w:ascii="Times New Roman" w:hAnsi="Times New Roman" w:cs="Times New Roman"/>
          <w:sz w:val="24"/>
          <w:szCs w:val="24"/>
          <w:lang w:val="es-ES_tradnl"/>
        </w:rPr>
        <w:t>una Resolución con recomendaciones a la Comi</w:t>
      </w:r>
      <w:r w:rsidRPr="00CC4DE4">
        <w:rPr>
          <w:rFonts w:ascii="Times New Roman" w:hAnsi="Times New Roman" w:cs="Times New Roman"/>
          <w:sz w:val="24"/>
          <w:szCs w:val="24"/>
          <w:lang w:val="es-ES_tradnl"/>
        </w:rPr>
        <w:t xml:space="preserve">sión Europea sobre el régimen de responsabilidad civil aplicable a </w:t>
      </w:r>
      <w:r w:rsidR="00482605" w:rsidRPr="00CC4DE4">
        <w:rPr>
          <w:rFonts w:ascii="Times New Roman" w:hAnsi="Times New Roman" w:cs="Times New Roman"/>
          <w:sz w:val="24"/>
          <w:szCs w:val="24"/>
          <w:lang w:val="es-ES_tradnl"/>
        </w:rPr>
        <w:t>la IA</w:t>
      </w:r>
      <w:r w:rsidRPr="00CC4DE4">
        <w:rPr>
          <w:rStyle w:val="Refdenotaalpie"/>
          <w:rFonts w:ascii="Times New Roman" w:hAnsi="Times New Roman" w:cs="Times New Roman"/>
          <w:bCs/>
          <w:sz w:val="24"/>
          <w:szCs w:val="24"/>
          <w:lang w:val="es-ES_tradnl"/>
        </w:rPr>
        <w:footnoteReference w:id="68"/>
      </w:r>
      <w:r w:rsidRPr="00CC4DE4">
        <w:rPr>
          <w:rFonts w:ascii="Times New Roman" w:hAnsi="Times New Roman" w:cs="Times New Roman"/>
          <w:sz w:val="24"/>
          <w:szCs w:val="24"/>
          <w:lang w:val="es-ES_tradnl"/>
        </w:rPr>
        <w:t xml:space="preserve">. Esta Resolución se adoptó en virtud del mecanismo del artículo 225 del TFUE que permite al Parlamento Europeo solicitar a la Comisión Europea que presente propuestas de actos sobre </w:t>
      </w:r>
      <w:r w:rsidRPr="00CC4DE4">
        <w:rPr>
          <w:rFonts w:ascii="Times New Roman" w:hAnsi="Times New Roman" w:cs="Times New Roman"/>
          <w:sz w:val="24"/>
          <w:szCs w:val="24"/>
          <w:lang w:val="es-ES_tradnl"/>
        </w:rPr>
        <w:t>materias que considere necesario regular.</w:t>
      </w:r>
    </w:p>
    <w:p w14:paraId="7F179903" w14:textId="11A6B672"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En dicha resolución, el Parlamento Europeo pedía a la Comisión que presentara una propuesta de reglamento que </w:t>
      </w:r>
      <w:r w:rsidR="00A6405B">
        <w:rPr>
          <w:rFonts w:ascii="Times New Roman" w:hAnsi="Times New Roman" w:cs="Times New Roman"/>
          <w:sz w:val="24"/>
          <w:szCs w:val="24"/>
          <w:lang w:val="es-ES_tradnl"/>
        </w:rPr>
        <w:t>tratara</w:t>
      </w:r>
      <w:r w:rsidR="00A6405B"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específicamente el régimen de responsabilidad civil aplicable a los sistemas de </w:t>
      </w:r>
      <w:r w:rsidR="00482605" w:rsidRPr="00CC4DE4">
        <w:rPr>
          <w:rFonts w:ascii="Times New Roman" w:hAnsi="Times New Roman" w:cs="Times New Roman"/>
          <w:sz w:val="24"/>
          <w:szCs w:val="24"/>
          <w:lang w:val="es-ES_tradnl"/>
        </w:rPr>
        <w:t>IA</w:t>
      </w:r>
      <w:r w:rsidRPr="00CC4DE4">
        <w:rPr>
          <w:rFonts w:ascii="Times New Roman" w:hAnsi="Times New Roman" w:cs="Times New Roman"/>
          <w:sz w:val="24"/>
          <w:szCs w:val="24"/>
          <w:lang w:val="es-ES_tradnl"/>
        </w:rPr>
        <w:t>. Considerando</w:t>
      </w:r>
      <w:r w:rsidRPr="00CC4DE4">
        <w:rPr>
          <w:rFonts w:ascii="Times New Roman" w:hAnsi="Times New Roman" w:cs="Times New Roman"/>
          <w:sz w:val="24"/>
          <w:szCs w:val="24"/>
          <w:lang w:val="es-ES_tradnl"/>
        </w:rPr>
        <w:t xml:space="preserve"> que la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debe ser antropocéntrica y antropogénica</w:t>
      </w:r>
      <w:r w:rsidRPr="00CC4DE4">
        <w:rPr>
          <w:rStyle w:val="Refdenotaalpie"/>
          <w:rFonts w:ascii="Times New Roman" w:hAnsi="Times New Roman" w:cs="Times New Roman"/>
          <w:sz w:val="24"/>
          <w:szCs w:val="24"/>
          <w:lang w:val="es-ES_tradnl"/>
        </w:rPr>
        <w:footnoteReference w:id="69"/>
      </w:r>
      <w:r w:rsidRPr="00CC4DE4">
        <w:rPr>
          <w:rFonts w:ascii="Times New Roman" w:hAnsi="Times New Roman" w:cs="Times New Roman"/>
          <w:sz w:val="24"/>
          <w:szCs w:val="24"/>
          <w:lang w:val="es-ES_tradnl"/>
        </w:rPr>
        <w:t xml:space="preserve">, el Parlamento Europeo se niega a reconocer o atribuir personalidad jurídica a </w:t>
      </w:r>
      <w:r w:rsidR="00482605" w:rsidRPr="00CC4DE4">
        <w:rPr>
          <w:rFonts w:ascii="Times New Roman" w:hAnsi="Times New Roman" w:cs="Times New Roman"/>
          <w:sz w:val="24"/>
          <w:szCs w:val="24"/>
          <w:lang w:val="es-ES_tradnl"/>
        </w:rPr>
        <w:t>la IA</w:t>
      </w:r>
      <w:r w:rsidRPr="00CC4DE4">
        <w:rPr>
          <w:rFonts w:ascii="Times New Roman" w:hAnsi="Times New Roman" w:cs="Times New Roman"/>
          <w:sz w:val="24"/>
          <w:szCs w:val="24"/>
          <w:lang w:val="es-ES_tradnl"/>
        </w:rPr>
        <w:t>, defendiendo en su lugar la aplicación del régimen general de responsabilidad civil con las adaptaciones necesarias.</w:t>
      </w:r>
      <w:r w:rsidRPr="00CC4DE4">
        <w:rPr>
          <w:rStyle w:val="Refdenotaalpie"/>
          <w:rFonts w:ascii="Times New Roman" w:hAnsi="Times New Roman" w:cs="Times New Roman"/>
          <w:sz w:val="24"/>
          <w:szCs w:val="24"/>
          <w:lang w:val="es-ES_tradnl"/>
        </w:rPr>
        <w:footnoteReference w:id="70"/>
      </w:r>
    </w:p>
    <w:p w14:paraId="47561076" w14:textId="31C51B86"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Se pretende que el reglamento se aplique </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 xml:space="preserve">cuando una actividad, un dispositivo o un proceso físico o virtual </w:t>
      </w:r>
      <w:r w:rsidR="00482605" w:rsidRPr="00CC4DE4">
        <w:rPr>
          <w:rFonts w:ascii="Times New Roman" w:hAnsi="Times New Roman" w:cs="Times New Roman"/>
          <w:sz w:val="24"/>
          <w:szCs w:val="24"/>
          <w:lang w:val="es-ES_tradnl"/>
        </w:rPr>
        <w:t xml:space="preserve">basado en la IA </w:t>
      </w:r>
      <w:r w:rsidRPr="00CC4DE4">
        <w:rPr>
          <w:rFonts w:ascii="Times New Roman" w:hAnsi="Times New Roman" w:cs="Times New Roman"/>
          <w:sz w:val="24"/>
          <w:szCs w:val="24"/>
          <w:lang w:val="es-ES_tradnl"/>
        </w:rPr>
        <w:t>haya causado lesiones o daños a la vida, la salud o la integridad física de una persona física, a la propiedad de una persona físic</w:t>
      </w:r>
      <w:r w:rsidRPr="00CC4DE4">
        <w:rPr>
          <w:rFonts w:ascii="Times New Roman" w:hAnsi="Times New Roman" w:cs="Times New Roman"/>
          <w:sz w:val="24"/>
          <w:szCs w:val="24"/>
          <w:lang w:val="es-ES_tradnl"/>
        </w:rPr>
        <w:t>a o jurídica, o haya causado un daño inmaterial significativo que haya dado lugar a una pérdida económica verificable</w:t>
      </w:r>
      <w:r w:rsidR="00213DF3">
        <w:rPr>
          <w:rFonts w:ascii="Times New Roman" w:hAnsi="Times New Roman" w:cs="Times New Roman"/>
          <w:sz w:val="24"/>
          <w:szCs w:val="24"/>
          <w:lang w:val="es-ES_tradnl"/>
        </w:rPr>
        <w:t>»</w:t>
      </w:r>
      <w:r w:rsidRPr="00CC4DE4">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71"/>
      </w:r>
    </w:p>
    <w:p w14:paraId="4BC248D2" w14:textId="5418C94B"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La Resolución establece que </w:t>
      </w:r>
      <w:r w:rsidRPr="00C309C7">
        <w:rPr>
          <w:rFonts w:ascii="Times New Roman" w:hAnsi="Times New Roman" w:cs="Times New Roman"/>
          <w:sz w:val="24"/>
          <w:szCs w:val="24"/>
          <w:lang w:val="es-ES_tradnl"/>
        </w:rPr>
        <w:t>los</w:t>
      </w:r>
      <w:r w:rsidRPr="00CC4DE4">
        <w:rPr>
          <w:rFonts w:ascii="Times New Roman" w:hAnsi="Times New Roman" w:cs="Times New Roman"/>
          <w:sz w:val="24"/>
          <w:szCs w:val="24"/>
          <w:lang w:val="es-ES_tradnl"/>
        </w:rPr>
        <w:t xml:space="preserve"> </w:t>
      </w:r>
      <w:r w:rsidR="00A6405B" w:rsidRPr="00CC4DE4">
        <w:rPr>
          <w:rFonts w:ascii="Times New Roman" w:hAnsi="Times New Roman" w:cs="Times New Roman"/>
          <w:sz w:val="24"/>
          <w:szCs w:val="24"/>
          <w:lang w:val="es-ES_tradnl"/>
        </w:rPr>
        <w:t>afectados</w:t>
      </w:r>
      <w:r w:rsidRPr="00CC4DE4">
        <w:rPr>
          <w:rFonts w:ascii="Times New Roman" w:hAnsi="Times New Roman" w:cs="Times New Roman"/>
          <w:sz w:val="24"/>
          <w:szCs w:val="24"/>
          <w:lang w:val="es-ES_tradnl"/>
        </w:rPr>
        <w:t xml:space="preserve"> por los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 xml:space="preserve">disfruten del mismo nivel de protección que </w:t>
      </w:r>
      <w:r w:rsidRPr="00C309C7">
        <w:rPr>
          <w:rFonts w:ascii="Times New Roman" w:hAnsi="Times New Roman" w:cs="Times New Roman"/>
          <w:sz w:val="24"/>
          <w:szCs w:val="24"/>
          <w:lang w:val="es-ES_tradnl"/>
        </w:rPr>
        <w:t>los</w:t>
      </w:r>
      <w:r w:rsidRPr="00CC4DE4">
        <w:rPr>
          <w:rFonts w:ascii="Times New Roman" w:hAnsi="Times New Roman" w:cs="Times New Roman"/>
          <w:sz w:val="24"/>
          <w:szCs w:val="24"/>
          <w:lang w:val="es-ES_tradnl"/>
        </w:rPr>
        <w:t xml:space="preserve"> </w:t>
      </w:r>
      <w:r w:rsidR="00A6405B" w:rsidRPr="00CC4DE4">
        <w:rPr>
          <w:rFonts w:ascii="Times New Roman" w:hAnsi="Times New Roman" w:cs="Times New Roman"/>
          <w:sz w:val="24"/>
          <w:szCs w:val="24"/>
          <w:lang w:val="es-ES_tradnl"/>
        </w:rPr>
        <w:t>lesionados</w:t>
      </w:r>
      <w:r w:rsidRPr="00CC4DE4">
        <w:rPr>
          <w:rFonts w:ascii="Times New Roman" w:hAnsi="Times New Roman" w:cs="Times New Roman"/>
          <w:sz w:val="24"/>
          <w:szCs w:val="24"/>
          <w:lang w:val="es-ES_tradnl"/>
        </w:rPr>
        <w:t xml:space="preserve"> por las tecnologías tradicionales. En consecuencia, </w:t>
      </w:r>
      <w:r w:rsidRPr="00CC4DE4">
        <w:rPr>
          <w:rFonts w:ascii="Times New Roman" w:hAnsi="Times New Roman" w:cs="Times New Roman"/>
          <w:sz w:val="24"/>
          <w:szCs w:val="24"/>
          <w:lang w:val="es-ES_tradnl"/>
        </w:rPr>
        <w:lastRenderedPageBreak/>
        <w:t xml:space="preserve">la responsabilidad civil podrá ser objetiva, en el caso de los sistemas de </w:t>
      </w:r>
      <w:r w:rsidR="00482605" w:rsidRPr="00CC4DE4">
        <w:rPr>
          <w:rFonts w:ascii="Times New Roman" w:hAnsi="Times New Roman" w:cs="Times New Roman"/>
          <w:sz w:val="24"/>
          <w:szCs w:val="24"/>
          <w:lang w:val="es-ES_tradnl"/>
        </w:rPr>
        <w:t xml:space="preserve">IA que se consideren de alto </w:t>
      </w:r>
      <w:r w:rsidRPr="00CC4DE4">
        <w:rPr>
          <w:rFonts w:ascii="Times New Roman" w:hAnsi="Times New Roman" w:cs="Times New Roman"/>
          <w:sz w:val="24"/>
          <w:szCs w:val="24"/>
          <w:lang w:val="es-ES_tradnl"/>
        </w:rPr>
        <w:t>riesgo</w:t>
      </w:r>
      <w:r w:rsidRPr="00CC4DE4">
        <w:rPr>
          <w:rStyle w:val="Refdenotaalpie"/>
          <w:rFonts w:ascii="Times New Roman" w:hAnsi="Times New Roman" w:cs="Times New Roman"/>
          <w:sz w:val="24"/>
          <w:szCs w:val="24"/>
          <w:lang w:val="es-ES_tradnl"/>
        </w:rPr>
        <w:footnoteReference w:id="72"/>
      </w:r>
      <w:r w:rsidRPr="00CC4DE4">
        <w:rPr>
          <w:rFonts w:ascii="Times New Roman" w:hAnsi="Times New Roman" w:cs="Times New Roman"/>
          <w:sz w:val="24"/>
          <w:szCs w:val="24"/>
          <w:lang w:val="es-ES_tradnl"/>
        </w:rPr>
        <w:t>, y hasta un cierto límite</w:t>
      </w:r>
      <w:r w:rsidRPr="00CC4DE4">
        <w:rPr>
          <w:rStyle w:val="Refdenotaalpie"/>
          <w:rFonts w:ascii="Times New Roman" w:hAnsi="Times New Roman" w:cs="Times New Roman"/>
          <w:sz w:val="24"/>
          <w:szCs w:val="24"/>
          <w:lang w:val="es-ES_tradnl"/>
        </w:rPr>
        <w:footnoteReference w:id="73"/>
      </w:r>
      <w:r w:rsidRPr="00CC4DE4">
        <w:rPr>
          <w:rFonts w:ascii="Times New Roman" w:hAnsi="Times New Roman" w:cs="Times New Roman"/>
          <w:sz w:val="24"/>
          <w:szCs w:val="24"/>
          <w:lang w:val="es-ES_tradnl"/>
        </w:rPr>
        <w:t>, y subjetiva, es decir, basada en la culpa del responsable, en e</w:t>
      </w:r>
      <w:r w:rsidRPr="00CC4DE4">
        <w:rPr>
          <w:rFonts w:ascii="Times New Roman" w:hAnsi="Times New Roman" w:cs="Times New Roman"/>
          <w:sz w:val="24"/>
          <w:szCs w:val="24"/>
          <w:lang w:val="es-ES_tradnl"/>
        </w:rPr>
        <w:t>l caso de los sistemas que no se consideren de alto riesgo</w:t>
      </w:r>
      <w:r w:rsidR="00FF5DFA">
        <w:rPr>
          <w:rFonts w:ascii="Times New Roman" w:hAnsi="Times New Roman" w:cs="Times New Roman"/>
          <w:sz w:val="24"/>
          <w:szCs w:val="24"/>
          <w:lang w:val="es-ES_tradnl"/>
        </w:rPr>
        <w:t>.</w:t>
      </w:r>
      <w:r w:rsidRPr="00CC4DE4">
        <w:rPr>
          <w:rStyle w:val="Refdenotaalpie"/>
          <w:rFonts w:ascii="Times New Roman" w:hAnsi="Times New Roman" w:cs="Times New Roman"/>
          <w:sz w:val="24"/>
          <w:szCs w:val="24"/>
          <w:lang w:val="es-ES_tradnl"/>
        </w:rPr>
        <w:footnoteReference w:id="74"/>
      </w:r>
      <w:r w:rsidRPr="00CC4DE4">
        <w:rPr>
          <w:rFonts w:ascii="Times New Roman" w:hAnsi="Times New Roman" w:cs="Times New Roman"/>
          <w:sz w:val="24"/>
          <w:szCs w:val="24"/>
          <w:lang w:val="es-ES_tradnl"/>
        </w:rPr>
        <w:t xml:space="preserve"> La calificación de "sistema de alto riesgo" dependerá del potencial de un sistema para generar aleatoriamente daños a la población y presupone que la Comisión Europea, al elaborar una propuesta d</w:t>
      </w:r>
      <w:r w:rsidRPr="00CC4DE4">
        <w:rPr>
          <w:rFonts w:ascii="Times New Roman" w:hAnsi="Times New Roman" w:cs="Times New Roman"/>
          <w:sz w:val="24"/>
          <w:szCs w:val="24"/>
          <w:lang w:val="es-ES_tradnl"/>
        </w:rPr>
        <w:t xml:space="preserve">e Reglamento, enumere los sistemas que considera de alto riesgo, como ocurrió, por ejemplo, en la Directiva 2004/35/CE, de 21 de abril, por la que se establece un sistema europeo de prevención y reparación de daños medioambientales, en cuyo Anexo III se </w:t>
      </w:r>
      <w:r w:rsidR="00A6405B" w:rsidRPr="00CC4DE4">
        <w:rPr>
          <w:rFonts w:ascii="Times New Roman" w:hAnsi="Times New Roman" w:cs="Times New Roman"/>
          <w:sz w:val="24"/>
          <w:szCs w:val="24"/>
          <w:lang w:val="es-ES_tradnl"/>
        </w:rPr>
        <w:t>especificaban</w:t>
      </w:r>
      <w:r w:rsidRPr="00CC4DE4">
        <w:rPr>
          <w:rFonts w:ascii="Times New Roman" w:hAnsi="Times New Roman" w:cs="Times New Roman"/>
          <w:sz w:val="24"/>
          <w:szCs w:val="24"/>
          <w:lang w:val="es-ES_tradnl"/>
        </w:rPr>
        <w:t xml:space="preserve"> las actividades que </w:t>
      </w:r>
      <w:r w:rsidR="00A6405B">
        <w:rPr>
          <w:rFonts w:ascii="Times New Roman" w:hAnsi="Times New Roman" w:cs="Times New Roman"/>
          <w:sz w:val="24"/>
          <w:szCs w:val="24"/>
          <w:lang w:val="es-ES_tradnl"/>
        </w:rPr>
        <w:t>incluidas en la</w:t>
      </w:r>
      <w:r w:rsidRPr="00CC4DE4">
        <w:rPr>
          <w:rFonts w:ascii="Times New Roman" w:hAnsi="Times New Roman" w:cs="Times New Roman"/>
          <w:sz w:val="24"/>
          <w:szCs w:val="24"/>
          <w:lang w:val="es-ES_tradnl"/>
        </w:rPr>
        <w:t xml:space="preserve"> responsabilidad medioambiental objetiva, por entender que, de entrada, serían las más peligrosas y arriesgadas para el medio ambiente y para las personas.</w:t>
      </w:r>
      <w:r w:rsidRPr="00CC4DE4">
        <w:rPr>
          <w:rStyle w:val="Refdenotaalpie"/>
          <w:rFonts w:ascii="Times New Roman" w:hAnsi="Times New Roman" w:cs="Times New Roman"/>
          <w:sz w:val="24"/>
          <w:szCs w:val="24"/>
          <w:lang w:val="es-ES_tradnl"/>
        </w:rPr>
        <w:footnoteReference w:id="75"/>
      </w:r>
      <w:r w:rsidRPr="00CC4DE4">
        <w:rPr>
          <w:rFonts w:ascii="Times New Roman" w:hAnsi="Times New Roman" w:cs="Times New Roman"/>
          <w:sz w:val="24"/>
          <w:szCs w:val="24"/>
          <w:lang w:val="es-ES_tradnl"/>
        </w:rPr>
        <w:t xml:space="preserve"> En cuanto a </w:t>
      </w:r>
      <w:r w:rsidR="00482605" w:rsidRPr="00CC4DE4">
        <w:rPr>
          <w:rFonts w:ascii="Times New Roman" w:hAnsi="Times New Roman" w:cs="Times New Roman"/>
          <w:sz w:val="24"/>
          <w:szCs w:val="24"/>
          <w:lang w:val="es-ES_tradnl"/>
        </w:rPr>
        <w:t xml:space="preserve">la </w:t>
      </w:r>
      <w:r w:rsidR="005E4FE3">
        <w:rPr>
          <w:rFonts w:ascii="Times New Roman" w:hAnsi="Times New Roman" w:cs="Times New Roman"/>
          <w:sz w:val="24"/>
          <w:szCs w:val="24"/>
          <w:lang w:val="es-ES_tradnl"/>
        </w:rPr>
        <w:t>IA</w:t>
      </w:r>
      <w:r w:rsidRPr="00CC4DE4">
        <w:rPr>
          <w:rFonts w:ascii="Times New Roman" w:hAnsi="Times New Roman" w:cs="Times New Roman"/>
          <w:sz w:val="24"/>
          <w:szCs w:val="24"/>
          <w:lang w:val="es-ES_tradnl"/>
        </w:rPr>
        <w:t>, dado que el contexto tecnológico,</w:t>
      </w:r>
      <w:r w:rsidRPr="00CC4DE4">
        <w:rPr>
          <w:rFonts w:ascii="Times New Roman" w:hAnsi="Times New Roman" w:cs="Times New Roman"/>
          <w:sz w:val="24"/>
          <w:szCs w:val="24"/>
          <w:lang w:val="es-ES_tradnl"/>
        </w:rPr>
        <w:t xml:space="preserve"> económico e incluso político del sector evoluciona constantemente, se propone actualizar periódicamente los sistemas identificados como de alto riesgo. En los demás casos, es decir, cuando el uso de la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no represente un riesgo elevado, el Parlamento Eur</w:t>
      </w:r>
      <w:r w:rsidRPr="00CC4DE4">
        <w:rPr>
          <w:rFonts w:ascii="Times New Roman" w:hAnsi="Times New Roman" w:cs="Times New Roman"/>
          <w:sz w:val="24"/>
          <w:szCs w:val="24"/>
          <w:lang w:val="es-ES_tradnl"/>
        </w:rPr>
        <w:t>opeo propone aplicar la responsabilidad subjetiva pero, a diferencia de la responsabilidad civil tradicional, en la que la regla general es que la víctima debe soportar la carga de la prueba de la culpa del autor, aboga por la presunción de culpa del opera</w:t>
      </w:r>
      <w:r w:rsidRPr="00CC4DE4">
        <w:rPr>
          <w:rFonts w:ascii="Times New Roman" w:hAnsi="Times New Roman" w:cs="Times New Roman"/>
          <w:sz w:val="24"/>
          <w:szCs w:val="24"/>
          <w:lang w:val="es-ES_tradnl"/>
        </w:rPr>
        <w:t>dor (artículo 8.2).</w:t>
      </w:r>
      <w:r w:rsidR="00273CF2">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Esta presunción puede refutarse si el operador </w:t>
      </w:r>
      <w:r w:rsidR="00A04A2A">
        <w:rPr>
          <w:rFonts w:ascii="Times New Roman" w:hAnsi="Times New Roman" w:cs="Times New Roman"/>
          <w:sz w:val="24"/>
          <w:szCs w:val="24"/>
          <w:lang w:val="es-ES_tradnl"/>
        </w:rPr>
        <w:t>logra</w:t>
      </w:r>
      <w:r w:rsidR="00A04A2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demostrar que el daño fue causado sin culpa por su parte</w:t>
      </w:r>
      <w:r w:rsidRPr="00CC4DE4">
        <w:rPr>
          <w:rStyle w:val="Refdenotaalpie"/>
          <w:rFonts w:ascii="Times New Roman" w:hAnsi="Times New Roman" w:cs="Times New Roman"/>
          <w:sz w:val="24"/>
          <w:szCs w:val="24"/>
          <w:lang w:val="es-ES_tradnl"/>
        </w:rPr>
        <w:footnoteReference w:id="76"/>
      </w:r>
      <w:r w:rsidRPr="00CC4DE4">
        <w:rPr>
          <w:rFonts w:ascii="Times New Roman" w:hAnsi="Times New Roman" w:cs="Times New Roman"/>
          <w:sz w:val="24"/>
          <w:szCs w:val="24"/>
          <w:lang w:val="es-ES_tradnl"/>
        </w:rPr>
        <w:t xml:space="preserve"> o porque el sistema </w:t>
      </w:r>
      <w:r w:rsidR="00482605" w:rsidRPr="00CC4DE4">
        <w:rPr>
          <w:rFonts w:ascii="Times New Roman" w:hAnsi="Times New Roman" w:cs="Times New Roman"/>
          <w:sz w:val="24"/>
          <w:szCs w:val="24"/>
          <w:lang w:val="es-ES_tradnl"/>
        </w:rPr>
        <w:t xml:space="preserve">de IA </w:t>
      </w:r>
      <w:r w:rsidRPr="00CC4DE4">
        <w:rPr>
          <w:rFonts w:ascii="Times New Roman" w:hAnsi="Times New Roman" w:cs="Times New Roman"/>
          <w:sz w:val="24"/>
          <w:szCs w:val="24"/>
          <w:lang w:val="es-ES_tradnl"/>
        </w:rPr>
        <w:t>se activó sin su conocimiento o si se observó la diligencia debida a través de determinadas accione</w:t>
      </w:r>
      <w:r w:rsidRPr="00CC4DE4">
        <w:rPr>
          <w:rFonts w:ascii="Times New Roman" w:hAnsi="Times New Roman" w:cs="Times New Roman"/>
          <w:sz w:val="24"/>
          <w:szCs w:val="24"/>
          <w:lang w:val="es-ES_tradnl"/>
        </w:rPr>
        <w:t>s</w:t>
      </w:r>
      <w:r w:rsidRPr="00CC4DE4">
        <w:rPr>
          <w:rStyle w:val="Refdenotaalpie"/>
          <w:rFonts w:ascii="Times New Roman" w:hAnsi="Times New Roman" w:cs="Times New Roman"/>
          <w:sz w:val="24"/>
          <w:szCs w:val="24"/>
          <w:lang w:val="es-ES_tradnl"/>
        </w:rPr>
        <w:footnoteReference w:id="77"/>
      </w:r>
      <w:r w:rsidRPr="00CC4DE4">
        <w:rPr>
          <w:rFonts w:ascii="Times New Roman" w:hAnsi="Times New Roman" w:cs="Times New Roman"/>
          <w:sz w:val="24"/>
          <w:szCs w:val="24"/>
          <w:lang w:val="es-ES_tradnl"/>
        </w:rPr>
        <w:t>. Esto es similar a lo que ocurre en el Derecho civil portugués en el caso del ejercicio de actividades consideradas peligrosas por su naturaleza o por la naturaleza de los medios utilizados</w:t>
      </w:r>
      <w:r w:rsidRPr="00CC4DE4">
        <w:rPr>
          <w:rStyle w:val="Refdenotaalpie"/>
          <w:rFonts w:ascii="Times New Roman" w:hAnsi="Times New Roman" w:cs="Times New Roman"/>
          <w:sz w:val="24"/>
          <w:szCs w:val="24"/>
          <w:lang w:val="es-ES_tradnl"/>
        </w:rPr>
        <w:footnoteReference w:id="78"/>
      </w:r>
      <w:r w:rsidRPr="00CC4DE4">
        <w:rPr>
          <w:rFonts w:ascii="Times New Roman" w:hAnsi="Times New Roman" w:cs="Times New Roman"/>
          <w:sz w:val="24"/>
          <w:szCs w:val="24"/>
          <w:lang w:val="es-ES_tradnl"/>
        </w:rPr>
        <w:t xml:space="preserve">. La acción por daños y perjuicios deberá ejercitarse contra el responsable del sistema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o contra los distintos responsables, en caso de pluralidad, que responderán solidariamente</w:t>
      </w:r>
      <w:r w:rsidRPr="00CC4DE4">
        <w:rPr>
          <w:rStyle w:val="Refdenotaalpie"/>
          <w:rFonts w:ascii="Times New Roman" w:hAnsi="Times New Roman" w:cs="Times New Roman"/>
          <w:sz w:val="24"/>
          <w:szCs w:val="24"/>
          <w:lang w:val="es-ES_tradnl"/>
        </w:rPr>
        <w:footnoteReference w:id="79"/>
      </w:r>
      <w:r w:rsidRPr="00CC4DE4">
        <w:rPr>
          <w:rFonts w:ascii="Times New Roman" w:hAnsi="Times New Roman" w:cs="Times New Roman"/>
          <w:sz w:val="24"/>
          <w:szCs w:val="24"/>
          <w:lang w:val="es-ES_tradnl"/>
        </w:rPr>
        <w:t xml:space="preserve">, sin </w:t>
      </w:r>
      <w:r w:rsidR="00A04A2A">
        <w:rPr>
          <w:rFonts w:ascii="Times New Roman" w:hAnsi="Times New Roman" w:cs="Times New Roman"/>
          <w:sz w:val="24"/>
          <w:szCs w:val="24"/>
          <w:lang w:val="es-ES_tradnl"/>
        </w:rPr>
        <w:t>poner en causa el</w:t>
      </w:r>
      <w:r w:rsidRPr="00CC4DE4">
        <w:rPr>
          <w:rFonts w:ascii="Times New Roman" w:hAnsi="Times New Roman" w:cs="Times New Roman"/>
          <w:sz w:val="24"/>
          <w:szCs w:val="24"/>
          <w:lang w:val="es-ES_tradnl"/>
        </w:rPr>
        <w:t xml:space="preserve"> derecho de repetición en las relaciones interna</w:t>
      </w:r>
      <w:r w:rsidRPr="00CC4DE4">
        <w:rPr>
          <w:rFonts w:ascii="Times New Roman" w:hAnsi="Times New Roman" w:cs="Times New Roman"/>
          <w:sz w:val="24"/>
          <w:szCs w:val="24"/>
          <w:lang w:val="es-ES_tradnl"/>
        </w:rPr>
        <w:t>s.</w:t>
      </w:r>
    </w:p>
    <w:p w14:paraId="777084D7" w14:textId="00A8A5DD"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En esencia, este nuevo marco normativo propuesto por el Parlamento Europeo no es, en definitiva, más que una adaptación, en el sentido de transformar y actualizar la Directiva de Productos Defectuosos, es decir, un régimen que tiene más de 35 años. No p</w:t>
      </w:r>
      <w:r w:rsidRPr="00CC4DE4">
        <w:rPr>
          <w:rFonts w:ascii="Times New Roman" w:hAnsi="Times New Roman" w:cs="Times New Roman"/>
          <w:sz w:val="24"/>
          <w:szCs w:val="24"/>
          <w:lang w:val="es-ES_tradnl"/>
        </w:rPr>
        <w:t xml:space="preserve">uede decirse que haya sido ambicioso ni que haya innovado en las soluciones que se </w:t>
      </w:r>
      <w:r w:rsidR="00A04A2A">
        <w:rPr>
          <w:rFonts w:ascii="Times New Roman" w:hAnsi="Times New Roman" w:cs="Times New Roman"/>
          <w:sz w:val="24"/>
          <w:szCs w:val="24"/>
          <w:lang w:val="es-ES_tradnl"/>
        </w:rPr>
        <w:t>proponen</w:t>
      </w:r>
      <w:r w:rsidR="00A04A2A" w:rsidRPr="00CC4DE4">
        <w:rPr>
          <w:rFonts w:ascii="Times New Roman" w:hAnsi="Times New Roman" w:cs="Times New Roman"/>
          <w:sz w:val="24"/>
          <w:szCs w:val="24"/>
          <w:lang w:val="es-ES_tradnl"/>
        </w:rPr>
        <w:t xml:space="preserve"> </w:t>
      </w:r>
      <w:r w:rsidRPr="00CC4DE4">
        <w:rPr>
          <w:rFonts w:ascii="Times New Roman" w:hAnsi="Times New Roman" w:cs="Times New Roman"/>
          <w:sz w:val="24"/>
          <w:szCs w:val="24"/>
          <w:lang w:val="es-ES_tradnl"/>
        </w:rPr>
        <w:t xml:space="preserve">en la resolución para la responsabilidad por daños causados por sistemas de </w:t>
      </w:r>
      <w:r w:rsidR="00482605" w:rsidRPr="00CC4DE4">
        <w:rPr>
          <w:rFonts w:ascii="Times New Roman" w:hAnsi="Times New Roman" w:cs="Times New Roman"/>
          <w:sz w:val="24"/>
          <w:szCs w:val="24"/>
          <w:lang w:val="es-ES_tradnl"/>
        </w:rPr>
        <w:t>IA</w:t>
      </w:r>
      <w:r w:rsidRPr="00CC4DE4">
        <w:rPr>
          <w:rFonts w:ascii="Times New Roman" w:hAnsi="Times New Roman" w:cs="Times New Roman"/>
          <w:sz w:val="24"/>
          <w:szCs w:val="24"/>
          <w:lang w:val="es-ES_tradnl"/>
        </w:rPr>
        <w:t>, soluciones que sin duda no alcanzarán el ecosistema de excelencia y confianza que se</w:t>
      </w:r>
      <w:r w:rsidRPr="00CC4DE4">
        <w:rPr>
          <w:rFonts w:ascii="Times New Roman" w:hAnsi="Times New Roman" w:cs="Times New Roman"/>
          <w:sz w:val="24"/>
          <w:szCs w:val="24"/>
          <w:lang w:val="es-ES_tradnl"/>
        </w:rPr>
        <w:t xml:space="preserve"> busca en el ámbito de la </w:t>
      </w:r>
      <w:r w:rsidR="00482605" w:rsidRPr="00CC4DE4">
        <w:rPr>
          <w:rFonts w:ascii="Times New Roman" w:hAnsi="Times New Roman" w:cs="Times New Roman"/>
          <w:sz w:val="24"/>
          <w:szCs w:val="24"/>
          <w:lang w:val="es-ES_tradnl"/>
        </w:rPr>
        <w:t>IA</w:t>
      </w:r>
      <w:r w:rsidRPr="00CC4DE4">
        <w:rPr>
          <w:rFonts w:ascii="Times New Roman" w:hAnsi="Times New Roman" w:cs="Times New Roman"/>
          <w:sz w:val="24"/>
          <w:szCs w:val="24"/>
          <w:lang w:val="es-ES_tradnl"/>
        </w:rPr>
        <w:t>.</w:t>
      </w:r>
    </w:p>
    <w:p w14:paraId="32A5232B" w14:textId="77777777" w:rsidR="00AD5450" w:rsidRPr="00CC4DE4" w:rsidRDefault="00AD5450" w:rsidP="007E1CC5">
      <w:pPr>
        <w:pStyle w:val="Textonotapie"/>
        <w:jc w:val="both"/>
        <w:rPr>
          <w:rFonts w:ascii="Times New Roman" w:hAnsi="Times New Roman" w:cs="Times New Roman"/>
          <w:sz w:val="24"/>
          <w:szCs w:val="24"/>
          <w:lang w:val="es-ES_tradnl"/>
        </w:rPr>
      </w:pPr>
    </w:p>
    <w:p w14:paraId="0442F43A" w14:textId="1F91D339" w:rsidR="00E22999" w:rsidRPr="00CC4DE4" w:rsidRDefault="00860D32" w:rsidP="00860D32">
      <w:pPr>
        <w:pStyle w:val="Textonotapie"/>
        <w:spacing w:after="240"/>
        <w:jc w:val="both"/>
        <w:rPr>
          <w:rFonts w:ascii="Times New Roman" w:hAnsi="Times New Roman" w:cs="Times New Roman"/>
          <w:sz w:val="24"/>
          <w:szCs w:val="24"/>
          <w:lang w:val="es-ES_tradnl"/>
        </w:rPr>
      </w:pPr>
      <w:r>
        <w:rPr>
          <w:rFonts w:ascii="Times New Roman" w:hAnsi="Times New Roman" w:cs="Times New Roman"/>
          <w:bCs/>
          <w:sz w:val="24"/>
          <w:szCs w:val="24"/>
          <w:lang w:val="es-ES_tradnl"/>
        </w:rPr>
        <w:lastRenderedPageBreak/>
        <w:t>3.</w:t>
      </w:r>
      <w:r w:rsidRPr="00CC4DE4">
        <w:rPr>
          <w:rFonts w:ascii="Times New Roman" w:hAnsi="Times New Roman" w:cs="Times New Roman"/>
          <w:bCs/>
          <w:sz w:val="24"/>
          <w:szCs w:val="24"/>
          <w:lang w:val="es-ES_tradnl"/>
        </w:rPr>
        <w:t xml:space="preserve"> Propuesta de Reglamento por el que se establecen normas armonizadas sobre inteligencia artificial (Reglamento sobre inteligencia artificial)</w:t>
      </w:r>
    </w:p>
    <w:p w14:paraId="17A0131D" w14:textId="77777777" w:rsidR="00E22999" w:rsidRPr="00CC4DE4" w:rsidRDefault="008A3261">
      <w:pPr>
        <w:pStyle w:val="Textonotapie"/>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El 21 de abril de 2021, la Comisión presentó una propuesta de reglamento por el q</w:t>
      </w:r>
      <w:r w:rsidRPr="00CC4DE4">
        <w:rPr>
          <w:rFonts w:ascii="Times New Roman" w:hAnsi="Times New Roman" w:cs="Times New Roman"/>
          <w:bCs/>
          <w:sz w:val="24"/>
          <w:szCs w:val="24"/>
          <w:lang w:val="es-ES_tradnl"/>
        </w:rPr>
        <w:t xml:space="preserve">ue se establecen normas armonizadas sobre </w:t>
      </w:r>
      <w:r w:rsidR="00482605" w:rsidRPr="00CC4DE4">
        <w:rPr>
          <w:rFonts w:ascii="Times New Roman" w:hAnsi="Times New Roman" w:cs="Times New Roman"/>
          <w:bCs/>
          <w:sz w:val="24"/>
          <w:szCs w:val="24"/>
          <w:lang w:val="es-ES_tradnl"/>
        </w:rPr>
        <w:t xml:space="preserve">IA </w:t>
      </w:r>
      <w:r w:rsidRPr="00CC4DE4">
        <w:rPr>
          <w:rFonts w:ascii="Times New Roman" w:hAnsi="Times New Roman" w:cs="Times New Roman"/>
          <w:bCs/>
          <w:sz w:val="24"/>
          <w:szCs w:val="24"/>
          <w:lang w:val="es-ES_tradnl"/>
        </w:rPr>
        <w:t>(Reglamento sobre Inteligencia Artificial) cuyo procedimiento de adopción sigue pendiente.</w:t>
      </w:r>
      <w:r w:rsidRPr="00CC4DE4">
        <w:rPr>
          <w:rStyle w:val="Refdenotaalpie"/>
          <w:rFonts w:ascii="Times New Roman" w:hAnsi="Times New Roman" w:cs="Times New Roman"/>
          <w:bCs/>
          <w:sz w:val="24"/>
          <w:szCs w:val="24"/>
          <w:lang w:val="es-ES_tradnl"/>
        </w:rPr>
        <w:footnoteReference w:id="80"/>
      </w:r>
    </w:p>
    <w:p w14:paraId="730A024B" w14:textId="12D2F10D" w:rsidR="00E22999" w:rsidRPr="00CC4DE4" w:rsidRDefault="008A3261">
      <w:pPr>
        <w:pStyle w:val="Textonotapie"/>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 xml:space="preserve">Con esta propuesta, la Comisión Europea, con un enfoque centrado en el ser humano, pretende alcanzar un alto nivel de protección de los derechos fundamentales y la seguridad de los ciudadanos, al tiempo que </w:t>
      </w:r>
      <w:r w:rsidR="00A04A2A">
        <w:rPr>
          <w:rFonts w:ascii="Times New Roman" w:hAnsi="Times New Roman" w:cs="Times New Roman"/>
          <w:bCs/>
          <w:sz w:val="24"/>
          <w:szCs w:val="24"/>
          <w:lang w:val="es-ES_tradnl"/>
        </w:rPr>
        <w:t>impulsiona</w:t>
      </w:r>
      <w:r w:rsidR="00A04A2A"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 xml:space="preserve">el desarrollo de la tecnología de la </w:t>
      </w:r>
      <w:r w:rsidR="00482605" w:rsidRPr="00CC4DE4">
        <w:rPr>
          <w:rFonts w:ascii="Times New Roman" w:hAnsi="Times New Roman" w:cs="Times New Roman"/>
          <w:bCs/>
          <w:sz w:val="24"/>
          <w:szCs w:val="24"/>
          <w:lang w:val="es-ES_tradnl"/>
        </w:rPr>
        <w:t xml:space="preserve">IA </w:t>
      </w:r>
      <w:r w:rsidRPr="00CC4DE4">
        <w:rPr>
          <w:rFonts w:ascii="Times New Roman" w:hAnsi="Times New Roman" w:cs="Times New Roman"/>
          <w:bCs/>
          <w:sz w:val="24"/>
          <w:szCs w:val="24"/>
          <w:lang w:val="es-ES_tradnl"/>
        </w:rPr>
        <w:t xml:space="preserve">e impulsa la innovación y la competitividad. Prevé una definición tecnológicamente neutra de los sistemas de </w:t>
      </w:r>
      <w:r w:rsidR="00482605" w:rsidRPr="00CC4DE4">
        <w:rPr>
          <w:rFonts w:ascii="Times New Roman" w:hAnsi="Times New Roman" w:cs="Times New Roman"/>
          <w:bCs/>
          <w:sz w:val="24"/>
          <w:szCs w:val="24"/>
          <w:lang w:val="es-ES_tradnl"/>
        </w:rPr>
        <w:t>IA</w:t>
      </w:r>
      <w:r w:rsidRPr="00CC4DE4">
        <w:rPr>
          <w:rFonts w:ascii="Times New Roman" w:hAnsi="Times New Roman" w:cs="Times New Roman"/>
          <w:bCs/>
          <w:sz w:val="24"/>
          <w:szCs w:val="24"/>
          <w:lang w:val="es-ES_tradnl"/>
        </w:rPr>
        <w:t>, que ya está orientada al futuro y puede abarcar técnicas y enfoques que aún no se han desarrollado o no se conocen. Como ya defendía la Comis</w:t>
      </w:r>
      <w:r w:rsidRPr="00CC4DE4">
        <w:rPr>
          <w:rFonts w:ascii="Times New Roman" w:hAnsi="Times New Roman" w:cs="Times New Roman"/>
          <w:bCs/>
          <w:sz w:val="24"/>
          <w:szCs w:val="24"/>
          <w:lang w:val="es-ES_tradnl"/>
        </w:rPr>
        <w:t xml:space="preserve">ión en su Libro Blanco, esta propuesta aboga por un enfoque proporcionado y basado en el riesgo, por lo que el reglamento sólo se aplicará a la IA de alto riesgo, </w:t>
      </w:r>
      <w:r w:rsidR="00A04A2A">
        <w:rPr>
          <w:rFonts w:ascii="Times New Roman" w:hAnsi="Times New Roman" w:cs="Times New Roman"/>
          <w:bCs/>
          <w:sz w:val="24"/>
          <w:szCs w:val="24"/>
          <w:lang w:val="es-ES_tradnl"/>
        </w:rPr>
        <w:t>proponiendo</w:t>
      </w:r>
      <w:r w:rsidR="00A04A2A"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sanciones severas en caso de incumplimiento de las estrictas normas que establece</w:t>
      </w:r>
      <w:r w:rsidRPr="00CC4DE4">
        <w:rPr>
          <w:rFonts w:ascii="Times New Roman" w:hAnsi="Times New Roman" w:cs="Times New Roman"/>
          <w:bCs/>
          <w:sz w:val="24"/>
          <w:szCs w:val="24"/>
          <w:lang w:val="es-ES_tradnl"/>
        </w:rPr>
        <w:t xml:space="preserve"> y prohibiendo determinadas prácticas de </w:t>
      </w:r>
      <w:r w:rsidR="00482605" w:rsidRPr="00CC4DE4">
        <w:rPr>
          <w:rFonts w:ascii="Times New Roman" w:hAnsi="Times New Roman" w:cs="Times New Roman"/>
          <w:bCs/>
          <w:sz w:val="24"/>
          <w:szCs w:val="24"/>
          <w:lang w:val="es-ES_tradnl"/>
        </w:rPr>
        <w:t xml:space="preserve">IA </w:t>
      </w:r>
      <w:r w:rsidRPr="00CC4DE4">
        <w:rPr>
          <w:rFonts w:ascii="Times New Roman" w:hAnsi="Times New Roman" w:cs="Times New Roman"/>
          <w:bCs/>
          <w:sz w:val="24"/>
          <w:szCs w:val="24"/>
          <w:lang w:val="es-ES_tradnl"/>
        </w:rPr>
        <w:t>por considerar que plantean riesgos inaceptables. La propuesta establece qué sistemas de inteligencia considera que suponen un alto riesgo para la salud, la seguridad y los derechos fundamentales de las personas,</w:t>
      </w:r>
      <w:r w:rsidRPr="00CC4DE4">
        <w:rPr>
          <w:rFonts w:ascii="Times New Roman" w:hAnsi="Times New Roman" w:cs="Times New Roman"/>
          <w:bCs/>
          <w:sz w:val="24"/>
          <w:szCs w:val="24"/>
          <w:lang w:val="es-ES_tradnl"/>
        </w:rPr>
        <w:t xml:space="preserve"> en cuyo caso impone el cumplimiento de una serie de requisitos específicos entre los que se incluyen el uso de datos de alta calidad, la disponibilidad de documentación técnica adecuada y el mantenimiento de registros para mejorar la trazabilidad, el inte</w:t>
      </w:r>
      <w:r w:rsidRPr="00CC4DE4">
        <w:rPr>
          <w:rFonts w:ascii="Times New Roman" w:hAnsi="Times New Roman" w:cs="Times New Roman"/>
          <w:bCs/>
          <w:sz w:val="24"/>
          <w:szCs w:val="24"/>
          <w:lang w:val="es-ES_tradnl"/>
        </w:rPr>
        <w:t xml:space="preserve">rcambio de información con los usuarios, el diseño y aplicación de medidas de supervisión humana y la seguridad del sistema. Se prohíben los usos de la </w:t>
      </w:r>
      <w:r w:rsidR="00482605" w:rsidRPr="00CC4DE4">
        <w:rPr>
          <w:rFonts w:ascii="Times New Roman" w:hAnsi="Times New Roman" w:cs="Times New Roman"/>
          <w:bCs/>
          <w:sz w:val="24"/>
          <w:szCs w:val="24"/>
          <w:lang w:val="es-ES_tradnl"/>
        </w:rPr>
        <w:t xml:space="preserve">IA que se </w:t>
      </w:r>
      <w:r w:rsidRPr="00CC4DE4">
        <w:rPr>
          <w:rFonts w:ascii="Times New Roman" w:hAnsi="Times New Roman" w:cs="Times New Roman"/>
          <w:bCs/>
          <w:sz w:val="24"/>
          <w:szCs w:val="24"/>
          <w:lang w:val="es-ES_tradnl"/>
        </w:rPr>
        <w:t xml:space="preserve">consideren contrarios a los valores de la Unión o que vulneren los derechos fundamentales, lo </w:t>
      </w:r>
      <w:r w:rsidRPr="00CC4DE4">
        <w:rPr>
          <w:rFonts w:ascii="Times New Roman" w:hAnsi="Times New Roman" w:cs="Times New Roman"/>
          <w:bCs/>
          <w:sz w:val="24"/>
          <w:szCs w:val="24"/>
          <w:lang w:val="es-ES_tradnl"/>
        </w:rPr>
        <w:t xml:space="preserve">que incluye los sistemas de </w:t>
      </w:r>
      <w:r w:rsidR="00482605" w:rsidRPr="00CC4DE4">
        <w:rPr>
          <w:rFonts w:ascii="Times New Roman" w:hAnsi="Times New Roman" w:cs="Times New Roman"/>
          <w:bCs/>
          <w:sz w:val="24"/>
          <w:szCs w:val="24"/>
          <w:lang w:val="es-ES_tradnl"/>
        </w:rPr>
        <w:t xml:space="preserve">IA </w:t>
      </w:r>
      <w:r w:rsidRPr="00CC4DE4">
        <w:rPr>
          <w:rFonts w:ascii="Times New Roman" w:hAnsi="Times New Roman" w:cs="Times New Roman"/>
          <w:bCs/>
          <w:sz w:val="24"/>
          <w:szCs w:val="24"/>
          <w:lang w:val="es-ES_tradnl"/>
        </w:rPr>
        <w:t xml:space="preserve">que distorsionen el comportamiento de las personas mediante técnicas subliminales o que exploten vulnerabilidades específicas de forma que causen o puedan causar daños físicos o psicológicos, así como los sistemas de </w:t>
      </w:r>
      <w:r w:rsidR="00482605" w:rsidRPr="00CC4DE4">
        <w:rPr>
          <w:rFonts w:ascii="Times New Roman" w:hAnsi="Times New Roman" w:cs="Times New Roman"/>
          <w:bCs/>
          <w:sz w:val="24"/>
          <w:szCs w:val="24"/>
          <w:lang w:val="es-ES_tradnl"/>
        </w:rPr>
        <w:t xml:space="preserve">IA de </w:t>
      </w:r>
      <w:r w:rsidRPr="00CC4DE4">
        <w:rPr>
          <w:rFonts w:ascii="Times New Roman" w:hAnsi="Times New Roman" w:cs="Times New Roman"/>
          <w:bCs/>
          <w:sz w:val="24"/>
          <w:szCs w:val="24"/>
          <w:lang w:val="es-ES_tradnl"/>
        </w:rPr>
        <w:t>cl</w:t>
      </w:r>
      <w:r w:rsidRPr="00CC4DE4">
        <w:rPr>
          <w:rFonts w:ascii="Times New Roman" w:hAnsi="Times New Roman" w:cs="Times New Roman"/>
          <w:bCs/>
          <w:sz w:val="24"/>
          <w:szCs w:val="24"/>
          <w:lang w:val="es-ES_tradnl"/>
        </w:rPr>
        <w:t>asificación social para uso general de las autoridades públicas. Se adopta un enfoque más estricto con respecto a los sistemas de identificación biométrica a distancia, y su uso en tiempo real con fines policiales está en principio prohibido en espacios ac</w:t>
      </w:r>
      <w:r w:rsidRPr="00CC4DE4">
        <w:rPr>
          <w:rFonts w:ascii="Times New Roman" w:hAnsi="Times New Roman" w:cs="Times New Roman"/>
          <w:bCs/>
          <w:sz w:val="24"/>
          <w:szCs w:val="24"/>
          <w:lang w:val="es-ES_tradnl"/>
        </w:rPr>
        <w:t>cesibles al público, salvo que la ley lo permita excepcionalmente. También se hace especial hincapié en el deber de transparencia de los sistemas que interactúan con seres humanos, que se utilizan para detectar emociones o que generan o manipulan contenido</w:t>
      </w:r>
      <w:r w:rsidRPr="00CC4DE4">
        <w:rPr>
          <w:rFonts w:ascii="Times New Roman" w:hAnsi="Times New Roman" w:cs="Times New Roman"/>
          <w:bCs/>
          <w:sz w:val="24"/>
          <w:szCs w:val="24"/>
          <w:lang w:val="es-ES_tradnl"/>
        </w:rPr>
        <w:t xml:space="preserve">s. En estos casos concretos, las personas deben ser informadas de que están actuando con sistemas de </w:t>
      </w:r>
      <w:r w:rsidR="00482605" w:rsidRPr="00CC4DE4">
        <w:rPr>
          <w:rFonts w:ascii="Times New Roman" w:hAnsi="Times New Roman" w:cs="Times New Roman"/>
          <w:bCs/>
          <w:sz w:val="24"/>
          <w:szCs w:val="24"/>
          <w:lang w:val="es-ES_tradnl"/>
        </w:rPr>
        <w:t>IA</w:t>
      </w:r>
      <w:r w:rsidRPr="00CC4DE4">
        <w:rPr>
          <w:rFonts w:ascii="Times New Roman" w:hAnsi="Times New Roman" w:cs="Times New Roman"/>
          <w:bCs/>
          <w:sz w:val="24"/>
          <w:szCs w:val="24"/>
          <w:lang w:val="es-ES_tradnl"/>
        </w:rPr>
        <w:t>, de que sus emociones son reconocidas por dichos sistemas o de que el sistema se utiliza para manipular contenidos, y ello para que puedan tomar decisio</w:t>
      </w:r>
      <w:r w:rsidRPr="00CC4DE4">
        <w:rPr>
          <w:rFonts w:ascii="Times New Roman" w:hAnsi="Times New Roman" w:cs="Times New Roman"/>
          <w:bCs/>
          <w:sz w:val="24"/>
          <w:szCs w:val="24"/>
          <w:lang w:val="es-ES_tradnl"/>
        </w:rPr>
        <w:t xml:space="preserve">nes con conocimiento de causa. </w:t>
      </w:r>
    </w:p>
    <w:p w14:paraId="6206F161" w14:textId="77777777" w:rsidR="00E22999" w:rsidRPr="00CC4DE4" w:rsidRDefault="008A3261">
      <w:pPr>
        <w:pStyle w:val="Textonotapie"/>
        <w:jc w:val="both"/>
        <w:rPr>
          <w:rFonts w:ascii="Times New Roman" w:hAnsi="Times New Roman" w:cs="Times New Roman"/>
          <w:sz w:val="24"/>
          <w:szCs w:val="24"/>
          <w:lang w:val="es-ES_tradnl"/>
        </w:rPr>
      </w:pPr>
      <w:r w:rsidRPr="00CC4DE4">
        <w:rPr>
          <w:rFonts w:ascii="Times New Roman" w:hAnsi="Times New Roman" w:cs="Times New Roman"/>
          <w:bCs/>
          <w:sz w:val="24"/>
          <w:szCs w:val="24"/>
          <w:lang w:val="es-ES_tradnl"/>
        </w:rPr>
        <w:t xml:space="preserve">Esta propuesta de Reglamento también ofrece soluciones para promover el desarrollo de la </w:t>
      </w:r>
      <w:r w:rsidR="00482605" w:rsidRPr="00CC4DE4">
        <w:rPr>
          <w:rFonts w:ascii="Times New Roman" w:hAnsi="Times New Roman" w:cs="Times New Roman"/>
          <w:bCs/>
          <w:sz w:val="24"/>
          <w:szCs w:val="24"/>
          <w:lang w:val="es-ES_tradnl"/>
        </w:rPr>
        <w:t xml:space="preserve">IA mediante el </w:t>
      </w:r>
      <w:r w:rsidRPr="00CC4DE4">
        <w:rPr>
          <w:rFonts w:ascii="Times New Roman" w:hAnsi="Times New Roman" w:cs="Times New Roman"/>
          <w:bCs/>
          <w:sz w:val="24"/>
          <w:szCs w:val="24"/>
          <w:lang w:val="es-ES_tradnl"/>
        </w:rPr>
        <w:t>uso de entornos de prueba reglamentarios, el acceso a centros de innovación digital e instalaciones de prueba, entre otr</w:t>
      </w:r>
      <w:r w:rsidRPr="00CC4DE4">
        <w:rPr>
          <w:rFonts w:ascii="Times New Roman" w:hAnsi="Times New Roman" w:cs="Times New Roman"/>
          <w:bCs/>
          <w:sz w:val="24"/>
          <w:szCs w:val="24"/>
          <w:lang w:val="es-ES_tradnl"/>
        </w:rPr>
        <w:t xml:space="preserve">as medidas, que supondrán un valor añadido para las empresas innovadoras, las pymes y las </w:t>
      </w:r>
      <w:r w:rsidRPr="00CC4DE4">
        <w:rPr>
          <w:rFonts w:ascii="Times New Roman" w:hAnsi="Times New Roman" w:cs="Times New Roman"/>
          <w:bCs/>
          <w:i/>
          <w:iCs/>
          <w:sz w:val="24"/>
          <w:szCs w:val="24"/>
          <w:lang w:val="es-ES_tradnl"/>
        </w:rPr>
        <w:t>start-ups</w:t>
      </w:r>
      <w:r w:rsidRPr="00CC4DE4">
        <w:rPr>
          <w:rFonts w:ascii="Times New Roman" w:hAnsi="Times New Roman" w:cs="Times New Roman"/>
          <w:bCs/>
          <w:sz w:val="24"/>
          <w:szCs w:val="24"/>
          <w:lang w:val="es-ES_tradnl"/>
        </w:rPr>
        <w:t xml:space="preserve">. </w:t>
      </w:r>
      <w:r w:rsidRPr="00CC4DE4">
        <w:rPr>
          <w:rFonts w:ascii="Times New Roman" w:hAnsi="Times New Roman" w:cs="Times New Roman"/>
          <w:sz w:val="24"/>
          <w:szCs w:val="24"/>
          <w:lang w:val="es-ES_tradnl"/>
        </w:rPr>
        <w:t xml:space="preserve">También establece un conjunto de normas armonizadas aplicables al diseño, desarrollo y uso de sistemas de </w:t>
      </w:r>
      <w:r w:rsidR="00482605" w:rsidRPr="00CC4DE4">
        <w:rPr>
          <w:rFonts w:ascii="Times New Roman" w:hAnsi="Times New Roman" w:cs="Times New Roman"/>
          <w:sz w:val="24"/>
          <w:szCs w:val="24"/>
          <w:lang w:val="es-ES_tradnl"/>
        </w:rPr>
        <w:t xml:space="preserve">IA </w:t>
      </w:r>
      <w:r w:rsidRPr="00CC4DE4">
        <w:rPr>
          <w:rFonts w:ascii="Times New Roman" w:hAnsi="Times New Roman" w:cs="Times New Roman"/>
          <w:sz w:val="24"/>
          <w:szCs w:val="24"/>
          <w:lang w:val="es-ES_tradnl"/>
        </w:rPr>
        <w:t xml:space="preserve">de alto riesgo, lo que representa un hito para garantizar la seguridad y proteger los derechos fundamentales, lo que inevitablemente contribuirá a la confianza en el desarrollo y uso de la </w:t>
      </w:r>
      <w:r w:rsidR="00482605" w:rsidRPr="00CC4DE4">
        <w:rPr>
          <w:rFonts w:ascii="Times New Roman" w:hAnsi="Times New Roman" w:cs="Times New Roman"/>
          <w:sz w:val="24"/>
          <w:szCs w:val="24"/>
          <w:lang w:val="es-ES_tradnl"/>
        </w:rPr>
        <w:t xml:space="preserve">IA. </w:t>
      </w:r>
    </w:p>
    <w:p w14:paraId="3F66F313" w14:textId="77777777" w:rsidR="00E22999" w:rsidRPr="00CC4DE4" w:rsidRDefault="008A3261">
      <w:pPr>
        <w:pStyle w:val="Textonotapie"/>
        <w:jc w:val="both"/>
        <w:rPr>
          <w:rFonts w:ascii="Times New Roman" w:hAnsi="Times New Roman" w:cs="Times New Roman"/>
          <w:bCs/>
          <w:sz w:val="24"/>
          <w:szCs w:val="24"/>
          <w:lang w:val="es-ES_tradnl"/>
        </w:rPr>
      </w:pPr>
      <w:r w:rsidRPr="00CC4DE4">
        <w:rPr>
          <w:rFonts w:ascii="Times New Roman" w:hAnsi="Times New Roman" w:cs="Times New Roman"/>
          <w:sz w:val="24"/>
          <w:szCs w:val="24"/>
          <w:lang w:val="es-ES_tradnl"/>
        </w:rPr>
        <w:t xml:space="preserve">Sin embargo, y por desgracia, </w:t>
      </w:r>
      <w:r w:rsidRPr="00CC4DE4">
        <w:rPr>
          <w:rFonts w:ascii="Times New Roman" w:hAnsi="Times New Roman" w:cs="Times New Roman"/>
          <w:bCs/>
          <w:sz w:val="24"/>
          <w:szCs w:val="24"/>
          <w:lang w:val="es-ES_tradnl"/>
        </w:rPr>
        <w:t>en la propuesta de Reglamento no</w:t>
      </w:r>
      <w:r w:rsidRPr="00CC4DE4">
        <w:rPr>
          <w:rFonts w:ascii="Times New Roman" w:hAnsi="Times New Roman" w:cs="Times New Roman"/>
          <w:bCs/>
          <w:sz w:val="24"/>
          <w:szCs w:val="24"/>
          <w:lang w:val="es-ES_tradnl"/>
        </w:rPr>
        <w:t xml:space="preserve"> se hace referencia a la responsabilidad por daños derivados de </w:t>
      </w:r>
      <w:r w:rsidR="00482605" w:rsidRPr="00CC4DE4">
        <w:rPr>
          <w:rFonts w:ascii="Times New Roman" w:hAnsi="Times New Roman" w:cs="Times New Roman"/>
          <w:bCs/>
          <w:sz w:val="24"/>
          <w:szCs w:val="24"/>
          <w:lang w:val="es-ES_tradnl"/>
        </w:rPr>
        <w:t>la IA</w:t>
      </w:r>
      <w:r w:rsidR="00E17F05" w:rsidRPr="00CC4DE4">
        <w:rPr>
          <w:rFonts w:ascii="Times New Roman" w:hAnsi="Times New Roman" w:cs="Times New Roman"/>
          <w:bCs/>
          <w:sz w:val="24"/>
          <w:szCs w:val="24"/>
          <w:lang w:val="es-ES_tradnl"/>
        </w:rPr>
        <w:t>.</w:t>
      </w:r>
    </w:p>
    <w:p w14:paraId="6B87FBC3" w14:textId="77777777" w:rsidR="00E17F05" w:rsidRPr="00CC4DE4" w:rsidRDefault="00E17F05" w:rsidP="007E1CC5">
      <w:pPr>
        <w:pStyle w:val="Textonotapie"/>
        <w:jc w:val="both"/>
        <w:rPr>
          <w:rFonts w:ascii="Times New Roman" w:hAnsi="Times New Roman" w:cs="Times New Roman"/>
          <w:bCs/>
          <w:sz w:val="24"/>
          <w:szCs w:val="24"/>
          <w:lang w:val="es-ES_tradnl"/>
        </w:rPr>
      </w:pPr>
    </w:p>
    <w:p w14:paraId="5AD25C34" w14:textId="0B5415F2" w:rsidR="00E22999" w:rsidRPr="00CC4DE4" w:rsidRDefault="008A3261" w:rsidP="00860D32">
      <w:pPr>
        <w:pStyle w:val="Prrafodelista"/>
        <w:numPr>
          <w:ilvl w:val="0"/>
          <w:numId w:val="40"/>
        </w:numPr>
        <w:spacing w:after="0" w:line="240" w:lineRule="auto"/>
        <w:ind w:left="0" w:firstLine="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lastRenderedPageBreak/>
        <w:t>Propuesta de Directiva del Parlamento Europeo y del Consejo relativa a la adaptación de las normas sobre responsabilidad extracontractual a la inteligencia artificial</w:t>
      </w:r>
    </w:p>
    <w:p w14:paraId="5328142D" w14:textId="77777777" w:rsidR="000F560B" w:rsidRPr="00CC4DE4" w:rsidRDefault="000F560B" w:rsidP="000F560B">
      <w:pPr>
        <w:pStyle w:val="Prrafodelista"/>
        <w:spacing w:after="0" w:line="240" w:lineRule="auto"/>
        <w:ind w:left="0"/>
        <w:jc w:val="both"/>
        <w:rPr>
          <w:rFonts w:ascii="Times New Roman" w:hAnsi="Times New Roman" w:cs="Times New Roman"/>
          <w:bCs/>
          <w:sz w:val="24"/>
          <w:szCs w:val="24"/>
          <w:lang w:val="es-ES_tradnl"/>
        </w:rPr>
      </w:pPr>
    </w:p>
    <w:p w14:paraId="439AE1A8" w14:textId="55EF241A" w:rsidR="00E22999" w:rsidRPr="00CC4DE4" w:rsidRDefault="008A3261">
      <w:pPr>
        <w:pStyle w:val="Prrafodelista"/>
        <w:spacing w:before="240" w:line="240" w:lineRule="auto"/>
        <w:ind w:left="0"/>
        <w:jc w:val="both"/>
        <w:rPr>
          <w:rFonts w:ascii="Times New Roman" w:hAnsi="Times New Roman" w:cs="Times New Roman"/>
          <w:bCs/>
          <w:sz w:val="24"/>
          <w:szCs w:val="24"/>
          <w:lang w:val="es-ES_tradnl"/>
        </w:rPr>
      </w:pPr>
      <w:r w:rsidRPr="00CC4DE4">
        <w:rPr>
          <w:rFonts w:ascii="Times New Roman" w:hAnsi="Times New Roman" w:cs="Times New Roman"/>
          <w:sz w:val="24"/>
          <w:szCs w:val="24"/>
          <w:lang w:val="es-ES_tradnl"/>
        </w:rPr>
        <w:t xml:space="preserve">Por esta misma razón, la </w:t>
      </w:r>
      <w:r w:rsidR="00E17F05" w:rsidRPr="00CC4DE4">
        <w:rPr>
          <w:rFonts w:ascii="Times New Roman" w:hAnsi="Times New Roman" w:cs="Times New Roman"/>
          <w:sz w:val="24"/>
          <w:szCs w:val="24"/>
          <w:lang w:val="es-ES_tradnl"/>
        </w:rPr>
        <w:t xml:space="preserve">Comisión </w:t>
      </w:r>
      <w:r w:rsidRPr="00CC4DE4">
        <w:rPr>
          <w:rFonts w:ascii="Times New Roman" w:hAnsi="Times New Roman" w:cs="Times New Roman"/>
          <w:bCs/>
          <w:sz w:val="24"/>
          <w:szCs w:val="24"/>
          <w:lang w:val="es-ES_tradnl"/>
        </w:rPr>
        <w:t xml:space="preserve">ha completado la propuesta de Reglamento con </w:t>
      </w:r>
      <w:r w:rsidR="00E17F05" w:rsidRPr="00CC4DE4">
        <w:rPr>
          <w:rFonts w:ascii="Times New Roman" w:hAnsi="Times New Roman" w:cs="Times New Roman"/>
          <w:sz w:val="24"/>
          <w:szCs w:val="24"/>
          <w:lang w:val="es-ES_tradnl"/>
        </w:rPr>
        <w:t xml:space="preserve">una propuesta de Directiva para </w:t>
      </w:r>
      <w:r w:rsidR="00E17F05" w:rsidRPr="00CC4DE4">
        <w:rPr>
          <w:rFonts w:ascii="Times New Roman" w:hAnsi="Times New Roman" w:cs="Times New Roman"/>
          <w:bCs/>
          <w:sz w:val="24"/>
          <w:szCs w:val="24"/>
          <w:lang w:val="es-ES_tradnl"/>
        </w:rPr>
        <w:t xml:space="preserve">adaptar las normas sobre responsabilidad civil extracontractual a la inteligencia artificial, </w:t>
      </w:r>
      <w:r w:rsidR="004E6DC9" w:rsidRPr="00CC4DE4">
        <w:rPr>
          <w:rFonts w:ascii="Times New Roman" w:hAnsi="Times New Roman" w:cs="Times New Roman"/>
          <w:bCs/>
          <w:sz w:val="24"/>
          <w:szCs w:val="24"/>
          <w:lang w:val="es-ES_tradnl"/>
        </w:rPr>
        <w:t xml:space="preserve">que adoptó el </w:t>
      </w:r>
      <w:r w:rsidRPr="00CC4DE4">
        <w:rPr>
          <w:rFonts w:ascii="Times New Roman" w:hAnsi="Times New Roman" w:cs="Times New Roman"/>
          <w:bCs/>
          <w:sz w:val="24"/>
          <w:szCs w:val="24"/>
          <w:lang w:val="es-ES_tradnl"/>
        </w:rPr>
        <w:t>28 de septiembre de 2022</w:t>
      </w:r>
      <w:r w:rsidR="00E17F05" w:rsidRPr="00CC4DE4">
        <w:rPr>
          <w:rFonts w:ascii="Times New Roman" w:hAnsi="Times New Roman" w:cs="Times New Roman"/>
          <w:bCs/>
          <w:sz w:val="24"/>
          <w:szCs w:val="24"/>
          <w:lang w:val="es-ES_tradnl"/>
        </w:rPr>
        <w:t>.</w:t>
      </w:r>
      <w:r w:rsidRPr="00CC4DE4">
        <w:rPr>
          <w:rStyle w:val="Refdenotaalpie"/>
          <w:rFonts w:ascii="Times New Roman" w:hAnsi="Times New Roman" w:cs="Times New Roman"/>
          <w:bCs/>
          <w:sz w:val="24"/>
          <w:szCs w:val="24"/>
          <w:lang w:val="es-ES_tradnl"/>
        </w:rPr>
        <w:footnoteReference w:id="81"/>
      </w:r>
      <w:r w:rsidR="004E6DC9" w:rsidRPr="00CC4DE4">
        <w:rPr>
          <w:rFonts w:ascii="Times New Roman" w:hAnsi="Times New Roman" w:cs="Times New Roman"/>
          <w:bCs/>
          <w:sz w:val="24"/>
          <w:szCs w:val="24"/>
          <w:lang w:val="es-ES_tradnl"/>
        </w:rPr>
        <w:t xml:space="preserve"> Mientras que el Reglamento pretende </w:t>
      </w:r>
      <w:r w:rsidR="00875957" w:rsidRPr="00CC4DE4">
        <w:rPr>
          <w:rFonts w:ascii="Times New Roman" w:hAnsi="Times New Roman" w:cs="Times New Roman"/>
          <w:bCs/>
          <w:sz w:val="24"/>
          <w:szCs w:val="24"/>
          <w:lang w:val="es-ES_tradnl"/>
        </w:rPr>
        <w:t>reducir los riesgos para la seguridad y proteger los derechos fundamentales</w:t>
      </w:r>
      <w:r w:rsidR="004E6DC9" w:rsidRPr="00CC4DE4">
        <w:rPr>
          <w:rFonts w:ascii="Times New Roman" w:hAnsi="Times New Roman" w:cs="Times New Roman"/>
          <w:bCs/>
          <w:sz w:val="24"/>
          <w:szCs w:val="24"/>
          <w:lang w:val="es-ES_tradnl"/>
        </w:rPr>
        <w:t xml:space="preserve">, </w:t>
      </w:r>
      <w:r w:rsidR="00875957" w:rsidRPr="00CC4DE4">
        <w:rPr>
          <w:rFonts w:ascii="Times New Roman" w:hAnsi="Times New Roman" w:cs="Times New Roman"/>
          <w:bCs/>
          <w:sz w:val="24"/>
          <w:szCs w:val="24"/>
          <w:lang w:val="es-ES_tradnl"/>
        </w:rPr>
        <w:t xml:space="preserve">la Directiva, </w:t>
      </w:r>
      <w:r w:rsidR="003D16DA" w:rsidRPr="00CC4DE4">
        <w:rPr>
          <w:rFonts w:ascii="Times New Roman" w:hAnsi="Times New Roman" w:cs="Times New Roman"/>
          <w:bCs/>
          <w:sz w:val="24"/>
          <w:szCs w:val="24"/>
          <w:lang w:val="es-ES_tradnl"/>
        </w:rPr>
        <w:t xml:space="preserve">aplicable a partir de la fecha de su transposición, </w:t>
      </w:r>
      <w:r w:rsidR="00875957" w:rsidRPr="00CC4DE4">
        <w:rPr>
          <w:rFonts w:ascii="Times New Roman" w:hAnsi="Times New Roman" w:cs="Times New Roman"/>
          <w:bCs/>
          <w:sz w:val="24"/>
          <w:szCs w:val="24"/>
          <w:lang w:val="es-ES_tradnl"/>
        </w:rPr>
        <w:t xml:space="preserve">pretende indemnizar los daños </w:t>
      </w:r>
      <w:r w:rsidR="003D16DA" w:rsidRPr="00CC4DE4">
        <w:rPr>
          <w:rFonts w:ascii="Times New Roman" w:hAnsi="Times New Roman" w:cs="Times New Roman"/>
          <w:bCs/>
          <w:sz w:val="24"/>
          <w:szCs w:val="24"/>
          <w:lang w:val="es-ES_tradnl"/>
        </w:rPr>
        <w:t xml:space="preserve">causados intencionadamente </w:t>
      </w:r>
      <w:r w:rsidR="00875957" w:rsidRPr="00CC4DE4">
        <w:rPr>
          <w:rFonts w:ascii="Times New Roman" w:hAnsi="Times New Roman" w:cs="Times New Roman"/>
          <w:bCs/>
          <w:sz w:val="24"/>
          <w:szCs w:val="24"/>
          <w:lang w:val="es-ES_tradnl"/>
        </w:rPr>
        <w:t xml:space="preserve">cuando sean </w:t>
      </w:r>
      <w:r w:rsidR="004E6DC9" w:rsidRPr="00CC4DE4">
        <w:rPr>
          <w:rFonts w:ascii="Times New Roman" w:hAnsi="Times New Roman" w:cs="Times New Roman"/>
          <w:bCs/>
          <w:sz w:val="24"/>
          <w:szCs w:val="24"/>
          <w:lang w:val="es-ES_tradnl"/>
        </w:rPr>
        <w:t>inevitables</w:t>
      </w:r>
      <w:r w:rsidR="00875957" w:rsidRPr="00CC4DE4">
        <w:rPr>
          <w:rFonts w:ascii="Times New Roman" w:hAnsi="Times New Roman" w:cs="Times New Roman"/>
          <w:bCs/>
          <w:sz w:val="24"/>
          <w:szCs w:val="24"/>
          <w:lang w:val="es-ES_tradnl"/>
        </w:rPr>
        <w:t xml:space="preserve">. </w:t>
      </w:r>
      <w:r w:rsidR="004A2158" w:rsidRPr="00CC4DE4">
        <w:rPr>
          <w:rFonts w:ascii="Times New Roman" w:hAnsi="Times New Roman" w:cs="Times New Roman"/>
          <w:bCs/>
          <w:sz w:val="24"/>
          <w:szCs w:val="24"/>
          <w:lang w:val="es-ES_tradnl"/>
        </w:rPr>
        <w:t xml:space="preserve">Los principales objetivos son </w:t>
      </w:r>
      <w:r w:rsidR="00816072" w:rsidRPr="00CC4DE4">
        <w:rPr>
          <w:rFonts w:ascii="Times New Roman" w:hAnsi="Times New Roman" w:cs="Times New Roman"/>
          <w:bCs/>
          <w:sz w:val="24"/>
          <w:szCs w:val="24"/>
          <w:lang w:val="es-ES_tradnl"/>
        </w:rPr>
        <w:t xml:space="preserve">facilitar la obtención de indemnizaciones y </w:t>
      </w:r>
      <w:r w:rsidR="004A2158" w:rsidRPr="00CC4DE4">
        <w:rPr>
          <w:rFonts w:ascii="Times New Roman" w:hAnsi="Times New Roman" w:cs="Times New Roman"/>
          <w:bCs/>
          <w:sz w:val="24"/>
          <w:szCs w:val="24"/>
          <w:lang w:val="es-ES_tradnl"/>
        </w:rPr>
        <w:t xml:space="preserve">reforzar así la confianza </w:t>
      </w:r>
      <w:r w:rsidR="004E6DC9" w:rsidRPr="00CC4DE4">
        <w:rPr>
          <w:rFonts w:ascii="Times New Roman" w:hAnsi="Times New Roman" w:cs="Times New Roman"/>
          <w:bCs/>
          <w:sz w:val="24"/>
          <w:szCs w:val="24"/>
          <w:lang w:val="es-ES_tradnl"/>
        </w:rPr>
        <w:t xml:space="preserve">de la sociedad en la </w:t>
      </w:r>
      <w:r w:rsidR="005E4FE3">
        <w:rPr>
          <w:rFonts w:ascii="Times New Roman" w:hAnsi="Times New Roman" w:cs="Times New Roman"/>
          <w:bCs/>
          <w:sz w:val="24"/>
          <w:szCs w:val="24"/>
          <w:lang w:val="es-ES_tradnl"/>
        </w:rPr>
        <w:t>IA</w:t>
      </w:r>
      <w:r w:rsidR="004A2158" w:rsidRPr="00CC4DE4">
        <w:rPr>
          <w:rFonts w:ascii="Times New Roman" w:hAnsi="Times New Roman" w:cs="Times New Roman"/>
          <w:bCs/>
          <w:sz w:val="24"/>
          <w:szCs w:val="24"/>
          <w:lang w:val="es-ES_tradnl"/>
        </w:rPr>
        <w:t xml:space="preserve">, </w:t>
      </w:r>
      <w:r w:rsidR="00816072" w:rsidRPr="00CC4DE4">
        <w:rPr>
          <w:rFonts w:ascii="Times New Roman" w:hAnsi="Times New Roman" w:cs="Times New Roman"/>
          <w:bCs/>
          <w:sz w:val="24"/>
          <w:szCs w:val="24"/>
          <w:lang w:val="es-ES_tradnl"/>
        </w:rPr>
        <w:t xml:space="preserve">fomentando </w:t>
      </w:r>
      <w:r w:rsidR="004A2158" w:rsidRPr="00CC4DE4">
        <w:rPr>
          <w:rFonts w:ascii="Times New Roman" w:hAnsi="Times New Roman" w:cs="Times New Roman"/>
          <w:bCs/>
          <w:sz w:val="24"/>
          <w:szCs w:val="24"/>
          <w:lang w:val="es-ES_tradnl"/>
        </w:rPr>
        <w:t xml:space="preserve">su </w:t>
      </w:r>
      <w:r w:rsidR="004E6DC9" w:rsidRPr="00CC4DE4">
        <w:rPr>
          <w:rFonts w:ascii="Times New Roman" w:hAnsi="Times New Roman" w:cs="Times New Roman"/>
          <w:bCs/>
          <w:sz w:val="24"/>
          <w:szCs w:val="24"/>
          <w:lang w:val="es-ES_tradnl"/>
        </w:rPr>
        <w:t xml:space="preserve">adopción y </w:t>
      </w:r>
      <w:r w:rsidR="00816072" w:rsidRPr="00CC4DE4">
        <w:rPr>
          <w:rFonts w:ascii="Times New Roman" w:hAnsi="Times New Roman" w:cs="Times New Roman"/>
          <w:bCs/>
          <w:sz w:val="24"/>
          <w:szCs w:val="24"/>
          <w:lang w:val="es-ES_tradnl"/>
        </w:rPr>
        <w:t xml:space="preserve">permitiendo </w:t>
      </w:r>
      <w:r w:rsidR="004E6DC9" w:rsidRPr="00CC4DE4">
        <w:rPr>
          <w:rFonts w:ascii="Times New Roman" w:hAnsi="Times New Roman" w:cs="Times New Roman"/>
          <w:bCs/>
          <w:sz w:val="24"/>
          <w:szCs w:val="24"/>
          <w:lang w:val="es-ES_tradnl"/>
        </w:rPr>
        <w:t>el acceso a un sistema judicial eficaz</w:t>
      </w:r>
      <w:r w:rsidR="004A2158" w:rsidRPr="00CC4DE4">
        <w:rPr>
          <w:rFonts w:ascii="Times New Roman" w:hAnsi="Times New Roman" w:cs="Times New Roman"/>
          <w:bCs/>
          <w:sz w:val="24"/>
          <w:szCs w:val="24"/>
          <w:lang w:val="es-ES_tradnl"/>
        </w:rPr>
        <w:t xml:space="preserve">. La Directiva </w:t>
      </w:r>
      <w:r w:rsidR="00816072" w:rsidRPr="00CC4DE4">
        <w:rPr>
          <w:rFonts w:ascii="Times New Roman" w:hAnsi="Times New Roman" w:cs="Times New Roman"/>
          <w:bCs/>
          <w:sz w:val="24"/>
          <w:szCs w:val="24"/>
          <w:lang w:val="es-ES_tradnl"/>
        </w:rPr>
        <w:t xml:space="preserve">se aplicará a las acciones de Derecho civil relativas a la responsabilidad extracontractual por daños relacionados con la IA, </w:t>
      </w:r>
      <w:r w:rsidR="00675AE5" w:rsidRPr="00CC4DE4">
        <w:rPr>
          <w:rFonts w:ascii="Times New Roman" w:hAnsi="Times New Roman" w:cs="Times New Roman"/>
          <w:bCs/>
          <w:sz w:val="24"/>
          <w:szCs w:val="24"/>
          <w:lang w:val="es-ES_tradnl"/>
        </w:rPr>
        <w:t xml:space="preserve">ya se deriven del resultado producido por un sistema de IA o de su incapacidad para producir un resultado, </w:t>
      </w:r>
      <w:r w:rsidR="00816072" w:rsidRPr="00CC4DE4">
        <w:rPr>
          <w:rFonts w:ascii="Times New Roman" w:hAnsi="Times New Roman" w:cs="Times New Roman"/>
          <w:bCs/>
          <w:sz w:val="24"/>
          <w:szCs w:val="24"/>
          <w:lang w:val="es-ES_tradnl"/>
        </w:rPr>
        <w:t>sin perjuicio de las normas nacionales más favorables a las partes perjudicadas.</w:t>
      </w:r>
      <w:r w:rsidR="003D16DA" w:rsidRPr="00CC4DE4">
        <w:rPr>
          <w:rFonts w:ascii="Times New Roman" w:hAnsi="Times New Roman" w:cs="Times New Roman"/>
          <w:bCs/>
          <w:sz w:val="24"/>
          <w:szCs w:val="24"/>
          <w:lang w:val="es-ES_tradnl"/>
        </w:rPr>
        <w:t xml:space="preserve"> Esta propuesta se adoptó junto con la propuesta de revisión de la Directiva 85/374/CEE sobre responsabilidad por productos defectuosos, ya que se consideran instrumentos complementarios. El objetivo de este nuevo marco jurídico es adaptar las normas de responsabilidad a la era digital y a la IA.</w:t>
      </w:r>
    </w:p>
    <w:p w14:paraId="27CFC5AC" w14:textId="77777777" w:rsidR="00E22999" w:rsidRPr="00CC4DE4" w:rsidRDefault="008A3261">
      <w:pPr>
        <w:pStyle w:val="Prrafodelista"/>
        <w:spacing w:before="240" w:line="240" w:lineRule="auto"/>
        <w:ind w:left="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 xml:space="preserve">Se prevén normas específicas para el acceso </w:t>
      </w:r>
      <w:r w:rsidR="00431F10" w:rsidRPr="00CC4DE4">
        <w:rPr>
          <w:rFonts w:ascii="Times New Roman" w:hAnsi="Times New Roman" w:cs="Times New Roman"/>
          <w:bCs/>
          <w:sz w:val="24"/>
          <w:szCs w:val="24"/>
          <w:lang w:val="es-ES_tradnl"/>
        </w:rPr>
        <w:t xml:space="preserve">uniforme </w:t>
      </w:r>
      <w:r w:rsidRPr="00CC4DE4">
        <w:rPr>
          <w:rFonts w:ascii="Times New Roman" w:hAnsi="Times New Roman" w:cs="Times New Roman"/>
          <w:bCs/>
          <w:sz w:val="24"/>
          <w:szCs w:val="24"/>
          <w:lang w:val="es-ES_tradnl"/>
        </w:rPr>
        <w:t>a la información</w:t>
      </w:r>
      <w:r w:rsidR="003D16DA" w:rsidRPr="00CC4DE4">
        <w:rPr>
          <w:rFonts w:ascii="Times New Roman" w:hAnsi="Times New Roman" w:cs="Times New Roman"/>
          <w:bCs/>
          <w:sz w:val="24"/>
          <w:szCs w:val="24"/>
          <w:lang w:val="es-ES_tradnl"/>
        </w:rPr>
        <w:t xml:space="preserve">, estableciendo la posibilidad de que los tribunales ordenen la divulgación de las pruebas pertinentes sobre los sistemas de IA de alto riesgo en el </w:t>
      </w:r>
      <w:r w:rsidR="004555A0" w:rsidRPr="00CC4DE4">
        <w:rPr>
          <w:rFonts w:ascii="Times New Roman" w:hAnsi="Times New Roman" w:cs="Times New Roman"/>
          <w:bCs/>
          <w:sz w:val="24"/>
          <w:szCs w:val="24"/>
          <w:lang w:val="es-ES_tradnl"/>
        </w:rPr>
        <w:t>sentido del Reglamento</w:t>
      </w:r>
      <w:r w:rsidR="003D16DA" w:rsidRPr="00CC4DE4">
        <w:rPr>
          <w:rFonts w:ascii="Times New Roman" w:hAnsi="Times New Roman" w:cs="Times New Roman"/>
          <w:bCs/>
          <w:sz w:val="24"/>
          <w:szCs w:val="24"/>
          <w:lang w:val="es-ES_tradnl"/>
        </w:rPr>
        <w:t xml:space="preserve">. Con </w:t>
      </w:r>
      <w:r w:rsidR="00431F10" w:rsidRPr="00CC4DE4">
        <w:rPr>
          <w:rFonts w:ascii="Times New Roman" w:hAnsi="Times New Roman" w:cs="Times New Roman"/>
          <w:bCs/>
          <w:sz w:val="24"/>
          <w:szCs w:val="24"/>
          <w:lang w:val="es-ES_tradnl"/>
        </w:rPr>
        <w:t xml:space="preserve">ello se pretende </w:t>
      </w:r>
      <w:r w:rsidRPr="00CC4DE4">
        <w:rPr>
          <w:rFonts w:ascii="Times New Roman" w:hAnsi="Times New Roman" w:cs="Times New Roman"/>
          <w:bCs/>
          <w:sz w:val="24"/>
          <w:szCs w:val="24"/>
          <w:lang w:val="es-ES_tradnl"/>
        </w:rPr>
        <w:t>facilitar la determinación de la responsabilidad, la existenci</w:t>
      </w:r>
      <w:r w:rsidRPr="00CC4DE4">
        <w:rPr>
          <w:rFonts w:ascii="Times New Roman" w:hAnsi="Times New Roman" w:cs="Times New Roman"/>
          <w:bCs/>
          <w:sz w:val="24"/>
          <w:szCs w:val="24"/>
          <w:lang w:val="es-ES_tradnl"/>
        </w:rPr>
        <w:t xml:space="preserve">a de culpabilidad y el establecimiento de un nexo causal, </w:t>
      </w:r>
      <w:r w:rsidR="001E2B88" w:rsidRPr="00CC4DE4">
        <w:rPr>
          <w:rFonts w:ascii="Times New Roman" w:hAnsi="Times New Roman" w:cs="Times New Roman"/>
          <w:bCs/>
          <w:sz w:val="24"/>
          <w:szCs w:val="24"/>
          <w:lang w:val="es-ES_tradnl"/>
        </w:rPr>
        <w:t>especialmente en el caso de los sistemas de IA de alto riesgo.</w:t>
      </w:r>
    </w:p>
    <w:p w14:paraId="68DF1094" w14:textId="635FA840" w:rsidR="00E22999" w:rsidRPr="00CC4DE4" w:rsidRDefault="001C1626">
      <w:pPr>
        <w:pStyle w:val="Prrafodelista"/>
        <w:spacing w:before="240" w:line="240" w:lineRule="auto"/>
        <w:ind w:left="0"/>
        <w:jc w:val="both"/>
        <w:rPr>
          <w:rFonts w:ascii="Times New Roman" w:hAnsi="Times New Roman" w:cs="Times New Roman"/>
          <w:bCs/>
          <w:sz w:val="24"/>
          <w:szCs w:val="24"/>
          <w:lang w:val="es-ES_tradnl"/>
        </w:rPr>
      </w:pPr>
      <w:r>
        <w:rPr>
          <w:rFonts w:ascii="Times New Roman" w:hAnsi="Times New Roman" w:cs="Times New Roman"/>
          <w:bCs/>
          <w:sz w:val="24"/>
          <w:szCs w:val="24"/>
          <w:lang w:val="es-ES_tradnl"/>
        </w:rPr>
        <w:t>El demandante tendrá de hacer prueba de la culpa</w:t>
      </w:r>
      <w:r w:rsidRPr="00CC4DE4">
        <w:rPr>
          <w:rFonts w:ascii="Times New Roman" w:hAnsi="Times New Roman" w:cs="Times New Roman"/>
          <w:bCs/>
          <w:sz w:val="24"/>
          <w:szCs w:val="24"/>
          <w:lang w:val="es-ES_tradnl"/>
        </w:rPr>
        <w:t>, como de hecho ocurre en el ordenamiento jurídico portugués, donde el Código Civil, en su artículo 487, apartado 1, estipula expresamente, como regla general, que la prueba de la culpa, en materia de responsabilidad extracontractual, corresponde a la parte lesionada.</w:t>
      </w:r>
      <w:r w:rsidRPr="00CC4DE4">
        <w:rPr>
          <w:rStyle w:val="Refdenotaalpie"/>
          <w:rFonts w:ascii="Times New Roman" w:hAnsi="Times New Roman" w:cs="Times New Roman"/>
          <w:bCs/>
          <w:sz w:val="24"/>
          <w:szCs w:val="24"/>
          <w:lang w:val="es-ES_tradnl"/>
        </w:rPr>
        <w:footnoteReference w:id="82"/>
      </w:r>
      <w:r w:rsidR="00F70A07" w:rsidRPr="00CC4DE4">
        <w:rPr>
          <w:rFonts w:ascii="Times New Roman" w:hAnsi="Times New Roman" w:cs="Times New Roman"/>
          <w:bCs/>
          <w:sz w:val="24"/>
          <w:szCs w:val="24"/>
          <w:lang w:val="es-ES_tradnl"/>
        </w:rPr>
        <w:t xml:space="preserve"> En </w:t>
      </w:r>
      <w:r w:rsidR="00E34E0B" w:rsidRPr="00CC4DE4">
        <w:rPr>
          <w:rFonts w:ascii="Times New Roman" w:hAnsi="Times New Roman" w:cs="Times New Roman"/>
          <w:bCs/>
          <w:sz w:val="24"/>
          <w:szCs w:val="24"/>
          <w:lang w:val="es-ES_tradnl"/>
        </w:rPr>
        <w:t xml:space="preserve">cualquier caso, </w:t>
      </w:r>
      <w:r w:rsidR="00F70A07" w:rsidRPr="00CC4DE4">
        <w:rPr>
          <w:rFonts w:ascii="Times New Roman" w:hAnsi="Times New Roman" w:cs="Times New Roman"/>
          <w:bCs/>
          <w:sz w:val="24"/>
          <w:szCs w:val="24"/>
          <w:lang w:val="es-ES_tradnl"/>
        </w:rPr>
        <w:t xml:space="preserve">la carga de la </w:t>
      </w:r>
      <w:r w:rsidR="001E2B88" w:rsidRPr="00CC4DE4">
        <w:rPr>
          <w:rFonts w:ascii="Times New Roman" w:hAnsi="Times New Roman" w:cs="Times New Roman"/>
          <w:bCs/>
          <w:sz w:val="24"/>
          <w:szCs w:val="24"/>
          <w:lang w:val="es-ES_tradnl"/>
        </w:rPr>
        <w:t xml:space="preserve">prueba se reduce, ya que el </w:t>
      </w:r>
      <w:r w:rsidR="00F70A07" w:rsidRPr="00CC4DE4">
        <w:rPr>
          <w:rFonts w:ascii="Times New Roman" w:hAnsi="Times New Roman" w:cs="Times New Roman"/>
          <w:bCs/>
          <w:sz w:val="24"/>
          <w:szCs w:val="24"/>
          <w:lang w:val="es-ES_tradnl"/>
        </w:rPr>
        <w:t xml:space="preserve">nexo causal siempre puede </w:t>
      </w:r>
      <w:r w:rsidR="00431F10" w:rsidRPr="00CC4DE4">
        <w:rPr>
          <w:rFonts w:ascii="Times New Roman" w:hAnsi="Times New Roman" w:cs="Times New Roman"/>
          <w:bCs/>
          <w:sz w:val="24"/>
          <w:szCs w:val="24"/>
          <w:lang w:val="es-ES_tradnl"/>
        </w:rPr>
        <w:t xml:space="preserve">presumirse en caso de culpa </w:t>
      </w:r>
      <w:r w:rsidR="00F70A07" w:rsidRPr="00CC4DE4">
        <w:rPr>
          <w:rFonts w:ascii="Times New Roman" w:hAnsi="Times New Roman" w:cs="Times New Roman"/>
          <w:bCs/>
          <w:sz w:val="24"/>
          <w:szCs w:val="24"/>
          <w:lang w:val="es-ES_tradnl"/>
        </w:rPr>
        <w:t xml:space="preserve">y </w:t>
      </w:r>
      <w:r w:rsidR="001E2B88" w:rsidRPr="00CC4DE4">
        <w:rPr>
          <w:rFonts w:ascii="Times New Roman" w:hAnsi="Times New Roman" w:cs="Times New Roman"/>
          <w:bCs/>
          <w:sz w:val="24"/>
          <w:szCs w:val="24"/>
          <w:lang w:val="es-ES_tradnl"/>
        </w:rPr>
        <w:t xml:space="preserve">siempre que se cumplan </w:t>
      </w:r>
      <w:r w:rsidR="00431F10" w:rsidRPr="00CC4DE4">
        <w:rPr>
          <w:rFonts w:ascii="Times New Roman" w:hAnsi="Times New Roman" w:cs="Times New Roman"/>
          <w:bCs/>
          <w:sz w:val="24"/>
          <w:szCs w:val="24"/>
          <w:lang w:val="es-ES_tradnl"/>
        </w:rPr>
        <w:t>determinadas condiciones</w:t>
      </w:r>
      <w:r w:rsidR="00F70A07" w:rsidRPr="00CC4DE4">
        <w:rPr>
          <w:rFonts w:ascii="Times New Roman" w:hAnsi="Times New Roman" w:cs="Times New Roman"/>
          <w:bCs/>
          <w:sz w:val="24"/>
          <w:szCs w:val="24"/>
          <w:lang w:val="es-ES_tradnl"/>
        </w:rPr>
        <w:t xml:space="preserve">, </w:t>
      </w:r>
      <w:r w:rsidR="001E2B88" w:rsidRPr="00CC4DE4">
        <w:rPr>
          <w:rFonts w:ascii="Times New Roman" w:hAnsi="Times New Roman" w:cs="Times New Roman"/>
          <w:bCs/>
          <w:sz w:val="24"/>
          <w:szCs w:val="24"/>
          <w:lang w:val="es-ES_tradnl"/>
        </w:rPr>
        <w:t xml:space="preserve">como el incumplimiento de los deberes de diligencia, </w:t>
      </w:r>
      <w:r w:rsidR="00F70A07" w:rsidRPr="00CC4DE4">
        <w:rPr>
          <w:rFonts w:ascii="Times New Roman" w:hAnsi="Times New Roman" w:cs="Times New Roman"/>
          <w:bCs/>
          <w:sz w:val="24"/>
          <w:szCs w:val="24"/>
          <w:lang w:val="es-ES_tradnl"/>
        </w:rPr>
        <w:t>en particular en el caso de acciones por daños relativas a sistemas de IA de alto riesgo</w:t>
      </w:r>
      <w:r w:rsidR="001E2B88" w:rsidRPr="00CC4DE4">
        <w:rPr>
          <w:rFonts w:ascii="Times New Roman" w:hAnsi="Times New Roman" w:cs="Times New Roman"/>
          <w:bCs/>
          <w:sz w:val="24"/>
          <w:szCs w:val="24"/>
          <w:lang w:val="es-ES_tradnl"/>
        </w:rPr>
        <w:t xml:space="preserve">. Se trata, obviamente, de una presunción </w:t>
      </w:r>
      <w:r w:rsidR="001E2B88" w:rsidRPr="00C9728F">
        <w:rPr>
          <w:rFonts w:ascii="Times New Roman" w:hAnsi="Times New Roman" w:cs="Times New Roman"/>
          <w:bCs/>
          <w:i/>
          <w:iCs/>
          <w:sz w:val="24"/>
          <w:szCs w:val="24"/>
          <w:lang w:val="es-ES_tradnl"/>
        </w:rPr>
        <w:t>iuris tantum</w:t>
      </w:r>
      <w:r w:rsidR="001E2B88" w:rsidRPr="00CC4DE4">
        <w:rPr>
          <w:rFonts w:ascii="Times New Roman" w:hAnsi="Times New Roman" w:cs="Times New Roman"/>
          <w:bCs/>
          <w:sz w:val="24"/>
          <w:szCs w:val="24"/>
          <w:lang w:val="es-ES_tradnl"/>
        </w:rPr>
        <w:t xml:space="preserve">, lo que puede </w:t>
      </w:r>
      <w:r w:rsidR="004555A0" w:rsidRPr="00CC4DE4">
        <w:rPr>
          <w:rFonts w:ascii="Times New Roman" w:hAnsi="Times New Roman" w:cs="Times New Roman"/>
          <w:bCs/>
          <w:sz w:val="24"/>
          <w:szCs w:val="24"/>
          <w:lang w:val="es-ES_tradnl"/>
        </w:rPr>
        <w:t>considerarse un aspecto positivo si tenemos en cuenta que el demandado puede ver en ello un incentivo para el cumplimiento diligente de sus obligaciones</w:t>
      </w:r>
      <w:r w:rsidR="001E2B88" w:rsidRPr="00CC4DE4">
        <w:rPr>
          <w:rFonts w:ascii="Times New Roman" w:hAnsi="Times New Roman" w:cs="Times New Roman"/>
          <w:bCs/>
          <w:sz w:val="24"/>
          <w:szCs w:val="24"/>
          <w:lang w:val="es-ES_tradnl"/>
        </w:rPr>
        <w:t xml:space="preserve">. </w:t>
      </w:r>
    </w:p>
    <w:p w14:paraId="508BE757" w14:textId="50B42F5E" w:rsidR="00E22999" w:rsidRPr="00CC4DE4" w:rsidRDefault="008A3261">
      <w:pPr>
        <w:pStyle w:val="Prrafodelista"/>
        <w:spacing w:before="240" w:line="240" w:lineRule="auto"/>
        <w:ind w:left="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 xml:space="preserve">Nos parece que la Comisión, tal vez en un </w:t>
      </w:r>
      <w:r w:rsidRPr="00CC4DE4">
        <w:rPr>
          <w:rFonts w:ascii="Times New Roman" w:hAnsi="Times New Roman" w:cs="Times New Roman"/>
          <w:bCs/>
          <w:sz w:val="24"/>
          <w:szCs w:val="24"/>
          <w:lang w:val="es-ES_tradnl"/>
        </w:rPr>
        <w:t xml:space="preserve">intento de conciliar los distintos intereses en juego (los de los consumidores y los del sector de la IA) no fue muy asertiva en este asunto. De hecho, al dejar en manos de los tribunales nacionales el cumplimiento de </w:t>
      </w:r>
      <w:r w:rsidR="001E2B88" w:rsidRPr="00CC4DE4">
        <w:rPr>
          <w:rFonts w:ascii="Times New Roman" w:hAnsi="Times New Roman" w:cs="Times New Roman"/>
          <w:bCs/>
          <w:sz w:val="24"/>
          <w:szCs w:val="24"/>
          <w:lang w:val="es-ES_tradnl"/>
        </w:rPr>
        <w:t xml:space="preserve">los </w:t>
      </w:r>
      <w:r w:rsidRPr="00CC4DE4">
        <w:rPr>
          <w:rFonts w:ascii="Times New Roman" w:hAnsi="Times New Roman" w:cs="Times New Roman"/>
          <w:bCs/>
          <w:sz w:val="24"/>
          <w:szCs w:val="24"/>
          <w:lang w:val="es-ES_tradnl"/>
        </w:rPr>
        <w:t xml:space="preserve">conceptos indeterminados </w:t>
      </w:r>
      <w:r w:rsidR="001E2B88" w:rsidRPr="00CC4DE4">
        <w:rPr>
          <w:rFonts w:ascii="Times New Roman" w:hAnsi="Times New Roman" w:cs="Times New Roman"/>
          <w:bCs/>
          <w:sz w:val="24"/>
          <w:szCs w:val="24"/>
          <w:lang w:val="es-ES_tradnl"/>
        </w:rPr>
        <w:t xml:space="preserve">utilizados en el </w:t>
      </w:r>
      <w:r w:rsidRPr="00CC4DE4">
        <w:rPr>
          <w:rFonts w:ascii="Times New Roman" w:hAnsi="Times New Roman" w:cs="Times New Roman"/>
          <w:bCs/>
          <w:sz w:val="24"/>
          <w:szCs w:val="24"/>
          <w:lang w:val="es-ES_tradnl"/>
        </w:rPr>
        <w:t>título (</w:t>
      </w:r>
      <w:r w:rsidR="001E2B88" w:rsidRPr="00CC4DE4">
        <w:rPr>
          <w:rFonts w:ascii="Times New Roman" w:hAnsi="Times New Roman" w:cs="Times New Roman"/>
          <w:bCs/>
          <w:sz w:val="24"/>
          <w:szCs w:val="24"/>
          <w:lang w:val="es-ES_tradnl"/>
        </w:rPr>
        <w:t xml:space="preserve">como </w:t>
      </w:r>
      <w:r w:rsidR="004555A0" w:rsidRPr="00CC4DE4">
        <w:rPr>
          <w:rFonts w:ascii="Times New Roman" w:hAnsi="Times New Roman" w:cs="Times New Roman"/>
          <w:bCs/>
          <w:sz w:val="24"/>
          <w:szCs w:val="24"/>
          <w:lang w:val="es-ES_tradnl"/>
        </w:rPr>
        <w:t xml:space="preserve">en el caso de los sistemas de IA no de alto riesgo, en lo </w:t>
      </w:r>
      <w:r w:rsidRPr="00CC4DE4">
        <w:rPr>
          <w:rFonts w:ascii="Times New Roman" w:hAnsi="Times New Roman" w:cs="Times New Roman"/>
          <w:bCs/>
          <w:sz w:val="24"/>
          <w:szCs w:val="24"/>
          <w:lang w:val="es-ES_tradnl"/>
        </w:rPr>
        <w:t xml:space="preserve">que respecta a la prueba "excesivamente difícil" o a que </w:t>
      </w:r>
      <w:r w:rsidR="001E2B88" w:rsidRPr="00CC4DE4">
        <w:rPr>
          <w:rFonts w:ascii="Times New Roman" w:hAnsi="Times New Roman" w:cs="Times New Roman"/>
          <w:bCs/>
          <w:sz w:val="24"/>
          <w:szCs w:val="24"/>
          <w:lang w:val="es-ES_tradnl"/>
        </w:rPr>
        <w:t xml:space="preserve">el demandado </w:t>
      </w:r>
      <w:r w:rsidRPr="00CC4DE4">
        <w:rPr>
          <w:rFonts w:ascii="Times New Roman" w:hAnsi="Times New Roman" w:cs="Times New Roman"/>
          <w:bCs/>
          <w:sz w:val="24"/>
          <w:szCs w:val="24"/>
          <w:lang w:val="es-ES_tradnl"/>
        </w:rPr>
        <w:t xml:space="preserve">interfiera "sustancialmente"), compromete la armonización </w:t>
      </w:r>
      <w:r w:rsidR="001C1626">
        <w:rPr>
          <w:rFonts w:ascii="Times New Roman" w:hAnsi="Times New Roman" w:cs="Times New Roman"/>
          <w:bCs/>
          <w:sz w:val="24"/>
          <w:szCs w:val="24"/>
          <w:lang w:val="es-ES_tradnl"/>
        </w:rPr>
        <w:t>deseada</w:t>
      </w:r>
      <w:r w:rsidR="001C1626" w:rsidRPr="00CC4DE4">
        <w:rPr>
          <w:rFonts w:ascii="Times New Roman" w:hAnsi="Times New Roman" w:cs="Times New Roman"/>
          <w:bCs/>
          <w:sz w:val="24"/>
          <w:szCs w:val="24"/>
          <w:lang w:val="es-ES_tradnl"/>
        </w:rPr>
        <w:t xml:space="preserve"> </w:t>
      </w:r>
      <w:r w:rsidRPr="00CC4DE4">
        <w:rPr>
          <w:rFonts w:ascii="Times New Roman" w:hAnsi="Times New Roman" w:cs="Times New Roman"/>
          <w:bCs/>
          <w:sz w:val="24"/>
          <w:szCs w:val="24"/>
          <w:lang w:val="es-ES_tradnl"/>
        </w:rPr>
        <w:t xml:space="preserve">en esta materia, </w:t>
      </w:r>
      <w:r w:rsidR="001E2B88" w:rsidRPr="00CC4DE4">
        <w:rPr>
          <w:rFonts w:ascii="Times New Roman" w:hAnsi="Times New Roman" w:cs="Times New Roman"/>
          <w:bCs/>
          <w:sz w:val="24"/>
          <w:szCs w:val="24"/>
          <w:lang w:val="es-ES_tradnl"/>
        </w:rPr>
        <w:t xml:space="preserve">e incluso puede </w:t>
      </w:r>
      <w:r w:rsidRPr="00CC4DE4">
        <w:rPr>
          <w:rFonts w:ascii="Times New Roman" w:hAnsi="Times New Roman" w:cs="Times New Roman"/>
          <w:bCs/>
          <w:sz w:val="24"/>
          <w:szCs w:val="24"/>
          <w:lang w:val="es-ES_tradnl"/>
        </w:rPr>
        <w:t>fomentar</w:t>
      </w:r>
      <w:r w:rsidRPr="00CC4DE4">
        <w:rPr>
          <w:rFonts w:ascii="Times New Roman" w:hAnsi="Times New Roman" w:cs="Times New Roman"/>
          <w:bCs/>
          <w:sz w:val="24"/>
          <w:szCs w:val="24"/>
          <w:lang w:val="es-ES_tradnl"/>
        </w:rPr>
        <w:t xml:space="preserve"> posibles discriminaciones.</w:t>
      </w:r>
    </w:p>
    <w:p w14:paraId="2236CBD3" w14:textId="77777777" w:rsidR="00E22999" w:rsidRPr="00CC4DE4" w:rsidRDefault="008A3261">
      <w:pPr>
        <w:pStyle w:val="Prrafodelista"/>
        <w:spacing w:before="240" w:line="240" w:lineRule="auto"/>
        <w:ind w:left="0"/>
        <w:jc w:val="both"/>
        <w:rPr>
          <w:rFonts w:ascii="Times New Roman" w:hAnsi="Times New Roman" w:cs="Times New Roman"/>
          <w:bCs/>
          <w:sz w:val="24"/>
          <w:szCs w:val="24"/>
          <w:lang w:val="es-ES_tradnl"/>
        </w:rPr>
      </w:pPr>
      <w:r w:rsidRPr="00CC4DE4">
        <w:rPr>
          <w:rFonts w:ascii="Times New Roman" w:hAnsi="Times New Roman" w:cs="Times New Roman"/>
          <w:bCs/>
          <w:sz w:val="24"/>
          <w:szCs w:val="24"/>
          <w:lang w:val="es-ES_tradnl"/>
        </w:rPr>
        <w:t xml:space="preserve">No obstante, reconocemos la función preventiva de estas disposiciones propuestas que, por su mera existencia, pueden llevar a que los usuarios/productores/proveedores de IA </w:t>
      </w:r>
      <w:r w:rsidRPr="00CC4DE4">
        <w:rPr>
          <w:rFonts w:ascii="Times New Roman" w:hAnsi="Times New Roman" w:cs="Times New Roman"/>
          <w:bCs/>
          <w:sz w:val="24"/>
          <w:szCs w:val="24"/>
          <w:lang w:val="es-ES_tradnl"/>
        </w:rPr>
        <w:lastRenderedPageBreak/>
        <w:t>estén más atentos y sean más precavidos ante los posibl</w:t>
      </w:r>
      <w:r w:rsidRPr="00CC4DE4">
        <w:rPr>
          <w:rFonts w:ascii="Times New Roman" w:hAnsi="Times New Roman" w:cs="Times New Roman"/>
          <w:bCs/>
          <w:sz w:val="24"/>
          <w:szCs w:val="24"/>
          <w:lang w:val="es-ES_tradnl"/>
        </w:rPr>
        <w:t>es resultados adversos que puedan derivarse de estos sistemas.</w:t>
      </w:r>
    </w:p>
    <w:p w14:paraId="2B36219D" w14:textId="77777777" w:rsidR="00AD5450" w:rsidRPr="00CC4DE4" w:rsidRDefault="00AD5450" w:rsidP="007E1CC5">
      <w:pPr>
        <w:pStyle w:val="Textonotapie"/>
        <w:jc w:val="both"/>
        <w:rPr>
          <w:rFonts w:ascii="Times New Roman" w:hAnsi="Times New Roman" w:cs="Times New Roman"/>
          <w:sz w:val="24"/>
          <w:szCs w:val="24"/>
          <w:lang w:val="es-ES_tradnl"/>
        </w:rPr>
      </w:pPr>
    </w:p>
    <w:p w14:paraId="56B45435" w14:textId="77777777" w:rsidR="00E22999" w:rsidRPr="00860D32" w:rsidRDefault="008A3261" w:rsidP="00860D32">
      <w:pPr>
        <w:pStyle w:val="Textonotapie"/>
        <w:numPr>
          <w:ilvl w:val="0"/>
          <w:numId w:val="38"/>
        </w:numPr>
        <w:spacing w:after="240"/>
        <w:ind w:left="0" w:firstLine="0"/>
        <w:jc w:val="both"/>
        <w:rPr>
          <w:rFonts w:ascii="Times New Roman" w:hAnsi="Times New Roman" w:cs="Times New Roman"/>
          <w:b/>
          <w:bCs/>
          <w:sz w:val="24"/>
          <w:szCs w:val="24"/>
          <w:lang w:val="es-ES_tradnl"/>
        </w:rPr>
      </w:pPr>
      <w:r w:rsidRPr="00860D32">
        <w:rPr>
          <w:rFonts w:ascii="Times New Roman" w:hAnsi="Times New Roman" w:cs="Times New Roman"/>
          <w:b/>
          <w:bCs/>
          <w:sz w:val="24"/>
          <w:szCs w:val="24"/>
          <w:lang w:val="es-ES_tradnl"/>
        </w:rPr>
        <w:t>OBSERVACIONES FINALES</w:t>
      </w:r>
    </w:p>
    <w:p w14:paraId="5F0F5CBA" w14:textId="470F88D2" w:rsidR="00E22999" w:rsidRPr="00CC4DE4" w:rsidRDefault="00AD5450">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Como proclama la propia Comisión Europea, </w:t>
      </w:r>
      <w:r w:rsidR="00213DF3">
        <w:rPr>
          <w:rFonts w:ascii="Times New Roman" w:eastAsia="Times New Roman" w:hAnsi="Times New Roman" w:cs="Times New Roman"/>
          <w:sz w:val="24"/>
          <w:szCs w:val="24"/>
          <w:lang w:val="es-ES_tradnl" w:eastAsia="pt-PT"/>
        </w:rPr>
        <w:t>«</w:t>
      </w:r>
      <w:r w:rsidRPr="00CC4DE4">
        <w:rPr>
          <w:rFonts w:ascii="Times New Roman" w:eastAsia="Times New Roman" w:hAnsi="Times New Roman" w:cs="Times New Roman"/>
          <w:sz w:val="24"/>
          <w:szCs w:val="24"/>
          <w:lang w:val="es-ES_tradnl" w:eastAsia="pt-PT"/>
        </w:rPr>
        <w:t>[l]a UE debe, por tanto, garantizar que la IA se desarrolle y aplique en un marco adecuado, que favorezca la innovación y respete los valores y derechos fundamentales de la Unión, así como principios éticos como la responsabilidad y la transparencia</w:t>
      </w:r>
      <w:r w:rsidR="00213DF3">
        <w:rPr>
          <w:rFonts w:ascii="Times New Roman" w:eastAsia="Times New Roman" w:hAnsi="Times New Roman" w:cs="Times New Roman"/>
          <w:sz w:val="24"/>
          <w:szCs w:val="24"/>
          <w:lang w:val="es-ES_tradnl" w:eastAsia="pt-PT"/>
        </w:rPr>
        <w:t>»</w:t>
      </w:r>
      <w:r w:rsidRPr="00CC4DE4">
        <w:rPr>
          <w:rFonts w:ascii="Times New Roman" w:eastAsia="Times New Roman" w:hAnsi="Times New Roman" w:cs="Times New Roman"/>
          <w:sz w:val="24"/>
          <w:szCs w:val="24"/>
          <w:lang w:val="es-ES_tradnl" w:eastAsia="pt-PT"/>
        </w:rPr>
        <w:t xml:space="preserve">. </w:t>
      </w:r>
      <w:r w:rsidRPr="00CC4DE4">
        <w:rPr>
          <w:rStyle w:val="Refdenotaalpie"/>
          <w:rFonts w:ascii="Times New Roman" w:eastAsia="Times New Roman" w:hAnsi="Times New Roman" w:cs="Times New Roman"/>
          <w:sz w:val="24"/>
          <w:szCs w:val="24"/>
          <w:lang w:val="es-ES_tradnl" w:eastAsia="pt-PT"/>
        </w:rPr>
        <w:footnoteReference w:id="83"/>
      </w:r>
    </w:p>
    <w:p w14:paraId="6B6545DA" w14:textId="77777777"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Este marco adecuado, ya sea nuevo o adaptado, deberá, </w:t>
      </w:r>
      <w:r w:rsidR="001378B1" w:rsidRPr="00CC4DE4">
        <w:rPr>
          <w:rFonts w:ascii="Times New Roman" w:eastAsia="Times New Roman" w:hAnsi="Times New Roman" w:cs="Times New Roman"/>
          <w:sz w:val="24"/>
          <w:szCs w:val="24"/>
          <w:lang w:val="es-ES_tradnl" w:eastAsia="pt-PT"/>
        </w:rPr>
        <w:t xml:space="preserve">como hemos visto, </w:t>
      </w:r>
      <w:r w:rsidRPr="00CC4DE4">
        <w:rPr>
          <w:rFonts w:ascii="Times New Roman" w:eastAsia="Times New Roman" w:hAnsi="Times New Roman" w:cs="Times New Roman"/>
          <w:sz w:val="24"/>
          <w:szCs w:val="24"/>
          <w:lang w:val="es-ES_tradnl" w:eastAsia="pt-PT"/>
        </w:rPr>
        <w:t xml:space="preserve">estar atento a las características específicas de esta nueva tecnología que es </w:t>
      </w:r>
      <w:r w:rsidR="00482605" w:rsidRPr="00CC4DE4">
        <w:rPr>
          <w:rFonts w:ascii="Times New Roman" w:eastAsia="Times New Roman" w:hAnsi="Times New Roman" w:cs="Times New Roman"/>
          <w:sz w:val="24"/>
          <w:szCs w:val="24"/>
          <w:lang w:val="es-ES_tradnl" w:eastAsia="pt-PT"/>
        </w:rPr>
        <w:t>la IA</w:t>
      </w:r>
      <w:r w:rsidRPr="00CC4DE4">
        <w:rPr>
          <w:rFonts w:ascii="Times New Roman" w:eastAsia="Times New Roman" w:hAnsi="Times New Roman" w:cs="Times New Roman"/>
          <w:sz w:val="24"/>
          <w:szCs w:val="24"/>
          <w:lang w:val="es-ES_tradnl" w:eastAsia="pt-PT"/>
        </w:rPr>
        <w:t xml:space="preserve">. </w:t>
      </w:r>
    </w:p>
    <w:p w14:paraId="2735A6D2" w14:textId="5AF63C7E"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No nos parece que esta propuesta</w:t>
      </w:r>
      <w:r w:rsidR="00A43964" w:rsidRPr="00CC4DE4">
        <w:rPr>
          <w:rFonts w:ascii="Times New Roman" w:eastAsia="Times New Roman" w:hAnsi="Times New Roman" w:cs="Times New Roman"/>
          <w:sz w:val="24"/>
          <w:szCs w:val="24"/>
          <w:lang w:val="es-ES_tradnl" w:eastAsia="pt-PT"/>
        </w:rPr>
        <w:t xml:space="preserve">, que calificaríamos </w:t>
      </w:r>
      <w:r w:rsidR="001C1626">
        <w:rPr>
          <w:rFonts w:ascii="Times New Roman" w:eastAsia="Times New Roman" w:hAnsi="Times New Roman" w:cs="Times New Roman"/>
          <w:sz w:val="24"/>
          <w:szCs w:val="24"/>
          <w:lang w:val="es-ES_tradnl" w:eastAsia="pt-PT"/>
        </w:rPr>
        <w:t>ante todo como</w:t>
      </w:r>
      <w:r w:rsidR="00A43964" w:rsidRPr="00CC4DE4">
        <w:rPr>
          <w:rFonts w:ascii="Times New Roman" w:eastAsia="Times New Roman" w:hAnsi="Times New Roman" w:cs="Times New Roman"/>
          <w:sz w:val="24"/>
          <w:szCs w:val="24"/>
          <w:lang w:val="es-ES_tradnl" w:eastAsia="pt-PT"/>
        </w:rPr>
        <w:t xml:space="preserve"> tímida, </w:t>
      </w:r>
      <w:r w:rsidR="001C1626">
        <w:rPr>
          <w:rFonts w:ascii="Times New Roman" w:eastAsia="Times New Roman" w:hAnsi="Times New Roman" w:cs="Times New Roman"/>
          <w:sz w:val="24"/>
          <w:szCs w:val="24"/>
          <w:lang w:val="es-ES_tradnl" w:eastAsia="pt-PT"/>
        </w:rPr>
        <w:t>alcance</w:t>
      </w:r>
      <w:r w:rsidR="001C1626"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ese objetivo. </w:t>
      </w:r>
      <w:r w:rsidR="00A43964" w:rsidRPr="00CC4DE4">
        <w:rPr>
          <w:rFonts w:ascii="Times New Roman" w:eastAsia="Times New Roman" w:hAnsi="Times New Roman" w:cs="Times New Roman"/>
          <w:sz w:val="24"/>
          <w:szCs w:val="24"/>
          <w:lang w:val="es-ES_tradnl" w:eastAsia="pt-PT"/>
        </w:rPr>
        <w:t xml:space="preserve">En primer </w:t>
      </w:r>
      <w:r w:rsidR="001C1626" w:rsidRPr="00CC4DE4">
        <w:rPr>
          <w:rFonts w:ascii="Times New Roman" w:eastAsia="Times New Roman" w:hAnsi="Times New Roman" w:cs="Times New Roman"/>
          <w:sz w:val="24"/>
          <w:szCs w:val="24"/>
          <w:lang w:val="es-ES_tradnl" w:eastAsia="pt-PT"/>
        </w:rPr>
        <w:t>lugar,</w:t>
      </w:r>
      <w:r w:rsidR="00A43964" w:rsidRPr="00CC4DE4">
        <w:rPr>
          <w:rFonts w:ascii="Times New Roman" w:eastAsia="Times New Roman" w:hAnsi="Times New Roman" w:cs="Times New Roman"/>
          <w:sz w:val="24"/>
          <w:szCs w:val="24"/>
          <w:lang w:val="es-ES_tradnl" w:eastAsia="pt-PT"/>
        </w:rPr>
        <w:t xml:space="preserve"> porque sólo cubre los daños </w:t>
      </w:r>
      <w:r w:rsidR="001C1626">
        <w:rPr>
          <w:rFonts w:ascii="Times New Roman" w:eastAsia="Times New Roman" w:hAnsi="Times New Roman" w:cs="Times New Roman"/>
          <w:sz w:val="24"/>
          <w:szCs w:val="24"/>
          <w:lang w:val="es-ES_tradnl" w:eastAsia="pt-PT"/>
        </w:rPr>
        <w:t>generados</w:t>
      </w:r>
      <w:r w:rsidR="00A43964" w:rsidRPr="00CC4DE4">
        <w:rPr>
          <w:rFonts w:ascii="Times New Roman" w:eastAsia="Times New Roman" w:hAnsi="Times New Roman" w:cs="Times New Roman"/>
          <w:sz w:val="24"/>
          <w:szCs w:val="24"/>
          <w:lang w:val="es-ES_tradnl" w:eastAsia="pt-PT"/>
        </w:rPr>
        <w:t xml:space="preserve"> intencionadamente o por acción u omisión negligente. Y muy a menudo los daños no son el resultado de acciones culpables. Por esta misma razón, </w:t>
      </w:r>
      <w:r w:rsidRPr="00CC4DE4">
        <w:rPr>
          <w:rFonts w:ascii="Times New Roman" w:eastAsia="Times New Roman" w:hAnsi="Times New Roman" w:cs="Times New Roman"/>
          <w:sz w:val="24"/>
          <w:szCs w:val="24"/>
          <w:lang w:val="es-ES_tradnl" w:eastAsia="pt-PT"/>
        </w:rPr>
        <w:t xml:space="preserve">en nuestra opinión, </w:t>
      </w:r>
      <w:r w:rsidR="00A43964" w:rsidRPr="00CC4DE4">
        <w:rPr>
          <w:rFonts w:ascii="Times New Roman" w:eastAsia="Times New Roman" w:hAnsi="Times New Roman" w:cs="Times New Roman"/>
          <w:sz w:val="24"/>
          <w:szCs w:val="24"/>
          <w:lang w:val="es-ES_tradnl" w:eastAsia="pt-PT"/>
        </w:rPr>
        <w:t xml:space="preserve">debería </w:t>
      </w:r>
      <w:r w:rsidR="00AD5450" w:rsidRPr="00CC4DE4">
        <w:rPr>
          <w:rFonts w:ascii="Times New Roman" w:eastAsia="Times New Roman" w:hAnsi="Times New Roman" w:cs="Times New Roman"/>
          <w:sz w:val="24"/>
          <w:szCs w:val="24"/>
          <w:lang w:val="es-ES_tradnl" w:eastAsia="pt-PT"/>
        </w:rPr>
        <w:t xml:space="preserve">establecerse un sistema de responsabilidad objetiva para los daños derivados de productos, sistemas o actividades </w:t>
      </w:r>
      <w:r w:rsidR="00482605" w:rsidRPr="00CC4DE4">
        <w:rPr>
          <w:rFonts w:ascii="Times New Roman" w:eastAsia="Times New Roman" w:hAnsi="Times New Roman" w:cs="Times New Roman"/>
          <w:sz w:val="24"/>
          <w:szCs w:val="24"/>
          <w:lang w:val="es-ES_tradnl" w:eastAsia="pt-PT"/>
        </w:rPr>
        <w:t xml:space="preserve">basados en la IA </w:t>
      </w:r>
      <w:r w:rsidR="00AD5450" w:rsidRPr="00CC4DE4">
        <w:rPr>
          <w:rFonts w:ascii="Times New Roman" w:eastAsia="Times New Roman" w:hAnsi="Times New Roman" w:cs="Times New Roman"/>
          <w:sz w:val="24"/>
          <w:szCs w:val="24"/>
          <w:lang w:val="es-ES_tradnl" w:eastAsia="pt-PT"/>
        </w:rPr>
        <w:t>considerados potencialmente peligrosos para el ser humano</w:t>
      </w:r>
      <w:r w:rsidR="00A43964"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Este camino, </w:t>
      </w:r>
      <w:r w:rsidR="00A43964" w:rsidRPr="00CC4DE4">
        <w:rPr>
          <w:rFonts w:ascii="Times New Roman" w:eastAsia="Times New Roman" w:hAnsi="Times New Roman" w:cs="Times New Roman"/>
          <w:sz w:val="24"/>
          <w:szCs w:val="24"/>
          <w:lang w:val="es-ES_tradnl" w:eastAsia="pt-PT"/>
        </w:rPr>
        <w:t xml:space="preserve">aunque difícil, no es imposible y </w:t>
      </w:r>
      <w:r w:rsidRPr="00CC4DE4">
        <w:rPr>
          <w:rFonts w:ascii="Times New Roman" w:eastAsia="Times New Roman" w:hAnsi="Times New Roman" w:cs="Times New Roman"/>
          <w:sz w:val="24"/>
          <w:szCs w:val="24"/>
          <w:lang w:val="es-ES_tradnl" w:eastAsia="pt-PT"/>
        </w:rPr>
        <w:t xml:space="preserve">ya se ha emprendido en otros ámbitos, como la </w:t>
      </w:r>
      <w:r w:rsidR="00A43964" w:rsidRPr="00CC4DE4">
        <w:rPr>
          <w:rFonts w:ascii="Times New Roman" w:eastAsia="Times New Roman" w:hAnsi="Times New Roman" w:cs="Times New Roman"/>
          <w:sz w:val="24"/>
          <w:szCs w:val="24"/>
          <w:lang w:val="es-ES_tradnl" w:eastAsia="pt-PT"/>
        </w:rPr>
        <w:t>responsabilidad medioambiental</w:t>
      </w:r>
      <w:r w:rsidRPr="00CC4DE4">
        <w:rPr>
          <w:rFonts w:ascii="Times New Roman" w:eastAsia="Times New Roman" w:hAnsi="Times New Roman" w:cs="Times New Roman"/>
          <w:sz w:val="24"/>
          <w:szCs w:val="24"/>
          <w:lang w:val="es-ES_tradnl" w:eastAsia="pt-PT"/>
        </w:rPr>
        <w:t>.</w:t>
      </w:r>
    </w:p>
    <w:p w14:paraId="504D8C0C" w14:textId="3A913BB6"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Del mismo modo, la cuestión del estado de la ciencia o de los daños al desarrollo debe abordarse con especial cautela para que no sean los </w:t>
      </w:r>
      <w:r w:rsidR="001C1626" w:rsidRPr="00CC4DE4">
        <w:rPr>
          <w:rFonts w:ascii="Times New Roman" w:eastAsia="Times New Roman" w:hAnsi="Times New Roman" w:cs="Times New Roman"/>
          <w:sz w:val="24"/>
          <w:szCs w:val="24"/>
          <w:lang w:val="es-ES_tradnl" w:eastAsia="pt-PT"/>
        </w:rPr>
        <w:t>afectados</w:t>
      </w:r>
      <w:r w:rsidRPr="00CC4DE4">
        <w:rPr>
          <w:rFonts w:ascii="Times New Roman" w:eastAsia="Times New Roman" w:hAnsi="Times New Roman" w:cs="Times New Roman"/>
          <w:sz w:val="24"/>
          <w:szCs w:val="24"/>
          <w:lang w:val="es-ES_tradnl" w:eastAsia="pt-PT"/>
        </w:rPr>
        <w:t xml:space="preserve"> quienes tengan que soportar la carga de reparar este tipo de daños. </w:t>
      </w:r>
    </w:p>
    <w:p w14:paraId="4A028652" w14:textId="5248DBD3"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En cuanto a la responsabilidad subjeti</w:t>
      </w:r>
      <w:r w:rsidRPr="00CC4DE4">
        <w:rPr>
          <w:rFonts w:ascii="Times New Roman" w:eastAsia="Times New Roman" w:hAnsi="Times New Roman" w:cs="Times New Roman"/>
          <w:sz w:val="24"/>
          <w:szCs w:val="24"/>
          <w:lang w:val="es-ES_tradnl" w:eastAsia="pt-PT"/>
        </w:rPr>
        <w:t xml:space="preserve">va, para facilitar el cumplimiento de sus </w:t>
      </w:r>
      <w:r w:rsidR="001C1626">
        <w:rPr>
          <w:rFonts w:ascii="Times New Roman" w:eastAsia="Times New Roman" w:hAnsi="Times New Roman" w:cs="Times New Roman"/>
          <w:sz w:val="24"/>
          <w:szCs w:val="24"/>
          <w:lang w:val="es-ES_tradnl" w:eastAsia="pt-PT"/>
        </w:rPr>
        <w:t>requisitos</w:t>
      </w:r>
      <w:r w:rsidRPr="00CC4DE4">
        <w:rPr>
          <w:rFonts w:ascii="Times New Roman" w:eastAsia="Times New Roman" w:hAnsi="Times New Roman" w:cs="Times New Roman"/>
          <w:sz w:val="24"/>
          <w:szCs w:val="24"/>
          <w:lang w:val="es-ES_tradnl" w:eastAsia="pt-PT"/>
        </w:rPr>
        <w:t xml:space="preserve">, sería deseable, en cuanto a la prueba de la culpabilidad, establecer una presunción de culpabilidad </w:t>
      </w:r>
      <w:r w:rsidR="001C1626">
        <w:rPr>
          <w:rFonts w:ascii="Times New Roman" w:eastAsia="Times New Roman" w:hAnsi="Times New Roman" w:cs="Times New Roman"/>
          <w:sz w:val="24"/>
          <w:szCs w:val="24"/>
          <w:lang w:val="es-ES_tradnl" w:eastAsia="pt-PT"/>
        </w:rPr>
        <w:t>en</w:t>
      </w:r>
      <w:r w:rsidR="001C1626" w:rsidRPr="00CC4DE4">
        <w:rPr>
          <w:rFonts w:ascii="Times New Roman" w:eastAsia="Times New Roman" w:hAnsi="Times New Roman" w:cs="Times New Roman"/>
          <w:sz w:val="24"/>
          <w:szCs w:val="24"/>
          <w:lang w:val="es-ES_tradnl" w:eastAsia="pt-PT"/>
        </w:rPr>
        <w:t xml:space="preserve"> </w:t>
      </w:r>
      <w:r w:rsidRPr="00CC4DE4">
        <w:rPr>
          <w:rFonts w:ascii="Times New Roman" w:eastAsia="Times New Roman" w:hAnsi="Times New Roman" w:cs="Times New Roman"/>
          <w:sz w:val="24"/>
          <w:szCs w:val="24"/>
          <w:lang w:val="es-ES_tradnl" w:eastAsia="pt-PT"/>
        </w:rPr>
        <w:t xml:space="preserve">favor de </w:t>
      </w:r>
      <w:r w:rsidRPr="00FF5DFA">
        <w:rPr>
          <w:rFonts w:ascii="Times New Roman" w:eastAsia="Times New Roman" w:hAnsi="Times New Roman" w:cs="Times New Roman"/>
          <w:sz w:val="24"/>
          <w:szCs w:val="24"/>
          <w:lang w:val="es-ES_tradnl" w:eastAsia="pt-PT"/>
        </w:rPr>
        <w:t>los</w:t>
      </w:r>
      <w:r w:rsidRPr="00CC4DE4">
        <w:rPr>
          <w:rFonts w:ascii="Times New Roman" w:eastAsia="Times New Roman" w:hAnsi="Times New Roman" w:cs="Times New Roman"/>
          <w:sz w:val="24"/>
          <w:szCs w:val="24"/>
          <w:lang w:val="es-ES_tradnl" w:eastAsia="pt-PT"/>
        </w:rPr>
        <w:t xml:space="preserve"> </w:t>
      </w:r>
      <w:r w:rsidR="001C1626" w:rsidRPr="00CC4DE4">
        <w:rPr>
          <w:rFonts w:ascii="Times New Roman" w:eastAsia="Times New Roman" w:hAnsi="Times New Roman" w:cs="Times New Roman"/>
          <w:sz w:val="24"/>
          <w:szCs w:val="24"/>
          <w:lang w:val="es-ES_tradnl" w:eastAsia="pt-PT"/>
        </w:rPr>
        <w:t>lesionados</w:t>
      </w:r>
      <w:r w:rsidRPr="00CC4DE4">
        <w:rPr>
          <w:rFonts w:ascii="Times New Roman" w:eastAsia="Times New Roman" w:hAnsi="Times New Roman" w:cs="Times New Roman"/>
          <w:sz w:val="24"/>
          <w:szCs w:val="24"/>
          <w:lang w:val="es-ES_tradnl" w:eastAsia="pt-PT"/>
        </w:rPr>
        <w:t>, liberándoles de esta tarea. Otra opción sería, también de cara a facilitar</w:t>
      </w:r>
      <w:r w:rsidRPr="00CC4DE4">
        <w:rPr>
          <w:rFonts w:ascii="Times New Roman" w:eastAsia="Times New Roman" w:hAnsi="Times New Roman" w:cs="Times New Roman"/>
          <w:sz w:val="24"/>
          <w:szCs w:val="24"/>
          <w:lang w:val="es-ES_tradnl" w:eastAsia="pt-PT"/>
        </w:rPr>
        <w:t xml:space="preserve"> la prueba de su existencia, establecer la presunción de relación causal, </w:t>
      </w:r>
      <w:r w:rsidR="001378B1" w:rsidRPr="00CC4DE4">
        <w:rPr>
          <w:rFonts w:ascii="Times New Roman" w:eastAsia="Times New Roman" w:hAnsi="Times New Roman" w:cs="Times New Roman"/>
          <w:sz w:val="24"/>
          <w:szCs w:val="24"/>
          <w:lang w:val="es-ES_tradnl" w:eastAsia="pt-PT"/>
        </w:rPr>
        <w:t>pero de forma asertiva y clara, para no fomentar situaciones de desigualdad entre los consumidores de los distintos Estados miembros.</w:t>
      </w:r>
      <w:r w:rsidRPr="00CC4DE4">
        <w:rPr>
          <w:rStyle w:val="Refdenotaalpie"/>
          <w:rFonts w:ascii="Times New Roman" w:eastAsia="Times New Roman" w:hAnsi="Times New Roman" w:cs="Times New Roman"/>
          <w:sz w:val="24"/>
          <w:szCs w:val="24"/>
          <w:lang w:val="es-ES_tradnl" w:eastAsia="pt-PT"/>
        </w:rPr>
        <w:footnoteReference w:id="84"/>
      </w:r>
      <w:r w:rsidRPr="00CC4DE4">
        <w:rPr>
          <w:rFonts w:ascii="Times New Roman" w:eastAsia="Times New Roman" w:hAnsi="Times New Roman" w:cs="Times New Roman"/>
          <w:sz w:val="24"/>
          <w:szCs w:val="24"/>
          <w:lang w:val="es-ES_tradnl" w:eastAsia="pt-PT"/>
        </w:rPr>
        <w:t xml:space="preserve"> Hay que tener en cuenta que estamos ante una materia muy compleja y técnica, no siempre </w:t>
      </w:r>
      <w:r w:rsidR="001C1626">
        <w:rPr>
          <w:rFonts w:ascii="Times New Roman" w:eastAsia="Times New Roman" w:hAnsi="Times New Roman" w:cs="Times New Roman"/>
          <w:sz w:val="24"/>
          <w:szCs w:val="24"/>
          <w:lang w:val="es-ES_tradnl" w:eastAsia="pt-PT"/>
        </w:rPr>
        <w:t>fácil de manejar por los afectados</w:t>
      </w:r>
      <w:r w:rsidRPr="00CC4DE4">
        <w:rPr>
          <w:rFonts w:ascii="Times New Roman" w:eastAsia="Times New Roman" w:hAnsi="Times New Roman" w:cs="Times New Roman"/>
          <w:sz w:val="24"/>
          <w:szCs w:val="24"/>
          <w:lang w:val="es-ES_tradnl" w:eastAsia="pt-PT"/>
        </w:rPr>
        <w:t xml:space="preserve">. </w:t>
      </w:r>
      <w:r w:rsidR="001378B1" w:rsidRPr="00CC4DE4">
        <w:rPr>
          <w:rFonts w:ascii="Times New Roman" w:eastAsia="Times New Roman" w:hAnsi="Times New Roman" w:cs="Times New Roman"/>
          <w:sz w:val="24"/>
          <w:szCs w:val="24"/>
          <w:lang w:val="es-ES_tradnl" w:eastAsia="pt-PT"/>
        </w:rPr>
        <w:t xml:space="preserve">Y la utilización de conceptos indeterminados que pueden ser interpretados y cumplidos de diferentes maneras por los tribunales nacionales no contribuye en absoluto a la confianza y seguridad jurídica deseadas. </w:t>
      </w:r>
      <w:r w:rsidRPr="00CC4DE4">
        <w:rPr>
          <w:rFonts w:ascii="Times New Roman" w:eastAsia="Times New Roman" w:hAnsi="Times New Roman" w:cs="Times New Roman"/>
          <w:sz w:val="24"/>
          <w:szCs w:val="24"/>
          <w:lang w:val="es-ES_tradnl" w:eastAsia="pt-PT"/>
        </w:rPr>
        <w:t>Estas cuestiones de la regulación de la prueba de la culpa y del nexo causal no deberían dejarse en manos de los Estados miembros, y la Unión Europea debería establecer normas u</w:t>
      </w:r>
      <w:r w:rsidRPr="00CC4DE4">
        <w:rPr>
          <w:rFonts w:ascii="Times New Roman" w:eastAsia="Times New Roman" w:hAnsi="Times New Roman" w:cs="Times New Roman"/>
          <w:sz w:val="24"/>
          <w:szCs w:val="24"/>
          <w:lang w:val="es-ES_tradnl" w:eastAsia="pt-PT"/>
        </w:rPr>
        <w:t xml:space="preserve">niformes al respecto. </w:t>
      </w:r>
    </w:p>
    <w:p w14:paraId="5DE7C916" w14:textId="50261A73"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También debería establecerse un régimen de solidaridad para el caso de pluralidad de contribuyentes, a la luz de lo que ya existe en el ordenamiento jurídico portugués.</w:t>
      </w:r>
      <w:r w:rsidRPr="00CC4DE4">
        <w:rPr>
          <w:rStyle w:val="Refdenotaalpie"/>
          <w:rFonts w:ascii="Times New Roman" w:eastAsia="Times New Roman" w:hAnsi="Times New Roman" w:cs="Times New Roman"/>
          <w:sz w:val="24"/>
          <w:szCs w:val="24"/>
          <w:lang w:val="es-ES_tradnl" w:eastAsia="pt-PT"/>
        </w:rPr>
        <w:footnoteReference w:id="85"/>
      </w:r>
    </w:p>
    <w:p w14:paraId="201A2DE8" w14:textId="60D17DB9" w:rsidR="00E22999" w:rsidRPr="00CC4DE4" w:rsidRDefault="00655480">
      <w:pPr>
        <w:pStyle w:val="Textonotapie"/>
        <w:jc w:val="both"/>
        <w:rPr>
          <w:rFonts w:ascii="Times New Roman" w:eastAsia="Times New Roman" w:hAnsi="Times New Roman" w:cs="Times New Roman"/>
          <w:sz w:val="24"/>
          <w:szCs w:val="24"/>
          <w:lang w:val="es-ES_tradnl" w:eastAsia="pt-PT"/>
        </w:rPr>
      </w:pPr>
      <w:r>
        <w:rPr>
          <w:rFonts w:ascii="Times New Roman" w:eastAsia="Times New Roman" w:hAnsi="Times New Roman" w:cs="Times New Roman"/>
          <w:sz w:val="24"/>
          <w:szCs w:val="24"/>
          <w:lang w:val="es-ES_tradnl" w:eastAsia="pt-PT"/>
        </w:rPr>
        <w:t xml:space="preserve">Igual </w:t>
      </w:r>
      <w:r w:rsidRPr="00CC4DE4">
        <w:rPr>
          <w:rFonts w:ascii="Times New Roman" w:eastAsia="Times New Roman" w:hAnsi="Times New Roman" w:cs="Times New Roman"/>
          <w:sz w:val="24"/>
          <w:szCs w:val="24"/>
          <w:lang w:val="es-ES_tradnl" w:eastAsia="pt-PT"/>
        </w:rPr>
        <w:t>sería importante establecer la obligación de aportar garantías financieras, como un seguro obligatorio. Del mismo modo, la creación de un fondo de compensación</w:t>
      </w:r>
      <w:r w:rsidRPr="00CC4DE4">
        <w:rPr>
          <w:rStyle w:val="Refdenotaalpie"/>
          <w:rFonts w:ascii="Times New Roman" w:eastAsia="Times New Roman" w:hAnsi="Times New Roman" w:cs="Times New Roman"/>
          <w:sz w:val="24"/>
          <w:szCs w:val="24"/>
          <w:lang w:val="es-ES_tradnl" w:eastAsia="pt-PT"/>
        </w:rPr>
        <w:footnoteReference w:id="86"/>
      </w:r>
      <w:r w:rsidRPr="00CC4DE4">
        <w:rPr>
          <w:rFonts w:ascii="Times New Roman" w:eastAsia="Times New Roman" w:hAnsi="Times New Roman" w:cs="Times New Roman"/>
          <w:sz w:val="24"/>
          <w:szCs w:val="24"/>
          <w:lang w:val="es-ES_tradnl" w:eastAsia="pt-PT"/>
        </w:rPr>
        <w:t xml:space="preserve">, que sería </w:t>
      </w:r>
      <w:r>
        <w:rPr>
          <w:rFonts w:ascii="Times New Roman" w:eastAsia="Times New Roman" w:hAnsi="Times New Roman" w:cs="Times New Roman"/>
          <w:sz w:val="24"/>
          <w:szCs w:val="24"/>
          <w:lang w:val="es-ES_tradnl" w:eastAsia="pt-PT"/>
        </w:rPr>
        <w:t>soportado</w:t>
      </w:r>
      <w:r w:rsidRPr="00CC4DE4">
        <w:rPr>
          <w:rFonts w:ascii="Times New Roman" w:eastAsia="Times New Roman" w:hAnsi="Times New Roman" w:cs="Times New Roman"/>
          <w:sz w:val="24"/>
          <w:szCs w:val="24"/>
          <w:lang w:val="es-ES_tradnl" w:eastAsia="pt-PT"/>
        </w:rPr>
        <w:t xml:space="preserve"> por las empresas </w:t>
      </w:r>
      <w:r w:rsidR="001378B1" w:rsidRPr="00CC4DE4">
        <w:rPr>
          <w:rFonts w:ascii="Times New Roman" w:eastAsia="Times New Roman" w:hAnsi="Times New Roman" w:cs="Times New Roman"/>
          <w:sz w:val="24"/>
          <w:szCs w:val="24"/>
          <w:lang w:val="es-ES_tradnl" w:eastAsia="pt-PT"/>
        </w:rPr>
        <w:t xml:space="preserve">productoras/suministradoras de </w:t>
      </w:r>
      <w:r w:rsidRPr="00CC4DE4">
        <w:rPr>
          <w:rFonts w:ascii="Times New Roman" w:eastAsia="Times New Roman" w:hAnsi="Times New Roman" w:cs="Times New Roman"/>
          <w:sz w:val="24"/>
          <w:szCs w:val="24"/>
          <w:lang w:val="es-ES_tradnl" w:eastAsia="pt-PT"/>
        </w:rPr>
        <w:t xml:space="preserve">nuevas tecnologías, permitiría a los afectados recurrir a él por daños no cubiertos por garantías financieras, en los casos en que sea imposible identificar al responsable o en situaciones en que éste sea insolvente, por ejemplo. </w:t>
      </w:r>
    </w:p>
    <w:p w14:paraId="275FD9C0" w14:textId="77777777"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lastRenderedPageBreak/>
        <w:t xml:space="preserve">La aplicación de las normas de seguridad y responsabilidad por daños derivados de la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(y posiblemente de otras tecnologías) debe ser supervisada, controlada y aplicada por las autoridades administrativas nacionales creadas a tal efecto. </w:t>
      </w:r>
    </w:p>
    <w:p w14:paraId="233164A2" w14:textId="55980AA0"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 xml:space="preserve">Y ello sin </w:t>
      </w:r>
      <w:r w:rsidR="00655480">
        <w:rPr>
          <w:rFonts w:ascii="Times New Roman" w:eastAsia="Times New Roman" w:hAnsi="Times New Roman" w:cs="Times New Roman"/>
          <w:sz w:val="24"/>
          <w:szCs w:val="24"/>
          <w:lang w:val="es-ES_tradnl" w:eastAsia="pt-PT"/>
        </w:rPr>
        <w:t>dejar de aplicarse los</w:t>
      </w:r>
      <w:r w:rsidRPr="00CC4DE4">
        <w:rPr>
          <w:rFonts w:ascii="Times New Roman" w:eastAsia="Times New Roman" w:hAnsi="Times New Roman" w:cs="Times New Roman"/>
          <w:sz w:val="24"/>
          <w:szCs w:val="24"/>
          <w:lang w:val="es-ES_tradnl" w:eastAsia="pt-PT"/>
        </w:rPr>
        <w:t xml:space="preserve"> mecanismos ya existentes en la responsabilidad civil tradicional, como</w:t>
      </w:r>
      <w:r w:rsidRPr="00CC4DE4">
        <w:rPr>
          <w:rFonts w:ascii="Times New Roman" w:eastAsia="Times New Roman" w:hAnsi="Times New Roman" w:cs="Times New Roman"/>
          <w:sz w:val="24"/>
          <w:szCs w:val="24"/>
          <w:lang w:val="es-ES_tradnl" w:eastAsia="pt-PT"/>
        </w:rPr>
        <w:t xml:space="preserve"> la responsabilidad del obligado principal</w:t>
      </w:r>
      <w:r w:rsidRPr="00CC4DE4">
        <w:rPr>
          <w:rStyle w:val="Refdenotaalpie"/>
          <w:rFonts w:ascii="Times New Roman" w:eastAsia="Times New Roman" w:hAnsi="Times New Roman" w:cs="Times New Roman"/>
          <w:sz w:val="24"/>
          <w:szCs w:val="24"/>
          <w:lang w:val="es-ES_tradnl" w:eastAsia="pt-PT"/>
        </w:rPr>
        <w:footnoteReference w:id="87"/>
      </w:r>
      <w:r w:rsidRPr="00CC4DE4">
        <w:rPr>
          <w:rFonts w:ascii="Times New Roman" w:eastAsia="Times New Roman" w:hAnsi="Times New Roman" w:cs="Times New Roman"/>
          <w:sz w:val="24"/>
          <w:szCs w:val="24"/>
          <w:lang w:val="es-ES_tradnl" w:eastAsia="pt-PT"/>
        </w:rPr>
        <w:t>, la responsabilidad por actos de representantes legales y auxiliares</w:t>
      </w:r>
      <w:r w:rsidRPr="00CC4DE4">
        <w:rPr>
          <w:rStyle w:val="Refdenotaalpie"/>
          <w:rFonts w:ascii="Times New Roman" w:eastAsia="Times New Roman" w:hAnsi="Times New Roman" w:cs="Times New Roman"/>
          <w:sz w:val="24"/>
          <w:szCs w:val="24"/>
          <w:lang w:val="es-ES_tradnl" w:eastAsia="pt-PT"/>
        </w:rPr>
        <w:footnoteReference w:id="88"/>
      </w:r>
      <w:r w:rsidRPr="00CC4DE4">
        <w:rPr>
          <w:rFonts w:ascii="Times New Roman" w:eastAsia="Times New Roman" w:hAnsi="Times New Roman" w:cs="Times New Roman"/>
          <w:sz w:val="24"/>
          <w:szCs w:val="24"/>
          <w:lang w:val="es-ES_tradnl" w:eastAsia="pt-PT"/>
        </w:rPr>
        <w:t xml:space="preserve">, la culpa del </w:t>
      </w:r>
      <w:r w:rsidR="005E4FE3">
        <w:rPr>
          <w:rFonts w:ascii="Times New Roman" w:eastAsia="Times New Roman" w:hAnsi="Times New Roman" w:cs="Times New Roman"/>
          <w:sz w:val="24"/>
          <w:szCs w:val="24"/>
          <w:lang w:val="es-ES_tradnl" w:eastAsia="pt-PT"/>
        </w:rPr>
        <w:t>lesionado</w:t>
      </w:r>
      <w:r w:rsidRPr="00CC4DE4">
        <w:rPr>
          <w:rStyle w:val="Refdenotaalpie"/>
          <w:rFonts w:ascii="Times New Roman" w:eastAsia="Times New Roman" w:hAnsi="Times New Roman" w:cs="Times New Roman"/>
          <w:sz w:val="24"/>
          <w:szCs w:val="24"/>
          <w:lang w:val="es-ES_tradnl" w:eastAsia="pt-PT"/>
        </w:rPr>
        <w:footnoteReference w:id="89"/>
      </w:r>
      <w:r w:rsidRPr="00CC4DE4">
        <w:rPr>
          <w:rFonts w:ascii="Times New Roman" w:eastAsia="Times New Roman" w:hAnsi="Times New Roman" w:cs="Times New Roman"/>
          <w:sz w:val="24"/>
          <w:szCs w:val="24"/>
          <w:lang w:val="es-ES_tradnl" w:eastAsia="pt-PT"/>
        </w:rPr>
        <w:t>, la limitación de la indemnización en caso de culpa pura</w:t>
      </w:r>
      <w:r w:rsidRPr="00CC4DE4">
        <w:rPr>
          <w:rStyle w:val="Refdenotaalpie"/>
          <w:rFonts w:ascii="Times New Roman" w:eastAsia="Times New Roman" w:hAnsi="Times New Roman" w:cs="Times New Roman"/>
          <w:sz w:val="24"/>
          <w:szCs w:val="24"/>
          <w:lang w:val="es-ES_tradnl" w:eastAsia="pt-PT"/>
        </w:rPr>
        <w:footnoteReference w:id="90"/>
      </w:r>
      <w:r w:rsidRPr="00CC4DE4">
        <w:rPr>
          <w:rFonts w:ascii="Times New Roman" w:eastAsia="Times New Roman" w:hAnsi="Times New Roman" w:cs="Times New Roman"/>
          <w:sz w:val="24"/>
          <w:szCs w:val="24"/>
          <w:lang w:val="es-ES_tradnl" w:eastAsia="pt-PT"/>
        </w:rPr>
        <w:t>, entre otros.</w:t>
      </w:r>
    </w:p>
    <w:p w14:paraId="38EE5213" w14:textId="4EACCE75"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Esta regulación debería tener lugar a nivel d</w:t>
      </w:r>
      <w:r w:rsidRPr="00CC4DE4">
        <w:rPr>
          <w:rFonts w:ascii="Times New Roman" w:eastAsia="Times New Roman" w:hAnsi="Times New Roman" w:cs="Times New Roman"/>
          <w:sz w:val="24"/>
          <w:szCs w:val="24"/>
          <w:lang w:val="es-ES_tradnl" w:eastAsia="pt-PT"/>
        </w:rPr>
        <w:t xml:space="preserve">e la Unión Europea, que debería </w:t>
      </w:r>
      <w:r w:rsidR="00655480">
        <w:rPr>
          <w:rFonts w:ascii="Times New Roman" w:eastAsia="Times New Roman" w:hAnsi="Times New Roman" w:cs="Times New Roman"/>
          <w:sz w:val="24"/>
          <w:szCs w:val="24"/>
          <w:lang w:val="es-ES_tradnl" w:eastAsia="pt-PT"/>
        </w:rPr>
        <w:t>adoptar un papel</w:t>
      </w:r>
      <w:r w:rsidR="00655480" w:rsidRPr="00CC4DE4">
        <w:rPr>
          <w:rFonts w:ascii="Times New Roman" w:eastAsia="Times New Roman" w:hAnsi="Times New Roman" w:cs="Times New Roman"/>
          <w:sz w:val="24"/>
          <w:szCs w:val="24"/>
          <w:lang w:val="es-ES_tradnl" w:eastAsia="pt-PT"/>
        </w:rPr>
        <w:t xml:space="preserve"> </w:t>
      </w:r>
      <w:r w:rsidR="00655480">
        <w:rPr>
          <w:rFonts w:ascii="Times New Roman" w:eastAsia="Times New Roman" w:hAnsi="Times New Roman" w:cs="Times New Roman"/>
          <w:sz w:val="24"/>
          <w:szCs w:val="24"/>
          <w:lang w:val="es-ES_tradnl" w:eastAsia="pt-PT"/>
        </w:rPr>
        <w:t>firme</w:t>
      </w:r>
      <w:r w:rsidRPr="00CC4DE4">
        <w:rPr>
          <w:rFonts w:ascii="Times New Roman" w:eastAsia="Times New Roman" w:hAnsi="Times New Roman" w:cs="Times New Roman"/>
          <w:sz w:val="24"/>
          <w:szCs w:val="24"/>
          <w:lang w:val="es-ES_tradnl" w:eastAsia="pt-PT"/>
        </w:rPr>
        <w:t xml:space="preserve">, </w:t>
      </w:r>
      <w:r w:rsidR="00655480" w:rsidRPr="00CC4DE4">
        <w:rPr>
          <w:rFonts w:ascii="Times New Roman" w:eastAsia="Times New Roman" w:hAnsi="Times New Roman" w:cs="Times New Roman"/>
          <w:sz w:val="24"/>
          <w:szCs w:val="24"/>
          <w:lang w:val="es-ES_tradnl" w:eastAsia="pt-PT"/>
        </w:rPr>
        <w:t>obviando</w:t>
      </w:r>
      <w:r w:rsidRPr="00CC4DE4">
        <w:rPr>
          <w:rFonts w:ascii="Times New Roman" w:eastAsia="Times New Roman" w:hAnsi="Times New Roman" w:cs="Times New Roman"/>
          <w:sz w:val="24"/>
          <w:szCs w:val="24"/>
          <w:lang w:val="es-ES_tradnl" w:eastAsia="pt-PT"/>
        </w:rPr>
        <w:t xml:space="preserve"> </w:t>
      </w:r>
      <w:r w:rsidR="00655480">
        <w:rPr>
          <w:rFonts w:ascii="Times New Roman" w:eastAsia="Times New Roman" w:hAnsi="Times New Roman" w:cs="Times New Roman"/>
          <w:sz w:val="24"/>
          <w:szCs w:val="24"/>
          <w:lang w:val="es-ES_tradnl" w:eastAsia="pt-PT"/>
        </w:rPr>
        <w:t xml:space="preserve">al </w:t>
      </w:r>
      <w:r w:rsidRPr="00CC4DE4">
        <w:rPr>
          <w:rFonts w:ascii="Times New Roman" w:eastAsia="Times New Roman" w:hAnsi="Times New Roman" w:cs="Times New Roman"/>
          <w:sz w:val="24"/>
          <w:szCs w:val="24"/>
          <w:lang w:val="es-ES_tradnl" w:eastAsia="pt-PT"/>
        </w:rPr>
        <w:t>el establecimiento de un régimen marco demasiado flexible, para evitar una aplicación no uniforme en los diferentes Estados miembros, lo que conduciría a una fragmentación del mercado en e</w:t>
      </w:r>
      <w:r w:rsidRPr="00CC4DE4">
        <w:rPr>
          <w:rFonts w:ascii="Times New Roman" w:eastAsia="Times New Roman" w:hAnsi="Times New Roman" w:cs="Times New Roman"/>
          <w:sz w:val="24"/>
          <w:szCs w:val="24"/>
          <w:lang w:val="es-ES_tradnl" w:eastAsia="pt-PT"/>
        </w:rPr>
        <w:t>ste sector.</w:t>
      </w:r>
    </w:p>
    <w:p w14:paraId="29CF77B9" w14:textId="77777777" w:rsidR="00E22999" w:rsidRPr="00CC4DE4" w:rsidRDefault="008A3261">
      <w:pPr>
        <w:pStyle w:val="Textonotapie"/>
        <w:jc w:val="both"/>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t>La Europa digital debe reflejar lo mejor del continente: debe ser abierta, justa, diversa, democrática y segura</w:t>
      </w:r>
      <w:r w:rsidRPr="00CC4DE4">
        <w:rPr>
          <w:rStyle w:val="Refdenotaalpie"/>
          <w:rFonts w:ascii="Times New Roman" w:eastAsia="Times New Roman" w:hAnsi="Times New Roman" w:cs="Times New Roman"/>
          <w:sz w:val="24"/>
          <w:szCs w:val="24"/>
          <w:lang w:val="es-ES_tradnl" w:eastAsia="pt-PT"/>
        </w:rPr>
        <w:footnoteReference w:id="91"/>
      </w:r>
      <w:r w:rsidRPr="00CC4DE4">
        <w:rPr>
          <w:rFonts w:ascii="Times New Roman" w:eastAsia="Times New Roman" w:hAnsi="Times New Roman" w:cs="Times New Roman"/>
          <w:sz w:val="24"/>
          <w:szCs w:val="24"/>
          <w:lang w:val="es-ES_tradnl" w:eastAsia="pt-PT"/>
        </w:rPr>
        <w:t xml:space="preserve"> y, para lograr este objetivo, la existencia de un régimen </w:t>
      </w:r>
      <w:r w:rsidR="001378B1" w:rsidRPr="00CC4DE4">
        <w:rPr>
          <w:rFonts w:ascii="Times New Roman" w:eastAsia="Times New Roman" w:hAnsi="Times New Roman" w:cs="Times New Roman"/>
          <w:sz w:val="24"/>
          <w:szCs w:val="24"/>
          <w:lang w:val="es-ES_tradnl" w:eastAsia="pt-PT"/>
        </w:rPr>
        <w:t xml:space="preserve">adecuado </w:t>
      </w:r>
      <w:r w:rsidRPr="00CC4DE4">
        <w:rPr>
          <w:rFonts w:ascii="Times New Roman" w:eastAsia="Times New Roman" w:hAnsi="Times New Roman" w:cs="Times New Roman"/>
          <w:sz w:val="24"/>
          <w:szCs w:val="24"/>
          <w:lang w:val="es-ES_tradnl" w:eastAsia="pt-PT"/>
        </w:rPr>
        <w:t xml:space="preserve">de responsabilidad civil por daños derivados de la </w:t>
      </w:r>
      <w:r w:rsidR="00482605" w:rsidRPr="00CC4DE4">
        <w:rPr>
          <w:rFonts w:ascii="Times New Roman" w:eastAsia="Times New Roman" w:hAnsi="Times New Roman" w:cs="Times New Roman"/>
          <w:sz w:val="24"/>
          <w:szCs w:val="24"/>
          <w:lang w:val="es-ES_tradnl" w:eastAsia="pt-PT"/>
        </w:rPr>
        <w:t xml:space="preserve">IA, </w:t>
      </w:r>
      <w:r w:rsidRPr="00CC4DE4">
        <w:rPr>
          <w:rFonts w:ascii="Times New Roman" w:eastAsia="Times New Roman" w:hAnsi="Times New Roman" w:cs="Times New Roman"/>
          <w:sz w:val="24"/>
          <w:szCs w:val="24"/>
          <w:lang w:val="es-ES_tradnl" w:eastAsia="pt-PT"/>
        </w:rPr>
        <w:t xml:space="preserve">común a los Estados miembros de la Unión Europea, es una herramienta indispensable e ineludible. </w:t>
      </w:r>
      <w:r w:rsidR="00AD06AC" w:rsidRPr="00CC4DE4">
        <w:rPr>
          <w:rFonts w:ascii="Times New Roman" w:eastAsia="Times New Roman" w:hAnsi="Times New Roman" w:cs="Times New Roman"/>
          <w:sz w:val="24"/>
          <w:szCs w:val="24"/>
          <w:lang w:val="es-ES_tradnl" w:eastAsia="pt-PT"/>
        </w:rPr>
        <w:t xml:space="preserve">Sólo así se podrán aprovechar los beneficios económicos y sociales de la IA y promover la transición hacia una economía digital. Por ello, la </w:t>
      </w:r>
      <w:r w:rsidR="00A43964" w:rsidRPr="00CC4DE4">
        <w:rPr>
          <w:rFonts w:ascii="Times New Roman" w:eastAsia="Times New Roman" w:hAnsi="Times New Roman" w:cs="Times New Roman"/>
          <w:sz w:val="24"/>
          <w:szCs w:val="24"/>
          <w:lang w:val="es-ES_tradnl" w:eastAsia="pt-PT"/>
        </w:rPr>
        <w:t>UE debe ser ambiciosa, proactiva y tener visión de futuro en este ámbito.</w:t>
      </w:r>
    </w:p>
    <w:p w14:paraId="1730BF5D" w14:textId="77777777" w:rsidR="00AD5450" w:rsidRPr="00CC4DE4" w:rsidRDefault="00AD5450" w:rsidP="007E1CC5">
      <w:pPr>
        <w:pStyle w:val="Textonotapie"/>
        <w:jc w:val="both"/>
        <w:rPr>
          <w:rFonts w:ascii="Times New Roman" w:eastAsia="Times New Roman" w:hAnsi="Times New Roman" w:cs="Times New Roman"/>
          <w:sz w:val="24"/>
          <w:szCs w:val="24"/>
          <w:lang w:val="es-ES_tradnl" w:eastAsia="pt-PT"/>
        </w:rPr>
      </w:pPr>
    </w:p>
    <w:p w14:paraId="442A0D61" w14:textId="77777777" w:rsidR="00AD5450" w:rsidRPr="00CC4DE4" w:rsidRDefault="00AD5450" w:rsidP="007E1CC5">
      <w:pPr>
        <w:pStyle w:val="Textonotapie"/>
        <w:jc w:val="both"/>
        <w:rPr>
          <w:rFonts w:ascii="Times New Roman" w:eastAsia="Times New Roman" w:hAnsi="Times New Roman" w:cs="Times New Roman"/>
          <w:sz w:val="24"/>
          <w:szCs w:val="24"/>
          <w:lang w:val="es-ES_tradnl" w:eastAsia="pt-PT"/>
        </w:rPr>
      </w:pPr>
    </w:p>
    <w:p w14:paraId="1C501DBA" w14:textId="77777777" w:rsidR="00AD5450" w:rsidRPr="00CC4DE4" w:rsidRDefault="00AD5450" w:rsidP="007E1CC5">
      <w:pPr>
        <w:pStyle w:val="Textonotapie"/>
        <w:jc w:val="both"/>
        <w:rPr>
          <w:rFonts w:ascii="Times New Roman" w:eastAsia="Times New Roman" w:hAnsi="Times New Roman" w:cs="Times New Roman"/>
          <w:sz w:val="24"/>
          <w:szCs w:val="24"/>
          <w:lang w:val="es-ES_tradnl" w:eastAsia="pt-PT"/>
        </w:rPr>
      </w:pPr>
    </w:p>
    <w:p w14:paraId="48913A18" w14:textId="77777777" w:rsidR="00AD5450" w:rsidRPr="00CC4DE4" w:rsidRDefault="00AD5450" w:rsidP="007E1CC5">
      <w:pPr>
        <w:pStyle w:val="Textonotapie"/>
        <w:jc w:val="both"/>
        <w:rPr>
          <w:rFonts w:ascii="Times New Roman" w:eastAsia="Times New Roman" w:hAnsi="Times New Roman" w:cs="Times New Roman"/>
          <w:sz w:val="24"/>
          <w:szCs w:val="24"/>
          <w:lang w:val="es-ES_tradnl" w:eastAsia="pt-PT"/>
        </w:rPr>
      </w:pPr>
    </w:p>
    <w:p w14:paraId="066E762D" w14:textId="77777777" w:rsidR="00AD5450" w:rsidRPr="00CC4DE4" w:rsidRDefault="00AD5450" w:rsidP="007E1CC5">
      <w:pPr>
        <w:pStyle w:val="Textonotapie"/>
        <w:jc w:val="both"/>
        <w:rPr>
          <w:rFonts w:ascii="Times New Roman" w:eastAsia="Times New Roman" w:hAnsi="Times New Roman" w:cs="Times New Roman"/>
          <w:sz w:val="24"/>
          <w:szCs w:val="24"/>
          <w:lang w:val="es-ES_tradnl" w:eastAsia="pt-PT"/>
        </w:rPr>
      </w:pPr>
    </w:p>
    <w:p w14:paraId="56B84C73" w14:textId="1B009DFC" w:rsidR="00AD5450" w:rsidRPr="00CC4DE4" w:rsidRDefault="00AD5450" w:rsidP="007E1CC5">
      <w:pPr>
        <w:pStyle w:val="Textonotapie"/>
        <w:jc w:val="both"/>
        <w:rPr>
          <w:rFonts w:ascii="Times New Roman" w:eastAsia="Times New Roman" w:hAnsi="Times New Roman" w:cs="Times New Roman"/>
          <w:sz w:val="24"/>
          <w:szCs w:val="24"/>
          <w:lang w:val="es-ES_tradnl" w:eastAsia="pt-PT"/>
        </w:rPr>
      </w:pPr>
    </w:p>
    <w:p w14:paraId="01B97F0D" w14:textId="444BD988"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2CE51F03" w14:textId="6CE37015"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6C4FC618" w14:textId="4B6F7949"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0E8CB506" w14:textId="47094FF1"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4B4CA332" w14:textId="561D9C6A"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490673E3" w14:textId="17989C17"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54A8E2EA" w14:textId="6E160C90"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5EECDD2F" w14:textId="3FEE2B11"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2EF70098" w14:textId="54DEA3C1" w:rsidR="00077FBE" w:rsidRPr="00CC4DE4" w:rsidRDefault="00077FBE" w:rsidP="007E1CC5">
      <w:pPr>
        <w:pStyle w:val="Textonotapie"/>
        <w:jc w:val="both"/>
        <w:rPr>
          <w:rFonts w:ascii="Times New Roman" w:eastAsia="Times New Roman" w:hAnsi="Times New Roman" w:cs="Times New Roman"/>
          <w:sz w:val="24"/>
          <w:szCs w:val="24"/>
          <w:lang w:val="es-ES_tradnl" w:eastAsia="pt-PT"/>
        </w:rPr>
      </w:pPr>
    </w:p>
    <w:p w14:paraId="7C3D0976" w14:textId="5D6A97CB" w:rsidR="00077FBE" w:rsidRDefault="00077FBE" w:rsidP="007E1CC5">
      <w:pPr>
        <w:pStyle w:val="Textonotapie"/>
        <w:jc w:val="both"/>
        <w:rPr>
          <w:rFonts w:ascii="Times New Roman" w:eastAsia="Times New Roman" w:hAnsi="Times New Roman" w:cs="Times New Roman"/>
          <w:sz w:val="24"/>
          <w:szCs w:val="24"/>
          <w:lang w:val="es-ES_tradnl" w:eastAsia="pt-PT"/>
        </w:rPr>
      </w:pPr>
    </w:p>
    <w:p w14:paraId="5D4E205C" w14:textId="39DB9DEA"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3945F1FA" w14:textId="4B60D7BD"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5D415848" w14:textId="4CA958F2"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17C625DE" w14:textId="21E2C7F8"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141E28F2" w14:textId="581D483B"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7668EA5A" w14:textId="781E500D"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3DF1F5F6" w14:textId="68B056BE"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4FFCA64B" w14:textId="474AB4B7" w:rsidR="00273CF2" w:rsidRDefault="00273CF2" w:rsidP="007E1CC5">
      <w:pPr>
        <w:pStyle w:val="Textonotapie"/>
        <w:jc w:val="both"/>
        <w:rPr>
          <w:rFonts w:ascii="Times New Roman" w:eastAsia="Times New Roman" w:hAnsi="Times New Roman" w:cs="Times New Roman"/>
          <w:sz w:val="24"/>
          <w:szCs w:val="24"/>
          <w:lang w:val="es-ES_tradnl" w:eastAsia="pt-PT"/>
        </w:rPr>
      </w:pPr>
    </w:p>
    <w:p w14:paraId="7759C924" w14:textId="38CAAA67" w:rsidR="00E22999" w:rsidRPr="00CC4DE4" w:rsidRDefault="008A3261" w:rsidP="00860D32">
      <w:pPr>
        <w:pStyle w:val="Prrafodelista"/>
        <w:numPr>
          <w:ilvl w:val="0"/>
          <w:numId w:val="38"/>
        </w:numPr>
        <w:shd w:val="clear" w:color="auto" w:fill="FFFFFF"/>
        <w:spacing w:beforeAutospacing="1" w:line="240" w:lineRule="auto"/>
        <w:ind w:left="567" w:hanging="567"/>
        <w:jc w:val="both"/>
        <w:textAlignment w:val="center"/>
        <w:rPr>
          <w:rFonts w:ascii="Times New Roman" w:eastAsia="Times New Roman" w:hAnsi="Times New Roman" w:cs="Times New Roman"/>
          <w:sz w:val="24"/>
          <w:szCs w:val="24"/>
          <w:lang w:val="es-ES_tradnl" w:eastAsia="pt-PT"/>
        </w:rPr>
      </w:pPr>
      <w:r w:rsidRPr="00CC4DE4">
        <w:rPr>
          <w:rFonts w:ascii="Times New Roman" w:eastAsia="Times New Roman" w:hAnsi="Times New Roman" w:cs="Times New Roman"/>
          <w:sz w:val="24"/>
          <w:szCs w:val="24"/>
          <w:lang w:val="es-ES_tradnl" w:eastAsia="pt-PT"/>
        </w:rPr>
        <w:lastRenderedPageBreak/>
        <w:t>BIBLIOGRAFÍA</w:t>
      </w:r>
    </w:p>
    <w:p w14:paraId="5A2F1DA4" w14:textId="5975ABD9" w:rsidR="00E3421D" w:rsidRDefault="00E3421D" w:rsidP="00E3421D">
      <w:pPr>
        <w:shd w:val="clear" w:color="auto" w:fill="FFFFFF"/>
        <w:spacing w:after="0" w:line="240" w:lineRule="auto"/>
        <w:ind w:left="567" w:hanging="567"/>
        <w:jc w:val="both"/>
        <w:textAlignment w:val="center"/>
        <w:rPr>
          <w:rStyle w:val="Hipervnculo"/>
          <w:rFonts w:ascii="Times New Roman" w:hAnsi="Times New Roman" w:cs="Times New Roman"/>
          <w:sz w:val="24"/>
          <w:szCs w:val="24"/>
          <w:lang w:val="es-ES_tradnl"/>
        </w:rPr>
      </w:pPr>
      <w:r w:rsidRPr="00E3421D">
        <w:rPr>
          <w:rFonts w:ascii="Times New Roman" w:hAnsi="Times New Roman" w:cs="Times New Roman"/>
          <w:sz w:val="24"/>
          <w:szCs w:val="24"/>
          <w:lang w:val="pt-PT"/>
        </w:rPr>
        <w:t xml:space="preserve">Albiani, Christine, </w:t>
      </w:r>
      <w:r w:rsidRPr="00E3421D">
        <w:rPr>
          <w:rFonts w:ascii="Times New Roman" w:hAnsi="Times New Roman" w:cs="Times New Roman"/>
          <w:i/>
          <w:iCs/>
          <w:sz w:val="24"/>
          <w:szCs w:val="24"/>
          <w:lang w:val="pt-PT"/>
        </w:rPr>
        <w:t>Responsabilidade civil e Inteligência artificial: Quem responde pelos danos causados por robôs inteligentes</w:t>
      </w:r>
      <w:r w:rsidRPr="00E3421D">
        <w:rPr>
          <w:rFonts w:ascii="Times New Roman" w:hAnsi="Times New Roman" w:cs="Times New Roman"/>
          <w:sz w:val="24"/>
          <w:szCs w:val="24"/>
          <w:lang w:val="pt-PT"/>
        </w:rPr>
        <w:t xml:space="preserve">. Disponível em </w:t>
      </w:r>
      <w:hyperlink r:id="rId13" w:history="1">
        <w:r w:rsidRPr="00E3421D">
          <w:rPr>
            <w:rStyle w:val="Hipervnculo"/>
            <w:rFonts w:ascii="Times New Roman" w:hAnsi="Times New Roman" w:cs="Times New Roman"/>
            <w:sz w:val="24"/>
            <w:szCs w:val="24"/>
            <w:lang w:val="pt-PT"/>
          </w:rPr>
          <w:t>https://itsrio.org/wp-content/uploads/2019/03/Christine-Albiani.pdf</w:t>
        </w:r>
      </w:hyperlink>
    </w:p>
    <w:p w14:paraId="124E774E" w14:textId="1F1199C2" w:rsidR="00E3421D" w:rsidRPr="00E3421D" w:rsidRDefault="00E3421D" w:rsidP="00E3421D">
      <w:pPr>
        <w:shd w:val="clear" w:color="auto" w:fill="FFFFFF"/>
        <w:spacing w:after="0" w:line="240" w:lineRule="auto"/>
        <w:ind w:left="567" w:hanging="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Almeida Costa, Mário Júlio</w:t>
      </w:r>
      <w:r>
        <w:rPr>
          <w:rFonts w:ascii="Times New Roman" w:hAnsi="Times New Roman" w:cs="Times New Roman"/>
          <w:sz w:val="24"/>
          <w:szCs w:val="24"/>
          <w:lang w:val="pt-PT"/>
        </w:rPr>
        <w:t xml:space="preserve">, </w:t>
      </w:r>
      <w:r w:rsidRPr="00C9728F">
        <w:rPr>
          <w:rStyle w:val="it"/>
          <w:rFonts w:ascii="Times New Roman" w:hAnsi="Times New Roman" w:cs="Times New Roman"/>
          <w:sz w:val="24"/>
          <w:szCs w:val="24"/>
        </w:rPr>
        <w:t>Direito das Obrigações</w:t>
      </w:r>
      <w:r w:rsidRPr="00C9728F">
        <w:rPr>
          <w:rFonts w:ascii="Times New Roman" w:hAnsi="Times New Roman" w:cs="Times New Roman"/>
          <w:sz w:val="24"/>
          <w:szCs w:val="24"/>
          <w:lang w:val="pt-PT"/>
        </w:rPr>
        <w:t>, 12.ª Ed., Almedina,</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Coimbra, 2009.</w:t>
      </w:r>
    </w:p>
    <w:p w14:paraId="144A6209" w14:textId="64C36300" w:rsidR="00077FBE" w:rsidRDefault="00077FBE" w:rsidP="00FE0791">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 xml:space="preserve">Almeida Simões, </w:t>
      </w:r>
      <w:r w:rsidR="00E97642">
        <w:rPr>
          <w:rFonts w:ascii="Times New Roman" w:eastAsia="Times New Roman" w:hAnsi="Times New Roman" w:cs="Times New Roman"/>
          <w:sz w:val="24"/>
          <w:szCs w:val="24"/>
          <w:lang w:val="pt-PT" w:eastAsia="pt-PT"/>
        </w:rPr>
        <w:t xml:space="preserve">Ana Beatriz, </w:t>
      </w:r>
      <w:r w:rsidRPr="00C9728F">
        <w:rPr>
          <w:rFonts w:ascii="Times New Roman" w:eastAsia="Times New Roman" w:hAnsi="Times New Roman" w:cs="Times New Roman"/>
          <w:i/>
          <w:iCs/>
          <w:sz w:val="24"/>
          <w:szCs w:val="24"/>
          <w:lang w:val="pt-PT" w:eastAsia="pt-PT"/>
        </w:rPr>
        <w:t>Inteligência artificial e Responsabilidade Civil à luz do quadro normativo vigente</w:t>
      </w:r>
      <w:r w:rsidRPr="00C9728F">
        <w:rPr>
          <w:rFonts w:ascii="Times New Roman" w:eastAsia="Times New Roman" w:hAnsi="Times New Roman" w:cs="Times New Roman"/>
          <w:sz w:val="24"/>
          <w:szCs w:val="24"/>
          <w:lang w:val="pt-PT" w:eastAsia="pt-PT"/>
        </w:rPr>
        <w:t xml:space="preserve">, Tese de mestrado defendida na Faculdade de Direito de Lisboa da Universidade Católica Portuguesa em 18.01.2021. Disponível em </w:t>
      </w:r>
      <w:hyperlink r:id="rId14" w:history="1">
        <w:r w:rsidRPr="00C9728F">
          <w:rPr>
            <w:rStyle w:val="Hipervnculo"/>
            <w:rFonts w:ascii="Times New Roman" w:eastAsia="Times New Roman" w:hAnsi="Times New Roman" w:cs="Times New Roman"/>
            <w:sz w:val="24"/>
            <w:szCs w:val="24"/>
            <w:lang w:val="pt-PT" w:eastAsia="pt-PT"/>
          </w:rPr>
          <w:t>https://repositorio.ucp.pt/bitstream/10400.14/31993/1/Ana%20Beatriz%20Sim%C3%B5es_Disserta%C3%A7%C3%A3o.pdf</w:t>
        </w:r>
      </w:hyperlink>
      <w:r w:rsidRPr="00C9728F">
        <w:rPr>
          <w:rFonts w:ascii="Times New Roman" w:eastAsia="Times New Roman" w:hAnsi="Times New Roman" w:cs="Times New Roman"/>
          <w:sz w:val="24"/>
          <w:szCs w:val="24"/>
          <w:lang w:val="pt-PT" w:eastAsia="pt-PT"/>
        </w:rPr>
        <w:t xml:space="preserve"> </w:t>
      </w:r>
    </w:p>
    <w:p w14:paraId="1223130E" w14:textId="316C55EA" w:rsidR="00E3421D" w:rsidRDefault="00E3421D" w:rsidP="00E3421D">
      <w:pPr>
        <w:pStyle w:val="Normal-Bio"/>
        <w:tabs>
          <w:tab w:val="clear" w:pos="425"/>
          <w:tab w:val="clear" w:pos="851"/>
          <w:tab w:val="clear" w:pos="1276"/>
          <w:tab w:val="clear" w:pos="1701"/>
          <w:tab w:val="clear" w:pos="2126"/>
          <w:tab w:val="clear" w:pos="2552"/>
          <w:tab w:val="clear" w:pos="2977"/>
          <w:tab w:val="clear" w:pos="3402"/>
        </w:tabs>
        <w:ind w:left="567" w:hanging="567"/>
        <w:rPr>
          <w:rFonts w:cs="Times New Roman"/>
        </w:rPr>
      </w:pPr>
      <w:r w:rsidRPr="00C9728F">
        <w:rPr>
          <w:rFonts w:cs="Times New Roman"/>
        </w:rPr>
        <w:t xml:space="preserve">Antunes Varela, </w:t>
      </w:r>
      <w:r>
        <w:rPr>
          <w:rFonts w:cs="Times New Roman"/>
        </w:rPr>
        <w:t xml:space="preserve">João de Matos, </w:t>
      </w:r>
      <w:r w:rsidRPr="00C9728F">
        <w:rPr>
          <w:rStyle w:val="it"/>
          <w:rFonts w:cs="Times New Roman"/>
        </w:rPr>
        <w:t>Das Obrigações em Geral</w:t>
      </w:r>
      <w:r w:rsidRPr="00C9728F">
        <w:rPr>
          <w:rFonts w:cs="Times New Roman"/>
        </w:rPr>
        <w:t>, Vol. I,10.ª Ed., Almedina, Coimbra, 2000.</w:t>
      </w:r>
    </w:p>
    <w:p w14:paraId="4C0456CC" w14:textId="77777777" w:rsidR="00E3421D" w:rsidRPr="00E97642" w:rsidRDefault="00E3421D" w:rsidP="00E3421D">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Aragão Seia, </w:t>
      </w:r>
      <w:r>
        <w:rPr>
          <w:rFonts w:ascii="Times New Roman" w:hAnsi="Times New Roman" w:cs="Times New Roman"/>
          <w:sz w:val="24"/>
          <w:szCs w:val="24"/>
          <w:lang w:val="pt-PT"/>
        </w:rPr>
        <w:t xml:space="preserve">Cristina, </w:t>
      </w:r>
      <w:r w:rsidRPr="00C9728F">
        <w:rPr>
          <w:rFonts w:ascii="Times New Roman" w:hAnsi="Times New Roman" w:cs="Times New Roman"/>
          <w:i/>
          <w:iCs/>
          <w:sz w:val="24"/>
          <w:szCs w:val="24"/>
          <w:lang w:val="pt-PT"/>
        </w:rPr>
        <w:t xml:space="preserve">A Responsabilidade Ambiental na União Europeia. </w:t>
      </w:r>
      <w:r w:rsidRPr="00E97642">
        <w:rPr>
          <w:rFonts w:ascii="Times New Roman" w:hAnsi="Times New Roman" w:cs="Times New Roman"/>
          <w:i/>
          <w:iCs/>
          <w:sz w:val="24"/>
          <w:szCs w:val="24"/>
          <w:lang w:val="pt-PT"/>
        </w:rPr>
        <w:t>Da responsabilidade civil à responsabilidade administrativa em Portugal</w:t>
      </w:r>
      <w:r w:rsidRPr="00E97642">
        <w:rPr>
          <w:rFonts w:ascii="Times New Roman" w:hAnsi="Times New Roman" w:cs="Times New Roman"/>
          <w:sz w:val="24"/>
          <w:szCs w:val="24"/>
          <w:lang w:val="pt-PT"/>
        </w:rPr>
        <w:t>, Almedina, Co</w:t>
      </w:r>
      <w:r>
        <w:rPr>
          <w:rFonts w:ascii="Times New Roman" w:hAnsi="Times New Roman" w:cs="Times New Roman"/>
          <w:sz w:val="24"/>
          <w:szCs w:val="24"/>
          <w:lang w:val="pt-PT"/>
        </w:rPr>
        <w:t xml:space="preserve">imbra, </w:t>
      </w:r>
      <w:r w:rsidRPr="00E97642">
        <w:rPr>
          <w:rFonts w:ascii="Times New Roman" w:hAnsi="Times New Roman" w:cs="Times New Roman"/>
          <w:sz w:val="24"/>
          <w:szCs w:val="24"/>
          <w:lang w:val="pt-PT"/>
        </w:rPr>
        <w:t>2022.</w:t>
      </w:r>
    </w:p>
    <w:p w14:paraId="0750291F" w14:textId="77777777" w:rsidR="00E3421D" w:rsidRPr="00E3421D" w:rsidRDefault="00E3421D" w:rsidP="00E3421D">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Beck,</w:t>
      </w:r>
      <w:r w:rsidRPr="00E3421D">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Ulric</w:t>
      </w:r>
      <w:r>
        <w:rPr>
          <w:rFonts w:ascii="Times New Roman" w:eastAsia="Times New Roman" w:hAnsi="Times New Roman" w:cs="Times New Roman"/>
          <w:sz w:val="24"/>
          <w:szCs w:val="24"/>
          <w:lang w:val="pt-PT" w:eastAsia="pt-PT"/>
        </w:rPr>
        <w:t>h,</w:t>
      </w:r>
      <w:r w:rsidRPr="00C9728F">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i/>
          <w:iCs/>
          <w:sz w:val="24"/>
          <w:szCs w:val="24"/>
          <w:lang w:val="pt-PT" w:eastAsia="pt-PT"/>
        </w:rPr>
        <w:t>Risikogesellschaft. Auf dem Weg in eine andere Moderne</w:t>
      </w:r>
      <w:r w:rsidRPr="00C9728F">
        <w:rPr>
          <w:rFonts w:ascii="Times New Roman" w:eastAsia="Times New Roman" w:hAnsi="Times New Roman" w:cs="Times New Roman"/>
          <w:sz w:val="24"/>
          <w:szCs w:val="24"/>
          <w:lang w:val="pt-PT" w:eastAsia="pt-PT"/>
        </w:rPr>
        <w:t xml:space="preserve">, Suhrkamp, Francfort del Meno, 1986, consultado na versão espanhola </w:t>
      </w:r>
      <w:r w:rsidRPr="00C9728F">
        <w:rPr>
          <w:rFonts w:ascii="Times New Roman" w:eastAsia="Times New Roman" w:hAnsi="Times New Roman" w:cs="Times New Roman"/>
          <w:i/>
          <w:iCs/>
          <w:sz w:val="24"/>
          <w:szCs w:val="24"/>
          <w:lang w:val="pt-PT" w:eastAsia="pt-PT"/>
        </w:rPr>
        <w:t xml:space="preserve">La sociedad del riesgo. </w:t>
      </w:r>
      <w:r w:rsidRPr="00E3421D">
        <w:rPr>
          <w:rFonts w:ascii="Times New Roman" w:eastAsia="Times New Roman" w:hAnsi="Times New Roman" w:cs="Times New Roman"/>
          <w:i/>
          <w:iCs/>
          <w:sz w:val="24"/>
          <w:szCs w:val="24"/>
          <w:lang w:val="pt-PT" w:eastAsia="pt-PT"/>
        </w:rPr>
        <w:t>Hacia una nueva modernidad</w:t>
      </w:r>
      <w:r w:rsidRPr="00E3421D">
        <w:rPr>
          <w:rFonts w:ascii="Times New Roman" w:eastAsia="Times New Roman" w:hAnsi="Times New Roman" w:cs="Times New Roman"/>
          <w:sz w:val="24"/>
          <w:szCs w:val="24"/>
          <w:lang w:val="pt-PT" w:eastAsia="pt-PT"/>
        </w:rPr>
        <w:t>, tradução de Jorge Navarro, Daniel Jiménez e M.ª Rosa Borrás, Paidós, Barcelona, 1998.</w:t>
      </w:r>
    </w:p>
    <w:p w14:paraId="71A71764" w14:textId="7BE9256E" w:rsidR="00E3421D" w:rsidRDefault="00E3421D" w:rsidP="00E3421D">
      <w:pPr>
        <w:shd w:val="clear" w:color="auto" w:fill="FFFFFF"/>
        <w:spacing w:after="0" w:line="240" w:lineRule="auto"/>
        <w:ind w:left="567" w:hanging="567"/>
        <w:jc w:val="both"/>
        <w:textAlignment w:val="center"/>
        <w:rPr>
          <w:rStyle w:val="Hipervnculo"/>
          <w:rFonts w:ascii="Times New Roman" w:eastAsia="Times New Roman" w:hAnsi="Times New Roman" w:cs="Times New Roman"/>
          <w:sz w:val="24"/>
          <w:szCs w:val="24"/>
          <w:lang w:val="es-ES_tradnl" w:eastAsia="pt-PT"/>
        </w:rPr>
      </w:pPr>
      <w:r w:rsidRPr="00E3421D">
        <w:rPr>
          <w:rFonts w:ascii="Times New Roman" w:eastAsia="Times New Roman" w:hAnsi="Times New Roman" w:cs="Times New Roman"/>
          <w:sz w:val="24"/>
          <w:szCs w:val="24"/>
          <w:lang w:val="pt-PT" w:eastAsia="pt-PT"/>
        </w:rPr>
        <w:t xml:space="preserve">Bertolini, Andrea e Episcopo, Francesca, </w:t>
      </w:r>
      <w:r w:rsidRPr="00E3421D">
        <w:rPr>
          <w:rFonts w:ascii="Times New Roman" w:eastAsia="Times New Roman" w:hAnsi="Times New Roman" w:cs="Times New Roman"/>
          <w:i/>
          <w:iCs/>
          <w:sz w:val="24"/>
          <w:szCs w:val="24"/>
          <w:lang w:val="pt-PT" w:eastAsia="pt-PT"/>
        </w:rPr>
        <w:t>The Expert Group’s Report on Liability for Artificial Intelligence and Other Emerging Digital Technologies: a critical assessment</w:t>
      </w:r>
      <w:r w:rsidRPr="00E3421D">
        <w:rPr>
          <w:rFonts w:ascii="Times New Roman" w:eastAsia="Times New Roman" w:hAnsi="Times New Roman" w:cs="Times New Roman"/>
          <w:sz w:val="24"/>
          <w:szCs w:val="24"/>
          <w:lang w:val="pt-PT" w:eastAsia="pt-PT"/>
        </w:rPr>
        <w:t xml:space="preserve">, Cambridge University Press. </w:t>
      </w:r>
      <w:r w:rsidRPr="00C9728F">
        <w:rPr>
          <w:rFonts w:ascii="Times New Roman" w:eastAsia="Times New Roman" w:hAnsi="Times New Roman" w:cs="Times New Roman"/>
          <w:sz w:val="24"/>
          <w:szCs w:val="24"/>
          <w:lang w:val="pt-PT" w:eastAsia="pt-PT"/>
        </w:rPr>
        <w:t xml:space="preserve">Disponível em </w:t>
      </w:r>
      <w:hyperlink r:id="rId15" w:history="1">
        <w:r w:rsidRPr="00C9728F">
          <w:rPr>
            <w:rStyle w:val="Hipervnculo"/>
            <w:rFonts w:ascii="Times New Roman" w:eastAsia="Times New Roman" w:hAnsi="Times New Roman" w:cs="Times New Roman"/>
            <w:sz w:val="24"/>
            <w:szCs w:val="24"/>
            <w:lang w:val="pt-PT" w:eastAsia="pt-PT"/>
          </w:rPr>
          <w:t>https://doi.org/10.1017/err.2021.30</w:t>
        </w:r>
      </w:hyperlink>
    </w:p>
    <w:p w14:paraId="3A4DF615" w14:textId="2C32BD95" w:rsidR="00120D4F" w:rsidRPr="00120D4F" w:rsidRDefault="00120D4F" w:rsidP="00120D4F">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eastAsia="pt-PT"/>
        </w:rPr>
      </w:pPr>
      <w:r w:rsidRPr="00C9728F">
        <w:rPr>
          <w:rFonts w:ascii="Times New Roman" w:eastAsia="Times New Roman" w:hAnsi="Times New Roman" w:cs="Times New Roman"/>
          <w:sz w:val="24"/>
          <w:szCs w:val="24"/>
          <w:lang w:eastAsia="pt-PT"/>
        </w:rPr>
        <w:t xml:space="preserve">Boucher, </w:t>
      </w:r>
      <w:r>
        <w:rPr>
          <w:rFonts w:ascii="Times New Roman" w:eastAsia="Times New Roman" w:hAnsi="Times New Roman" w:cs="Times New Roman"/>
          <w:sz w:val="24"/>
          <w:szCs w:val="24"/>
          <w:lang w:eastAsia="pt-PT"/>
        </w:rPr>
        <w:t xml:space="preserve">Phillip, </w:t>
      </w:r>
      <w:r w:rsidRPr="00C9728F">
        <w:rPr>
          <w:rFonts w:ascii="Times New Roman" w:eastAsia="Times New Roman" w:hAnsi="Times New Roman" w:cs="Times New Roman"/>
          <w:i/>
          <w:iCs/>
          <w:sz w:val="24"/>
          <w:szCs w:val="24"/>
          <w:lang w:eastAsia="pt-PT"/>
        </w:rPr>
        <w:t>Artificial intelligence: How does it work, why does it matter, and what can we do about it?</w:t>
      </w:r>
      <w:r w:rsidRPr="00C9728F">
        <w:rPr>
          <w:rFonts w:ascii="Times New Roman" w:eastAsia="Times New Roman" w:hAnsi="Times New Roman" w:cs="Times New Roman"/>
          <w:sz w:val="24"/>
          <w:szCs w:val="24"/>
          <w:lang w:eastAsia="pt-PT"/>
        </w:rPr>
        <w:t>, European Parliamentary Research Service, June 2020.</w:t>
      </w:r>
    </w:p>
    <w:p w14:paraId="3C604C6C" w14:textId="77777777" w:rsidR="00120D4F" w:rsidRPr="00C9728F" w:rsidRDefault="00120D4F" w:rsidP="00120D4F">
      <w:pPr>
        <w:shd w:val="clear" w:color="auto" w:fill="FFFFFF"/>
        <w:spacing w:after="0" w:line="240" w:lineRule="auto"/>
        <w:ind w:left="567" w:hanging="567"/>
        <w:jc w:val="both"/>
        <w:textAlignment w:val="center"/>
        <w:rPr>
          <w:rFonts w:ascii="Times New Roman" w:hAnsi="Times New Roman" w:cs="Times New Roman"/>
          <w:sz w:val="24"/>
          <w:szCs w:val="24"/>
        </w:rPr>
      </w:pPr>
      <w:r w:rsidRPr="00C9728F">
        <w:rPr>
          <w:rFonts w:ascii="Times New Roman" w:hAnsi="Times New Roman" w:cs="Times New Roman"/>
          <w:sz w:val="24"/>
          <w:szCs w:val="24"/>
        </w:rPr>
        <w:t>Brynjolfsson</w:t>
      </w:r>
      <w:r>
        <w:rPr>
          <w:rFonts w:ascii="Times New Roman" w:hAnsi="Times New Roman" w:cs="Times New Roman"/>
          <w:sz w:val="24"/>
          <w:szCs w:val="24"/>
        </w:rPr>
        <w:t>, Erik</w:t>
      </w:r>
      <w:r w:rsidRPr="00C9728F">
        <w:rPr>
          <w:rFonts w:ascii="Times New Roman" w:hAnsi="Times New Roman" w:cs="Times New Roman"/>
          <w:sz w:val="24"/>
          <w:szCs w:val="24"/>
        </w:rPr>
        <w:t xml:space="preserve"> e McAfee,</w:t>
      </w:r>
      <w:r>
        <w:rPr>
          <w:rFonts w:ascii="Times New Roman" w:hAnsi="Times New Roman" w:cs="Times New Roman"/>
          <w:sz w:val="24"/>
          <w:szCs w:val="24"/>
        </w:rPr>
        <w:t xml:space="preserve"> </w:t>
      </w:r>
      <w:r w:rsidRPr="00C9728F">
        <w:rPr>
          <w:rFonts w:ascii="Times New Roman" w:hAnsi="Times New Roman" w:cs="Times New Roman"/>
          <w:sz w:val="24"/>
          <w:szCs w:val="24"/>
        </w:rPr>
        <w:t>Andrew</w:t>
      </w:r>
      <w:r>
        <w:rPr>
          <w:rFonts w:ascii="Times New Roman" w:hAnsi="Times New Roman" w:cs="Times New Roman"/>
          <w:sz w:val="24"/>
          <w:szCs w:val="24"/>
        </w:rPr>
        <w:t>,</w:t>
      </w:r>
      <w:r w:rsidRPr="00C9728F">
        <w:rPr>
          <w:rFonts w:ascii="Times New Roman" w:hAnsi="Times New Roman" w:cs="Times New Roman"/>
          <w:sz w:val="24"/>
          <w:szCs w:val="24"/>
        </w:rPr>
        <w:t xml:space="preserve"> </w:t>
      </w:r>
      <w:r w:rsidRPr="00C9728F">
        <w:rPr>
          <w:rFonts w:ascii="Times New Roman" w:hAnsi="Times New Roman" w:cs="Times New Roman"/>
          <w:i/>
          <w:iCs/>
          <w:sz w:val="24"/>
          <w:szCs w:val="24"/>
        </w:rPr>
        <w:t>Race against the machine: How the digital revolution is accelerating innovation, driving productivity, and irreversibly transforming employment and the economy</w:t>
      </w:r>
      <w:r w:rsidRPr="00C9728F">
        <w:rPr>
          <w:rFonts w:ascii="Times New Roman" w:hAnsi="Times New Roman" w:cs="Times New Roman"/>
          <w:sz w:val="24"/>
          <w:szCs w:val="24"/>
        </w:rPr>
        <w:t>, Digital Frontier Press, 2011</w:t>
      </w:r>
      <w:r>
        <w:rPr>
          <w:rFonts w:ascii="Times New Roman" w:hAnsi="Times New Roman" w:cs="Times New Roman"/>
          <w:sz w:val="24"/>
          <w:szCs w:val="24"/>
        </w:rPr>
        <w:t>.</w:t>
      </w:r>
    </w:p>
    <w:p w14:paraId="7DD50790" w14:textId="77777777" w:rsidR="00120D4F" w:rsidRPr="00C9728F" w:rsidRDefault="00120D4F" w:rsidP="00120D4F">
      <w:pPr>
        <w:pStyle w:val="Textonotapie"/>
        <w:ind w:left="567" w:hanging="567"/>
        <w:contextualSpacing/>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Calvão da Silva,</w:t>
      </w:r>
      <w:r>
        <w:rPr>
          <w:rFonts w:ascii="Times New Roman" w:hAnsi="Times New Roman" w:cs="Times New Roman"/>
          <w:sz w:val="24"/>
          <w:szCs w:val="24"/>
          <w:lang w:val="pt-PT"/>
        </w:rPr>
        <w:t xml:space="preserve"> João,</w:t>
      </w:r>
      <w:r w:rsidRPr="00C9728F">
        <w:rPr>
          <w:rFonts w:ascii="Times New Roman" w:hAnsi="Times New Roman" w:cs="Times New Roman"/>
          <w:sz w:val="24"/>
          <w:szCs w:val="24"/>
          <w:lang w:val="pt-PT"/>
        </w:rPr>
        <w:t xml:space="preserve"> </w:t>
      </w:r>
      <w:r w:rsidRPr="004C3537">
        <w:rPr>
          <w:rFonts w:ascii="Times New Roman" w:hAnsi="Times New Roman" w:cs="Times New Roman"/>
          <w:i/>
          <w:iCs/>
          <w:sz w:val="24"/>
          <w:szCs w:val="24"/>
          <w:lang w:val="pt-PT"/>
        </w:rPr>
        <w:t>Compra e venda de coisas defeituosas (Conformidade e Segurança)</w:t>
      </w:r>
      <w:r w:rsidRPr="00C9728F">
        <w:rPr>
          <w:rFonts w:ascii="Times New Roman" w:hAnsi="Times New Roman" w:cs="Times New Roman"/>
          <w:sz w:val="24"/>
          <w:szCs w:val="24"/>
          <w:lang w:val="pt-PT"/>
        </w:rPr>
        <w:t xml:space="preserve">, 5ª Ed., Almedina, </w:t>
      </w:r>
      <w:r>
        <w:rPr>
          <w:rFonts w:ascii="Times New Roman" w:hAnsi="Times New Roman" w:cs="Times New Roman"/>
          <w:sz w:val="24"/>
          <w:szCs w:val="24"/>
          <w:lang w:val="pt-PT"/>
        </w:rPr>
        <w:t xml:space="preserve">Coimbra, </w:t>
      </w:r>
      <w:r w:rsidRPr="00C9728F">
        <w:rPr>
          <w:rFonts w:ascii="Times New Roman" w:hAnsi="Times New Roman" w:cs="Times New Roman"/>
          <w:sz w:val="24"/>
          <w:szCs w:val="24"/>
          <w:lang w:val="pt-PT"/>
        </w:rPr>
        <w:t>2008.</w:t>
      </w:r>
    </w:p>
    <w:p w14:paraId="709020DC" w14:textId="77777777" w:rsidR="00120D4F" w:rsidRPr="00C9728F" w:rsidRDefault="00120D4F" w:rsidP="00120D4F">
      <w:pPr>
        <w:pStyle w:val="Textonotapie"/>
        <w:ind w:left="567"/>
        <w:contextualSpacing/>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4C3537">
        <w:rPr>
          <w:rFonts w:ascii="Times New Roman" w:hAnsi="Times New Roman" w:cs="Times New Roman"/>
          <w:i/>
          <w:iCs/>
          <w:sz w:val="24"/>
          <w:szCs w:val="24"/>
          <w:lang w:val="pt-PT"/>
        </w:rPr>
        <w:t>Responsabilidade Civil do Produtor</w:t>
      </w:r>
      <w:r w:rsidRPr="00C9728F">
        <w:rPr>
          <w:rFonts w:ascii="Times New Roman" w:hAnsi="Times New Roman" w:cs="Times New Roman"/>
          <w:sz w:val="24"/>
          <w:szCs w:val="24"/>
          <w:lang w:val="pt-PT"/>
        </w:rPr>
        <w:t>, Almedina, Coimbra, 1999.</w:t>
      </w:r>
    </w:p>
    <w:p w14:paraId="3E4BD164" w14:textId="77777777" w:rsidR="00120D4F" w:rsidRPr="00C9728F" w:rsidRDefault="00120D4F" w:rsidP="00120D4F">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Campos,</w:t>
      </w:r>
      <w:r>
        <w:rPr>
          <w:rFonts w:ascii="Times New Roman" w:hAnsi="Times New Roman" w:cs="Times New Roman"/>
          <w:sz w:val="24"/>
          <w:szCs w:val="24"/>
          <w:lang w:val="pt-PT"/>
        </w:rPr>
        <w:t xml:space="preserve"> Juliana,</w:t>
      </w:r>
      <w:r w:rsidRPr="00C9728F">
        <w:rPr>
          <w:rFonts w:ascii="Times New Roman" w:hAnsi="Times New Roman" w:cs="Times New Roman"/>
          <w:sz w:val="24"/>
          <w:szCs w:val="24"/>
          <w:lang w:val="pt-PT"/>
        </w:rPr>
        <w:t xml:space="preserve"> «Responsabilidade Civil do Produtor pelos danos causados por robots inteligentes à luz do Decreto-Lei nº 383/89, de 6 de Novembro», </w:t>
      </w:r>
      <w:r w:rsidRPr="00C9728F">
        <w:rPr>
          <w:rFonts w:ascii="Times New Roman" w:hAnsi="Times New Roman" w:cs="Times New Roman"/>
          <w:i/>
          <w:iCs/>
          <w:sz w:val="24"/>
          <w:szCs w:val="24"/>
          <w:lang w:val="pt-PT"/>
        </w:rPr>
        <w:t>Revista de Direito da Responsabilidade</w:t>
      </w:r>
      <w:r w:rsidRPr="00C9728F">
        <w:rPr>
          <w:rFonts w:ascii="Times New Roman" w:hAnsi="Times New Roman" w:cs="Times New Roman"/>
          <w:sz w:val="24"/>
          <w:szCs w:val="24"/>
          <w:lang w:val="pt-PT"/>
        </w:rPr>
        <w:t>, Ano 1</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2019</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700-730.</w:t>
      </w:r>
    </w:p>
    <w:p w14:paraId="54D9426C" w14:textId="77777777" w:rsidR="00077FBE" w:rsidRPr="00C9728F" w:rsidRDefault="00077FBE" w:rsidP="00FE0791">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r w:rsidRPr="00C9728F">
        <w:rPr>
          <w:rFonts w:ascii="Times New Roman" w:hAnsi="Times New Roman" w:cs="Times New Roman"/>
          <w:sz w:val="24"/>
          <w:szCs w:val="24"/>
          <w:lang w:val="pt-PT"/>
        </w:rPr>
        <w:t>Comissão Europeia</w:t>
      </w:r>
      <w:r w:rsidRPr="00C9728F">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i/>
          <w:iCs/>
          <w:sz w:val="24"/>
          <w:szCs w:val="24"/>
          <w:lang w:val="pt-PT" w:eastAsia="pt-PT"/>
        </w:rPr>
        <w:t>Proposta de Decisão do Parlamento Europeu e do Conselho que estabelece o programa para 2030 intitulado «Guião para a Década Digital»</w:t>
      </w:r>
      <w:r w:rsidRPr="00C9728F">
        <w:rPr>
          <w:rFonts w:ascii="Times New Roman" w:eastAsia="Times New Roman" w:hAnsi="Times New Roman" w:cs="Times New Roman"/>
          <w:sz w:val="24"/>
          <w:szCs w:val="24"/>
          <w:lang w:val="pt-PT" w:eastAsia="pt-PT"/>
        </w:rPr>
        <w:t>, COM(2021) 574 final.</w:t>
      </w:r>
    </w:p>
    <w:p w14:paraId="2DD612CF" w14:textId="77777777" w:rsidR="00077FBE" w:rsidRPr="00C9728F" w:rsidRDefault="00077FBE" w:rsidP="00FE0791">
      <w:pPr>
        <w:shd w:val="clear" w:color="auto" w:fill="FFFFFF"/>
        <w:spacing w:after="0" w:line="240" w:lineRule="auto"/>
        <w:ind w:left="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 xml:space="preserve">- </w:t>
      </w:r>
      <w:r w:rsidRPr="00C9728F">
        <w:rPr>
          <w:rFonts w:ascii="Times New Roman" w:hAnsi="Times New Roman" w:cs="Times New Roman"/>
          <w:i/>
          <w:iCs/>
          <w:sz w:val="24"/>
          <w:szCs w:val="24"/>
          <w:lang w:val="pt-PT"/>
        </w:rPr>
        <w:t>Comunicação da Comissão ao Parlamento Europeu, ao Conselho, ao Comité Económico e Social Europeu e ao Comité das Regiões – Fomentar uma abordagem europeia da inteligência artificial</w:t>
      </w:r>
      <w:r w:rsidRPr="00C9728F">
        <w:rPr>
          <w:rFonts w:ascii="Times New Roman" w:hAnsi="Times New Roman" w:cs="Times New Roman"/>
          <w:sz w:val="24"/>
          <w:szCs w:val="24"/>
          <w:lang w:val="pt-PT"/>
        </w:rPr>
        <w:t>, COM(2021) 205 final.</w:t>
      </w:r>
    </w:p>
    <w:p w14:paraId="089C666B"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eastAsia="Times New Roman" w:hAnsi="Times New Roman" w:cs="Times New Roman"/>
          <w:sz w:val="24"/>
          <w:szCs w:val="24"/>
          <w:lang w:val="pt-PT" w:eastAsia="pt-PT"/>
        </w:rPr>
        <w:t xml:space="preserve">- </w:t>
      </w:r>
      <w:r w:rsidRPr="00C9728F">
        <w:rPr>
          <w:rFonts w:ascii="Times New Roman" w:hAnsi="Times New Roman" w:cs="Times New Roman"/>
          <w:i/>
          <w:iCs/>
          <w:sz w:val="24"/>
          <w:szCs w:val="24"/>
          <w:lang w:val="pt-PT"/>
        </w:rPr>
        <w:t>Comunicação da Comissão ao Parlamento Europeu, ao Conselho, ao Comité Económico e Social Europeu e ao Comité das Regiões – Uma estratégia europeia para os dados</w:t>
      </w:r>
      <w:r w:rsidRPr="00C9728F">
        <w:rPr>
          <w:rFonts w:ascii="Times New Roman" w:hAnsi="Times New Roman" w:cs="Times New Roman"/>
          <w:sz w:val="24"/>
          <w:szCs w:val="24"/>
          <w:lang w:val="pt-PT"/>
        </w:rPr>
        <w:t>, COM(2020) 66 final.</w:t>
      </w:r>
    </w:p>
    <w:p w14:paraId="7311DAD4" w14:textId="77777777" w:rsidR="00077FBE" w:rsidRPr="00C9728F" w:rsidRDefault="00077FBE" w:rsidP="00FE0791">
      <w:pPr>
        <w:shd w:val="clear" w:color="auto" w:fill="FFFFFF"/>
        <w:spacing w:after="0" w:line="240" w:lineRule="auto"/>
        <w:ind w:left="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i/>
          <w:iCs/>
          <w:sz w:val="24"/>
          <w:szCs w:val="24"/>
          <w:lang w:val="pt-PT" w:eastAsia="pt-PT"/>
        </w:rPr>
        <w:t>Livro Branco sobre a inteligência artificial – Uma abordagem europeia virada para a excelência e a confiança</w:t>
      </w:r>
      <w:r w:rsidRPr="00C9728F">
        <w:rPr>
          <w:rFonts w:ascii="Times New Roman" w:eastAsia="Times New Roman" w:hAnsi="Times New Roman" w:cs="Times New Roman"/>
          <w:sz w:val="24"/>
          <w:szCs w:val="24"/>
          <w:lang w:val="pt-PT" w:eastAsia="pt-PT"/>
        </w:rPr>
        <w:t>, COM(2020) 65 final.</w:t>
      </w:r>
    </w:p>
    <w:p w14:paraId="0F04ED8E" w14:textId="77777777" w:rsidR="00077FBE" w:rsidRPr="00C9728F" w:rsidRDefault="00077FBE" w:rsidP="00FE0791">
      <w:pPr>
        <w:shd w:val="clear" w:color="auto" w:fill="FFFFFF"/>
        <w:spacing w:after="0" w:line="240" w:lineRule="auto"/>
        <w:ind w:left="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i/>
          <w:iCs/>
          <w:sz w:val="24"/>
          <w:szCs w:val="24"/>
          <w:lang w:val="pt-PT" w:eastAsia="pt-PT"/>
        </w:rPr>
        <w:t>Relatório da Comissão ao Parlamento Europeu, ao Conselho e ao Comité Económico e Social Europeu - Relatório sobre as implicações em matéria de segurança e de responsabilidade decorrentes da inteligência artificial, da Internet das coisas e da robótica</w:t>
      </w:r>
      <w:r w:rsidRPr="00C9728F">
        <w:rPr>
          <w:rFonts w:ascii="Times New Roman" w:eastAsia="Times New Roman" w:hAnsi="Times New Roman" w:cs="Times New Roman"/>
          <w:sz w:val="24"/>
          <w:szCs w:val="24"/>
          <w:lang w:val="pt-PT" w:eastAsia="pt-PT"/>
        </w:rPr>
        <w:t>, COM(2020) 64 final.</w:t>
      </w:r>
    </w:p>
    <w:p w14:paraId="4B1A21D9" w14:textId="77777777" w:rsidR="00077FBE" w:rsidRPr="00C9728F" w:rsidRDefault="00077FBE" w:rsidP="00FE0791">
      <w:pPr>
        <w:shd w:val="clear" w:color="auto" w:fill="FFFFFF"/>
        <w:spacing w:after="0" w:line="240" w:lineRule="auto"/>
        <w:ind w:left="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lastRenderedPageBreak/>
        <w:t xml:space="preserve">- </w:t>
      </w:r>
      <w:r w:rsidRPr="00C9728F">
        <w:rPr>
          <w:rFonts w:ascii="Times New Roman" w:eastAsia="Times New Roman" w:hAnsi="Times New Roman" w:cs="Times New Roman"/>
          <w:i/>
          <w:iCs/>
          <w:sz w:val="24"/>
          <w:szCs w:val="24"/>
          <w:lang w:val="pt-PT" w:eastAsia="pt-PT"/>
        </w:rPr>
        <w:t>Comunicação da Comissão ao Parlamento Europeu, ao Conselho Europeu, ao Conselho, ao Comité Económico e Social Europeu e ao Comité das Regiões - Pacto Ecológico Europeu</w:t>
      </w:r>
      <w:r w:rsidRPr="00C9728F">
        <w:rPr>
          <w:rFonts w:ascii="Times New Roman" w:eastAsia="Times New Roman" w:hAnsi="Times New Roman" w:cs="Times New Roman"/>
          <w:sz w:val="24"/>
          <w:szCs w:val="24"/>
          <w:lang w:val="pt-PT" w:eastAsia="pt-PT"/>
        </w:rPr>
        <w:t>, COM/2019/640 final.</w:t>
      </w:r>
    </w:p>
    <w:p w14:paraId="449163B0"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Comunicação da Comissão ao Parlamento Europeu, ao Conselho, ao Comité Económico e Social Europeu e ao Comité das Regiões – Aumentar a confiança numa inteligência artificial centrada no ser humano</w:t>
      </w:r>
      <w:r w:rsidRPr="00C9728F">
        <w:rPr>
          <w:rFonts w:ascii="Times New Roman" w:hAnsi="Times New Roman" w:cs="Times New Roman"/>
          <w:sz w:val="24"/>
          <w:szCs w:val="24"/>
          <w:lang w:val="pt-PT"/>
        </w:rPr>
        <w:t>, COM(2019) 168 final.</w:t>
      </w:r>
    </w:p>
    <w:p w14:paraId="18AA3952"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Comunicação da Comissão ao Parlamento Europeu, ao Conselho Europeu, ao Conselho, ao Comité Económico e Social e ao Comité das Regiões - Plano Coordenado para a Inteligência artificial</w:t>
      </w:r>
      <w:r w:rsidRPr="00C9728F">
        <w:rPr>
          <w:rFonts w:ascii="Times New Roman" w:hAnsi="Times New Roman" w:cs="Times New Roman"/>
          <w:sz w:val="24"/>
          <w:szCs w:val="24"/>
          <w:lang w:val="pt-PT"/>
        </w:rPr>
        <w:t>, COM(2018) 795 final.</w:t>
      </w:r>
    </w:p>
    <w:p w14:paraId="5565C538"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eastAsia="Times New Roman" w:hAnsi="Times New Roman" w:cs="Times New Roman"/>
          <w:sz w:val="24"/>
          <w:szCs w:val="24"/>
          <w:lang w:val="pt-PT" w:eastAsia="pt-PT"/>
        </w:rPr>
        <w:t xml:space="preserve">- </w:t>
      </w:r>
      <w:r w:rsidRPr="00C9728F">
        <w:rPr>
          <w:rFonts w:ascii="Times New Roman" w:hAnsi="Times New Roman" w:cs="Times New Roman"/>
          <w:i/>
          <w:iCs/>
          <w:sz w:val="24"/>
          <w:szCs w:val="24"/>
          <w:lang w:val="pt-PT"/>
        </w:rPr>
        <w:t>Comunicação da Comissão ao Parlamento Europeu, ao Conselho Europeu, ao Conselho, ao Comité Económico e Social Europeu e ao Comité das Regiões - Inteligência artificial para a Europa</w:t>
      </w:r>
      <w:r w:rsidRPr="00C9728F">
        <w:rPr>
          <w:rFonts w:ascii="Times New Roman" w:hAnsi="Times New Roman" w:cs="Times New Roman"/>
          <w:sz w:val="24"/>
          <w:szCs w:val="24"/>
          <w:lang w:val="pt-PT"/>
        </w:rPr>
        <w:t>, COM(2018) 237 final.</w:t>
      </w:r>
    </w:p>
    <w:p w14:paraId="3C4BEBA8"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rPr>
      </w:pPr>
      <w:r w:rsidRPr="00C9728F">
        <w:rPr>
          <w:rFonts w:ascii="Times New Roman" w:hAnsi="Times New Roman" w:cs="Times New Roman"/>
          <w:i/>
          <w:iCs/>
          <w:sz w:val="24"/>
          <w:szCs w:val="24"/>
        </w:rPr>
        <w:t>- Comission Staff Working Document – Evaluation of Council Directive 85/374/EEC of 25 July 1985 on the approximation of the laws, regulations and administrative provisions of the Member States concerning liability for defective products</w:t>
      </w:r>
      <w:r w:rsidRPr="00C9728F">
        <w:rPr>
          <w:rFonts w:ascii="Times New Roman" w:hAnsi="Times New Roman" w:cs="Times New Roman"/>
          <w:sz w:val="24"/>
          <w:szCs w:val="24"/>
        </w:rPr>
        <w:t>, SWD(2018) 157 final.</w:t>
      </w:r>
    </w:p>
    <w:p w14:paraId="479C5E9A"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rPr>
      </w:pPr>
      <w:r w:rsidRPr="00C9728F">
        <w:rPr>
          <w:rFonts w:ascii="Times New Roman" w:hAnsi="Times New Roman" w:cs="Times New Roman"/>
          <w:sz w:val="24"/>
          <w:szCs w:val="24"/>
        </w:rPr>
        <w:t xml:space="preserve">- </w:t>
      </w:r>
      <w:r w:rsidRPr="00C9728F">
        <w:rPr>
          <w:rFonts w:ascii="Times New Roman" w:hAnsi="Times New Roman" w:cs="Times New Roman"/>
          <w:i/>
          <w:iCs/>
          <w:sz w:val="24"/>
          <w:szCs w:val="24"/>
        </w:rPr>
        <w:t>Comission Staff Working Document – Liability for emerging digital technologies</w:t>
      </w:r>
      <w:r w:rsidRPr="00C9728F">
        <w:rPr>
          <w:rFonts w:ascii="Times New Roman" w:hAnsi="Times New Roman" w:cs="Times New Roman"/>
          <w:sz w:val="24"/>
          <w:szCs w:val="24"/>
        </w:rPr>
        <w:t>, SWD(2018) 137 final.</w:t>
      </w:r>
    </w:p>
    <w:p w14:paraId="54E61A3A"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Comunicação da Comissão ao Parlamento Europeu, ao Conselho, ao Comité Económico e Social Europeu e ao Comité das Regiões sobre a Revisão Intercalar relativa à aplicação da Estratégia para o Mercado Único Digital</w:t>
      </w:r>
      <w:r w:rsidRPr="00C9728F">
        <w:rPr>
          <w:rFonts w:ascii="Times New Roman" w:hAnsi="Times New Roman" w:cs="Times New Roman"/>
          <w:sz w:val="24"/>
          <w:szCs w:val="24"/>
          <w:lang w:val="pt-PT"/>
        </w:rPr>
        <w:t>, COM(2017) 228 final.</w:t>
      </w:r>
    </w:p>
    <w:p w14:paraId="1A890C92"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Comunicação da Comissão ao Parlamento Europeu, ao Conselho, ao Comité Económico e Social Europeu e ao Comité das Regiões - Construir uma Economia Europeia dos Dados</w:t>
      </w:r>
      <w:r w:rsidRPr="00C9728F">
        <w:rPr>
          <w:rFonts w:ascii="Times New Roman" w:hAnsi="Times New Roman" w:cs="Times New Roman"/>
          <w:sz w:val="24"/>
          <w:szCs w:val="24"/>
          <w:lang w:val="pt-PT"/>
        </w:rPr>
        <w:t>, COM(2017) 9 final.</w:t>
      </w:r>
    </w:p>
    <w:p w14:paraId="16B40D4A" w14:textId="77777777"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rPr>
      </w:pPr>
      <w:r w:rsidRPr="00C9728F">
        <w:rPr>
          <w:rFonts w:ascii="Times New Roman" w:hAnsi="Times New Roman" w:cs="Times New Roman"/>
          <w:sz w:val="24"/>
          <w:szCs w:val="24"/>
        </w:rPr>
        <w:t xml:space="preserve">- </w:t>
      </w:r>
      <w:r w:rsidRPr="00C9728F">
        <w:rPr>
          <w:rFonts w:ascii="Times New Roman" w:hAnsi="Times New Roman" w:cs="Times New Roman"/>
          <w:i/>
          <w:iCs/>
          <w:sz w:val="24"/>
          <w:szCs w:val="24"/>
        </w:rPr>
        <w:t>Commission Staff Working Document - Advancing the Internet of Things in Europe</w:t>
      </w:r>
      <w:r w:rsidRPr="00C9728F">
        <w:rPr>
          <w:rFonts w:ascii="Times New Roman" w:hAnsi="Times New Roman" w:cs="Times New Roman"/>
          <w:sz w:val="24"/>
          <w:szCs w:val="24"/>
        </w:rPr>
        <w:t>, SWD(2016) 110 final.</w:t>
      </w:r>
    </w:p>
    <w:p w14:paraId="146E97F8" w14:textId="3AC9A727" w:rsidR="00077FBE"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Comunicação da Comissão ao Parlamento Europeu, ao Conselho, ao Comité Económico e Social Europeu e ao Comité das Regiões - Estratégia para o Mercado Único Digital na Europa</w:t>
      </w:r>
      <w:r w:rsidRPr="00C9728F">
        <w:rPr>
          <w:rFonts w:ascii="Times New Roman" w:hAnsi="Times New Roman" w:cs="Times New Roman"/>
          <w:sz w:val="24"/>
          <w:szCs w:val="24"/>
          <w:lang w:val="pt-PT"/>
        </w:rPr>
        <w:t>, SWD(2015) 100 final.</w:t>
      </w:r>
    </w:p>
    <w:p w14:paraId="651E4627" w14:textId="31EFE4CB" w:rsidR="00120D4F" w:rsidRPr="00120D4F" w:rsidRDefault="00120D4F" w:rsidP="00120D4F">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Costa</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Thais Silva da e Salles, Raquel Bellini de Oliveira</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«A Securitização dos danos causados por inteligência artificial» , em Flores Filho, Edgar</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Pinto</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Aghisan Ferreira e Alves</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 xml:space="preserve">Fabrício Germano (Coord.), </w:t>
      </w:r>
      <w:r w:rsidRPr="00C9728F">
        <w:rPr>
          <w:rFonts w:ascii="Times New Roman" w:eastAsia="Times New Roman" w:hAnsi="Times New Roman" w:cs="Times New Roman"/>
          <w:i/>
          <w:iCs/>
          <w:sz w:val="24"/>
          <w:szCs w:val="24"/>
          <w:lang w:val="pt-PT" w:eastAsia="pt-PT"/>
        </w:rPr>
        <w:t>Responsabilidade Civil e Tecnologia</w:t>
      </w:r>
      <w:r w:rsidRPr="00C9728F">
        <w:rPr>
          <w:rFonts w:ascii="Times New Roman" w:eastAsia="Times New Roman" w:hAnsi="Times New Roman" w:cs="Times New Roman"/>
          <w:sz w:val="24"/>
          <w:szCs w:val="24"/>
          <w:lang w:val="pt-PT" w:eastAsia="pt-PT"/>
        </w:rPr>
        <w:t>, Skema, 2021.</w:t>
      </w:r>
    </w:p>
    <w:p w14:paraId="1D4DA163" w14:textId="77777777" w:rsidR="00120D4F" w:rsidRPr="00C9728F" w:rsidRDefault="00120D4F" w:rsidP="00120D4F">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t>Crivilim Agudo</w:t>
      </w:r>
      <w:r>
        <w:rPr>
          <w:rFonts w:ascii="Times New Roman" w:eastAsia="Times New Roman" w:hAnsi="Times New Roman" w:cs="Times New Roman"/>
          <w:sz w:val="24"/>
          <w:szCs w:val="24"/>
          <w:lang w:val="pt-PT" w:eastAsia="pt-PT"/>
        </w:rPr>
        <w:t>, Hugo,</w:t>
      </w:r>
      <w:r w:rsidRPr="00C9728F">
        <w:rPr>
          <w:rFonts w:ascii="Times New Roman" w:eastAsia="Times New Roman" w:hAnsi="Times New Roman" w:cs="Times New Roman"/>
          <w:sz w:val="24"/>
          <w:szCs w:val="24"/>
          <w:lang w:val="pt-PT" w:eastAsia="pt-PT"/>
        </w:rPr>
        <w:t xml:space="preserve"> e Muchon, Beatriz Vieira</w:t>
      </w:r>
      <w:r>
        <w:rPr>
          <w:rFonts w:ascii="Times New Roman" w:eastAsia="Times New Roman" w:hAnsi="Times New Roman" w:cs="Times New Roman"/>
          <w:sz w:val="24"/>
          <w:szCs w:val="24"/>
          <w:lang w:val="pt-PT" w:eastAsia="pt-PT"/>
        </w:rPr>
        <w:t>, «</w:t>
      </w:r>
      <w:r w:rsidRPr="00C9728F">
        <w:rPr>
          <w:rFonts w:ascii="Times New Roman" w:eastAsia="Times New Roman" w:hAnsi="Times New Roman" w:cs="Times New Roman"/>
          <w:sz w:val="24"/>
          <w:szCs w:val="24"/>
          <w:lang w:val="pt-PT" w:eastAsia="pt-PT"/>
        </w:rPr>
        <w:t>Análise da responsabilidade civil na era tecnológica</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 xml:space="preserve">, </w:t>
      </w:r>
      <w:r w:rsidRPr="004C3537">
        <w:rPr>
          <w:rFonts w:ascii="Times New Roman" w:eastAsia="Times New Roman" w:hAnsi="Times New Roman" w:cs="Times New Roman"/>
          <w:i/>
          <w:iCs/>
          <w:sz w:val="24"/>
          <w:szCs w:val="24"/>
          <w:lang w:val="pt-PT" w:eastAsia="pt-PT"/>
        </w:rPr>
        <w:t>Brazilian Journal of Development</w:t>
      </w:r>
      <w:r w:rsidRPr="00C9728F">
        <w:rPr>
          <w:rFonts w:ascii="Times New Roman" w:eastAsia="Times New Roman" w:hAnsi="Times New Roman" w:cs="Times New Roman"/>
          <w:sz w:val="24"/>
          <w:szCs w:val="24"/>
          <w:lang w:val="pt-PT" w:eastAsia="pt-PT"/>
        </w:rPr>
        <w:t xml:space="preserve">, Curitiba, V. 6, nº 7 </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Julho 2020</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 pp. 43773-43787.</w:t>
      </w:r>
    </w:p>
    <w:p w14:paraId="31A12A6C" w14:textId="77777777" w:rsidR="00120D4F" w:rsidRPr="00C9728F" w:rsidRDefault="00120D4F" w:rsidP="00120D4F">
      <w:pPr>
        <w:shd w:val="clear" w:color="auto" w:fill="FFFFFF"/>
        <w:spacing w:after="0" w:line="240" w:lineRule="auto"/>
        <w:ind w:left="567" w:hanging="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Diamantis,</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Mihailis E.</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xml:space="preserve"> «Algorithmic Harms as Corporate Misconduct», em </w:t>
      </w:r>
      <w:r>
        <w:rPr>
          <w:rFonts w:ascii="Times New Roman" w:hAnsi="Times New Roman" w:cs="Times New Roman"/>
          <w:sz w:val="24"/>
          <w:szCs w:val="24"/>
          <w:lang w:val="pt-PT"/>
        </w:rPr>
        <w:t xml:space="preserve">Antunes, </w:t>
      </w:r>
      <w:r w:rsidRPr="00C9728F">
        <w:rPr>
          <w:rFonts w:ascii="Times New Roman" w:hAnsi="Times New Roman" w:cs="Times New Roman"/>
          <w:sz w:val="24"/>
          <w:szCs w:val="24"/>
          <w:lang w:val="pt-PT"/>
        </w:rPr>
        <w:t>Maria João e Aires de Sousa</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 xml:space="preserve">Susana (Ed.s), </w:t>
      </w:r>
      <w:r w:rsidRPr="00E3421D">
        <w:rPr>
          <w:rFonts w:ascii="Times New Roman" w:hAnsi="Times New Roman" w:cs="Times New Roman"/>
          <w:i/>
          <w:iCs/>
          <w:sz w:val="24"/>
          <w:szCs w:val="24"/>
          <w:lang w:val="pt-PT"/>
        </w:rPr>
        <w:t>Artificial Intelligence in the Economic Sector. Prevention and Responsability</w:t>
      </w:r>
      <w:r w:rsidRPr="00C9728F">
        <w:rPr>
          <w:rFonts w:ascii="Times New Roman" w:hAnsi="Times New Roman" w:cs="Times New Roman"/>
          <w:sz w:val="24"/>
          <w:szCs w:val="24"/>
          <w:lang w:val="pt-PT"/>
        </w:rPr>
        <w:t xml:space="preserve">, Instituto Jurídico da Faculdade de Direito da Universidade de Coimbra, </w:t>
      </w:r>
      <w:r>
        <w:rPr>
          <w:rFonts w:ascii="Times New Roman" w:hAnsi="Times New Roman" w:cs="Times New Roman"/>
          <w:sz w:val="24"/>
          <w:szCs w:val="24"/>
          <w:lang w:val="pt-PT"/>
        </w:rPr>
        <w:t xml:space="preserve">Coimbra, </w:t>
      </w:r>
      <w:r w:rsidRPr="00C9728F">
        <w:rPr>
          <w:rFonts w:ascii="Times New Roman" w:hAnsi="Times New Roman" w:cs="Times New Roman"/>
          <w:sz w:val="24"/>
          <w:szCs w:val="24"/>
          <w:lang w:val="pt-PT"/>
        </w:rPr>
        <w:t>2021, pp. 135-164.</w:t>
      </w:r>
    </w:p>
    <w:p w14:paraId="4E047D74" w14:textId="25B98959" w:rsidR="00120D4F" w:rsidRPr="00120D4F" w:rsidRDefault="00120D4F" w:rsidP="00120D4F">
      <w:pPr>
        <w:pStyle w:val="Textonotapie"/>
        <w:ind w:left="567" w:hanging="567"/>
        <w:jc w:val="both"/>
        <w:rPr>
          <w:rFonts w:ascii="Times New Roman" w:hAnsi="Times New Roman" w:cs="Times New Roman"/>
          <w:sz w:val="24"/>
          <w:szCs w:val="24"/>
          <w:lang w:val="es-ES_tradnl"/>
        </w:rPr>
      </w:pPr>
      <w:r w:rsidRPr="00CC4DE4">
        <w:rPr>
          <w:rFonts w:ascii="Times New Roman" w:hAnsi="Times New Roman" w:cs="Times New Roman"/>
          <w:sz w:val="24"/>
          <w:szCs w:val="24"/>
          <w:lang w:val="es-ES_tradnl"/>
        </w:rPr>
        <w:t xml:space="preserve">Esteve Pardo, </w:t>
      </w:r>
      <w:r>
        <w:rPr>
          <w:rFonts w:ascii="Times New Roman" w:hAnsi="Times New Roman" w:cs="Times New Roman"/>
          <w:sz w:val="24"/>
          <w:szCs w:val="24"/>
          <w:lang w:val="es-ES_tradnl"/>
        </w:rPr>
        <w:t xml:space="preserve">José, </w:t>
      </w:r>
      <w:r w:rsidRPr="004C3537">
        <w:rPr>
          <w:rStyle w:val="it"/>
          <w:rFonts w:ascii="Times New Roman" w:hAnsi="Times New Roman" w:cs="Times New Roman"/>
          <w:i w:val="0"/>
          <w:iCs w:val="0"/>
          <w:sz w:val="24"/>
          <w:szCs w:val="24"/>
          <w:lang w:val="es-ES_tradnl"/>
        </w:rPr>
        <w:t>«La protección de la ignorância. Exclusión de responsabilidad por los riesgos desconocidos»</w:t>
      </w:r>
      <w:r w:rsidRPr="00CC4DE4">
        <w:rPr>
          <w:rStyle w:val="it"/>
          <w:rFonts w:ascii="Times New Roman" w:hAnsi="Times New Roman" w:cs="Times New Roman"/>
          <w:sz w:val="24"/>
          <w:szCs w:val="24"/>
          <w:lang w:val="es-ES_tradnl"/>
        </w:rPr>
        <w:t xml:space="preserve">, Revista de Administración Pública, </w:t>
      </w:r>
      <w:r w:rsidRPr="004C3537">
        <w:rPr>
          <w:rStyle w:val="it"/>
          <w:rFonts w:ascii="Times New Roman" w:hAnsi="Times New Roman" w:cs="Times New Roman"/>
          <w:i w:val="0"/>
          <w:iCs w:val="0"/>
          <w:sz w:val="24"/>
          <w:szCs w:val="24"/>
          <w:lang w:val="es-ES_tradnl"/>
        </w:rPr>
        <w:t>nº 161</w:t>
      </w:r>
      <w:r w:rsidRPr="00CC4DE4">
        <w:rPr>
          <w:rStyle w:val="it"/>
          <w:rFonts w:ascii="Times New Roman" w:hAnsi="Times New Roman" w:cs="Times New Roman"/>
          <w:sz w:val="24"/>
          <w:szCs w:val="24"/>
          <w:lang w:val="es-ES_tradnl"/>
        </w:rPr>
        <w:t xml:space="preserve"> </w:t>
      </w:r>
      <w:r w:rsidRPr="004C3537">
        <w:rPr>
          <w:rStyle w:val="it"/>
          <w:rFonts w:ascii="Times New Roman" w:hAnsi="Times New Roman" w:cs="Times New Roman"/>
          <w:i w:val="0"/>
          <w:iCs w:val="0"/>
          <w:sz w:val="24"/>
          <w:szCs w:val="24"/>
          <w:lang w:val="es-ES_tradnl"/>
        </w:rPr>
        <w:t xml:space="preserve">(Mayo-Agosto </w:t>
      </w:r>
    </w:p>
    <w:p w14:paraId="1DAEEB49" w14:textId="5C2D1CF4" w:rsidR="00077FBE" w:rsidRDefault="00077FBE" w:rsidP="00FE0791">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eastAsia="pt-PT"/>
        </w:rPr>
      </w:pPr>
      <w:r w:rsidRPr="00C9728F">
        <w:rPr>
          <w:rFonts w:ascii="Times New Roman" w:eastAsia="Times New Roman" w:hAnsi="Times New Roman" w:cs="Times New Roman"/>
          <w:sz w:val="24"/>
          <w:szCs w:val="24"/>
          <w:lang w:eastAsia="pt-PT"/>
        </w:rPr>
        <w:t xml:space="preserve">Expert Group on Liability and New Technologies – New Technologies Formation, </w:t>
      </w:r>
      <w:r w:rsidRPr="00C9728F">
        <w:rPr>
          <w:rFonts w:ascii="Times New Roman" w:eastAsia="Times New Roman" w:hAnsi="Times New Roman" w:cs="Times New Roman"/>
          <w:i/>
          <w:iCs/>
          <w:sz w:val="24"/>
          <w:szCs w:val="24"/>
          <w:lang w:eastAsia="pt-PT"/>
        </w:rPr>
        <w:t>Liability for Artificial Intelligence and other emerging digital technologies</w:t>
      </w:r>
      <w:r w:rsidRPr="00C9728F">
        <w:rPr>
          <w:rFonts w:ascii="Times New Roman" w:eastAsia="Times New Roman" w:hAnsi="Times New Roman" w:cs="Times New Roman"/>
          <w:sz w:val="24"/>
          <w:szCs w:val="24"/>
          <w:lang w:eastAsia="pt-PT"/>
        </w:rPr>
        <w:t xml:space="preserve">, </w:t>
      </w:r>
      <w:r w:rsidR="003A7022" w:rsidRPr="001E69E0">
        <w:rPr>
          <w:rFonts w:ascii="Times New Roman" w:hAnsi="Times New Roman" w:cs="Times New Roman"/>
        </w:rPr>
        <w:t>Unión Europea, 2019</w:t>
      </w:r>
      <w:r w:rsidR="003A7022">
        <w:rPr>
          <w:rFonts w:ascii="Times New Roman" w:hAnsi="Times New Roman" w:cs="Times New Roman"/>
        </w:rPr>
        <w:t>.</w:t>
      </w:r>
    </w:p>
    <w:p w14:paraId="17F0E6FE" w14:textId="77777777" w:rsidR="00120D4F" w:rsidRPr="00C9728F" w:rsidRDefault="00120D4F" w:rsidP="00120D4F">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González, </w:t>
      </w:r>
      <w:r>
        <w:rPr>
          <w:rFonts w:ascii="Times New Roman" w:hAnsi="Times New Roman" w:cs="Times New Roman"/>
          <w:sz w:val="24"/>
          <w:szCs w:val="24"/>
          <w:lang w:val="pt-PT"/>
        </w:rPr>
        <w:t xml:space="preserve">José, </w:t>
      </w:r>
      <w:r w:rsidRPr="00C9728F">
        <w:rPr>
          <w:rFonts w:ascii="Times New Roman" w:hAnsi="Times New Roman" w:cs="Times New Roman"/>
          <w:sz w:val="24"/>
          <w:szCs w:val="24"/>
          <w:lang w:val="pt-PT"/>
        </w:rPr>
        <w:t xml:space="preserve">«Responsabilidade por danos e Inteligência artificial (IA)», </w:t>
      </w:r>
      <w:r w:rsidRPr="00C9728F">
        <w:rPr>
          <w:rFonts w:ascii="Times New Roman" w:hAnsi="Times New Roman" w:cs="Times New Roman"/>
          <w:i/>
          <w:iCs/>
          <w:sz w:val="24"/>
          <w:szCs w:val="24"/>
          <w:lang w:val="pt-PT"/>
        </w:rPr>
        <w:t>Revista de Direito Comercial</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20.02.26</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69-111.</w:t>
      </w:r>
    </w:p>
    <w:p w14:paraId="0FDA4F48"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Direito da Responsabilidade Civil</w:t>
      </w:r>
      <w:r w:rsidRPr="00C9728F">
        <w:rPr>
          <w:rFonts w:ascii="Times New Roman" w:hAnsi="Times New Roman" w:cs="Times New Roman"/>
          <w:sz w:val="24"/>
          <w:szCs w:val="24"/>
          <w:lang w:val="pt-PT"/>
        </w:rPr>
        <w:t>, Quid Iuris, Lisboa, 2017.</w:t>
      </w:r>
    </w:p>
    <w:p w14:paraId="6D88DC2F" w14:textId="77777777" w:rsidR="00120D4F" w:rsidRPr="00120D4F" w:rsidRDefault="00120D4F" w:rsidP="00FE0791">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p>
    <w:p w14:paraId="7C5A27E5" w14:textId="77777777" w:rsidR="00120D4F" w:rsidRPr="00120D4F" w:rsidRDefault="00120D4F" w:rsidP="00120D4F">
      <w:pPr>
        <w:pStyle w:val="Textonotapie"/>
        <w:ind w:left="567" w:hanging="567"/>
        <w:jc w:val="both"/>
        <w:rPr>
          <w:rStyle w:val="Hipervnculo"/>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lastRenderedPageBreak/>
        <w:t>Maia,</w:t>
      </w:r>
      <w:r>
        <w:rPr>
          <w:rFonts w:ascii="Times New Roman" w:eastAsia="Times New Roman" w:hAnsi="Times New Roman" w:cs="Times New Roman"/>
          <w:sz w:val="24"/>
          <w:szCs w:val="24"/>
          <w:lang w:val="pt-PT" w:eastAsia="pt-PT"/>
        </w:rPr>
        <w:t xml:space="preserve"> Ana Rita,</w:t>
      </w:r>
      <w:r w:rsidRPr="00C9728F">
        <w:rPr>
          <w:rFonts w:ascii="Times New Roman" w:eastAsia="Times New Roman" w:hAnsi="Times New Roman" w:cs="Times New Roman"/>
          <w:sz w:val="24"/>
          <w:szCs w:val="24"/>
          <w:lang w:val="pt-PT" w:eastAsia="pt-PT"/>
        </w:rPr>
        <w:t xml:space="preserve"> «A Responsabilidade Civil na Era da Inteligência artificial – Qual o caminho?», </w:t>
      </w:r>
      <w:r w:rsidRPr="00C9728F">
        <w:rPr>
          <w:rFonts w:ascii="Times New Roman" w:eastAsia="Times New Roman" w:hAnsi="Times New Roman" w:cs="Times New Roman"/>
          <w:i/>
          <w:iCs/>
          <w:sz w:val="24"/>
          <w:szCs w:val="24"/>
          <w:lang w:val="pt-PT" w:eastAsia="pt-PT"/>
        </w:rPr>
        <w:t>Julgar Online</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Maio de 2021</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 xml:space="preserve">, </w:t>
      </w:r>
      <w:r>
        <w:rPr>
          <w:rFonts w:ascii="Times New Roman" w:eastAsia="Times New Roman" w:hAnsi="Times New Roman" w:cs="Times New Roman"/>
          <w:sz w:val="24"/>
          <w:szCs w:val="24"/>
          <w:lang w:val="pt-PT" w:eastAsia="pt-PT"/>
        </w:rPr>
        <w:t xml:space="preserve">p. </w:t>
      </w:r>
      <w:r w:rsidRPr="00C9728F">
        <w:rPr>
          <w:rFonts w:ascii="Times New Roman" w:eastAsia="Times New Roman" w:hAnsi="Times New Roman" w:cs="Times New Roman"/>
          <w:sz w:val="24"/>
          <w:szCs w:val="24"/>
          <w:lang w:val="pt-PT" w:eastAsia="pt-PT"/>
        </w:rPr>
        <w:t xml:space="preserve">1. Disponível em </w:t>
      </w:r>
      <w:hyperlink r:id="rId16" w:history="1">
        <w:r w:rsidRPr="00C9728F">
          <w:rPr>
            <w:rStyle w:val="Hipervnculo"/>
            <w:rFonts w:ascii="Times New Roman" w:eastAsia="Times New Roman" w:hAnsi="Times New Roman" w:cs="Times New Roman"/>
            <w:sz w:val="24"/>
            <w:szCs w:val="24"/>
            <w:lang w:val="pt-PT" w:eastAsia="pt-PT"/>
          </w:rPr>
          <w:t>http://julgar.pt/wp-content/uploads/2021/05/20210511-JULGAR-A-responsabilidade-civil-na-era-da-intelig%C3%AAncia-artificial-Ana-Rita-Maia.pdf</w:t>
        </w:r>
      </w:hyperlink>
    </w:p>
    <w:p w14:paraId="03701C44" w14:textId="0D14C5EB" w:rsidR="00077FBE" w:rsidRDefault="00077FBE" w:rsidP="00FE0791">
      <w:pPr>
        <w:pStyle w:val="Textonotapie"/>
        <w:ind w:left="567" w:hanging="567"/>
        <w:jc w:val="both"/>
        <w:rPr>
          <w:rFonts w:ascii="Times New Roman" w:hAnsi="Times New Roman" w:cs="Times New Roman"/>
          <w:sz w:val="24"/>
          <w:szCs w:val="24"/>
        </w:rPr>
      </w:pPr>
      <w:r w:rsidRPr="00C9728F">
        <w:rPr>
          <w:rFonts w:ascii="Times New Roman" w:hAnsi="Times New Roman" w:cs="Times New Roman"/>
          <w:sz w:val="24"/>
          <w:szCs w:val="24"/>
        </w:rPr>
        <w:t>Manyika</w:t>
      </w:r>
      <w:r w:rsidR="004C3537">
        <w:rPr>
          <w:rFonts w:ascii="Times New Roman" w:hAnsi="Times New Roman" w:cs="Times New Roman"/>
          <w:sz w:val="24"/>
          <w:szCs w:val="24"/>
        </w:rPr>
        <w:t xml:space="preserve">, </w:t>
      </w:r>
      <w:r w:rsidR="004C3537" w:rsidRPr="00C9728F">
        <w:rPr>
          <w:rFonts w:ascii="Times New Roman" w:hAnsi="Times New Roman" w:cs="Times New Roman"/>
          <w:sz w:val="24"/>
          <w:szCs w:val="24"/>
        </w:rPr>
        <w:t>James</w:t>
      </w:r>
      <w:r w:rsidRPr="00C9728F">
        <w:rPr>
          <w:rFonts w:ascii="Times New Roman" w:hAnsi="Times New Roman" w:cs="Times New Roman"/>
          <w:sz w:val="24"/>
          <w:szCs w:val="24"/>
        </w:rPr>
        <w:t xml:space="preserve"> </w:t>
      </w:r>
      <w:r w:rsidRPr="004C3537">
        <w:rPr>
          <w:rFonts w:ascii="Times New Roman" w:hAnsi="Times New Roman" w:cs="Times New Roman"/>
          <w:i/>
          <w:iCs/>
          <w:sz w:val="24"/>
          <w:szCs w:val="24"/>
        </w:rPr>
        <w:t>et al.</w:t>
      </w:r>
      <w:r w:rsidRPr="00C9728F">
        <w:rPr>
          <w:rFonts w:ascii="Times New Roman" w:hAnsi="Times New Roman" w:cs="Times New Roman"/>
          <w:sz w:val="24"/>
          <w:szCs w:val="24"/>
        </w:rPr>
        <w:t xml:space="preserve">, </w:t>
      </w:r>
      <w:r w:rsidRPr="00C9728F">
        <w:rPr>
          <w:rFonts w:ascii="Times New Roman" w:hAnsi="Times New Roman" w:cs="Times New Roman"/>
          <w:i/>
          <w:iCs/>
          <w:sz w:val="24"/>
          <w:szCs w:val="24"/>
        </w:rPr>
        <w:t>Disruptive technologies: Advances that will transform life, business and the global economy</w:t>
      </w:r>
      <w:r w:rsidRPr="00C9728F">
        <w:rPr>
          <w:rFonts w:ascii="Times New Roman" w:hAnsi="Times New Roman" w:cs="Times New Roman"/>
          <w:sz w:val="24"/>
          <w:szCs w:val="24"/>
        </w:rPr>
        <w:t>, McKinsey Global Institute, 2013.</w:t>
      </w:r>
    </w:p>
    <w:p w14:paraId="2E7E4097" w14:textId="77777777" w:rsidR="00120D4F" w:rsidRPr="00C9728F" w:rsidRDefault="00120D4F" w:rsidP="00120D4F">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Mendes, Pedro Manuel Pimenta </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 xml:space="preserve">«Inteligência artificial e Responsabilidade Civil: As possíveis “Soluções” do Ordenamento Jurídico Português», </w:t>
      </w:r>
      <w:r w:rsidRPr="00C9728F">
        <w:rPr>
          <w:rFonts w:ascii="Times New Roman" w:hAnsi="Times New Roman" w:cs="Times New Roman"/>
          <w:i/>
          <w:iCs/>
          <w:sz w:val="24"/>
          <w:szCs w:val="24"/>
          <w:lang w:val="pt-PT"/>
        </w:rPr>
        <w:t>Revista de Direito da Responsabilidade</w:t>
      </w:r>
      <w:r w:rsidRPr="00C9728F">
        <w:rPr>
          <w:rFonts w:ascii="Times New Roman" w:hAnsi="Times New Roman" w:cs="Times New Roman"/>
          <w:sz w:val="24"/>
          <w:szCs w:val="24"/>
          <w:lang w:val="pt-PT"/>
        </w:rPr>
        <w:t>, Ano 2</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2020</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950-970.</w:t>
      </w:r>
    </w:p>
    <w:p w14:paraId="312FEA5B" w14:textId="66D8EC4E" w:rsidR="00120D4F" w:rsidRDefault="00120D4F" w:rsidP="00120D4F">
      <w:pPr>
        <w:shd w:val="clear" w:color="auto" w:fill="FFFFFF"/>
        <w:spacing w:after="0" w:line="240" w:lineRule="auto"/>
        <w:ind w:left="567" w:hanging="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Menezes Cordeiro, </w:t>
      </w:r>
      <w:r>
        <w:rPr>
          <w:rFonts w:ascii="Times New Roman" w:hAnsi="Times New Roman" w:cs="Times New Roman"/>
          <w:sz w:val="24"/>
          <w:szCs w:val="24"/>
          <w:lang w:val="pt-PT"/>
        </w:rPr>
        <w:t xml:space="preserve">António, </w:t>
      </w:r>
      <w:r w:rsidRPr="00C9728F">
        <w:rPr>
          <w:rStyle w:val="it"/>
          <w:rFonts w:ascii="Times New Roman" w:hAnsi="Times New Roman" w:cs="Times New Roman"/>
          <w:sz w:val="24"/>
          <w:szCs w:val="24"/>
        </w:rPr>
        <w:t>Direito das Obrigações</w:t>
      </w:r>
      <w:r w:rsidRPr="00C9728F">
        <w:rPr>
          <w:rFonts w:ascii="Times New Roman" w:hAnsi="Times New Roman" w:cs="Times New Roman"/>
          <w:sz w:val="24"/>
          <w:szCs w:val="24"/>
          <w:lang w:val="pt-PT"/>
        </w:rPr>
        <w:t xml:space="preserve">, 2.º Vol., AAFDL Editora, </w:t>
      </w:r>
      <w:r>
        <w:rPr>
          <w:rFonts w:ascii="Times New Roman" w:hAnsi="Times New Roman" w:cs="Times New Roman"/>
          <w:sz w:val="24"/>
          <w:szCs w:val="24"/>
          <w:lang w:val="pt-PT"/>
        </w:rPr>
        <w:t xml:space="preserve">Lisboa, </w:t>
      </w:r>
      <w:r w:rsidRPr="00C9728F">
        <w:rPr>
          <w:rFonts w:ascii="Times New Roman" w:hAnsi="Times New Roman" w:cs="Times New Roman"/>
          <w:sz w:val="24"/>
          <w:szCs w:val="24"/>
          <w:lang w:val="pt-PT"/>
        </w:rPr>
        <w:t>1999.</w:t>
      </w:r>
    </w:p>
    <w:p w14:paraId="12FE32E7" w14:textId="77777777" w:rsidR="00120D4F" w:rsidRPr="00C9728F" w:rsidRDefault="00120D4F" w:rsidP="00120D4F">
      <w:pPr>
        <w:pStyle w:val="Normal-Bio"/>
        <w:ind w:left="567" w:hanging="567"/>
        <w:rPr>
          <w:rFonts w:cs="Times New Roman"/>
        </w:rPr>
      </w:pPr>
      <w:r w:rsidRPr="00C9728F">
        <w:rPr>
          <w:rFonts w:cs="Times New Roman"/>
        </w:rPr>
        <w:t xml:space="preserve">Menezes Leitão, </w:t>
      </w:r>
      <w:r>
        <w:rPr>
          <w:rFonts w:cs="Times New Roman"/>
        </w:rPr>
        <w:t xml:space="preserve">Luís, </w:t>
      </w:r>
      <w:r w:rsidRPr="00C9728F">
        <w:rPr>
          <w:rStyle w:val="it"/>
          <w:rFonts w:cs="Times New Roman"/>
        </w:rPr>
        <w:t>Direito das Obrigações</w:t>
      </w:r>
      <w:r w:rsidRPr="00C9728F">
        <w:rPr>
          <w:rFonts w:cs="Times New Roman"/>
        </w:rPr>
        <w:t>, Vol. I, 15.ª Ed., Almedina,</w:t>
      </w:r>
      <w:r>
        <w:rPr>
          <w:rFonts w:cs="Times New Roman"/>
        </w:rPr>
        <w:t xml:space="preserve"> </w:t>
      </w:r>
      <w:r w:rsidRPr="00C9728F">
        <w:rPr>
          <w:rFonts w:cs="Times New Roman"/>
        </w:rPr>
        <w:t>Coimbra, 2018.</w:t>
      </w:r>
    </w:p>
    <w:p w14:paraId="3CF371CE" w14:textId="77777777" w:rsidR="00120D4F" w:rsidRPr="00C9728F" w:rsidRDefault="00120D4F" w:rsidP="00120D4F">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Miranda Barbosa,</w:t>
      </w:r>
      <w:r>
        <w:rPr>
          <w:rFonts w:ascii="Times New Roman" w:hAnsi="Times New Roman" w:cs="Times New Roman"/>
          <w:sz w:val="24"/>
          <w:szCs w:val="24"/>
          <w:lang w:val="pt-PT"/>
        </w:rPr>
        <w:t xml:space="preserve"> Mafalda,</w:t>
      </w:r>
      <w:r w:rsidRPr="00C9728F">
        <w:rPr>
          <w:rFonts w:ascii="Times New Roman" w:hAnsi="Times New Roman" w:cs="Times New Roman"/>
          <w:sz w:val="24"/>
          <w:szCs w:val="24"/>
          <w:lang w:val="pt-PT"/>
        </w:rPr>
        <w:t xml:space="preserve"> «Inteligência artificial, Responsabilidade Civil e Causalidade: Breves Notas», </w:t>
      </w:r>
      <w:r w:rsidRPr="00C9728F">
        <w:rPr>
          <w:rFonts w:ascii="Times New Roman" w:hAnsi="Times New Roman" w:cs="Times New Roman"/>
          <w:i/>
          <w:iCs/>
          <w:sz w:val="24"/>
          <w:szCs w:val="24"/>
          <w:lang w:val="pt-PT"/>
        </w:rPr>
        <w:t>Revista de Direito da Responsabilidade</w:t>
      </w:r>
      <w:r w:rsidRPr="00C9728F">
        <w:rPr>
          <w:rFonts w:ascii="Times New Roman" w:hAnsi="Times New Roman" w:cs="Times New Roman"/>
          <w:sz w:val="24"/>
          <w:szCs w:val="24"/>
          <w:lang w:val="pt-PT"/>
        </w:rPr>
        <w:t>, Ano 3</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2021</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605-625.</w:t>
      </w:r>
    </w:p>
    <w:p w14:paraId="6261B3EA"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Inteligência artificial. Entre a Utopia e a Distopia, Alguns Problemas Jurídicos</w:t>
      </w:r>
      <w:r w:rsidRPr="00C9728F">
        <w:rPr>
          <w:rFonts w:ascii="Times New Roman" w:hAnsi="Times New Roman" w:cs="Times New Roman"/>
          <w:sz w:val="24"/>
          <w:szCs w:val="24"/>
          <w:lang w:val="pt-PT"/>
        </w:rPr>
        <w:t xml:space="preserve">, Gestlegal, </w:t>
      </w:r>
      <w:r>
        <w:rPr>
          <w:rFonts w:ascii="Times New Roman" w:hAnsi="Times New Roman" w:cs="Times New Roman"/>
          <w:sz w:val="24"/>
          <w:szCs w:val="24"/>
          <w:lang w:val="pt-PT"/>
        </w:rPr>
        <w:t xml:space="preserve">Coimbra, </w:t>
      </w:r>
      <w:r w:rsidRPr="00C9728F">
        <w:rPr>
          <w:rFonts w:ascii="Times New Roman" w:hAnsi="Times New Roman" w:cs="Times New Roman"/>
          <w:sz w:val="24"/>
          <w:szCs w:val="24"/>
          <w:lang w:val="pt-PT"/>
        </w:rPr>
        <w:t>2021.</w:t>
      </w:r>
    </w:p>
    <w:p w14:paraId="59400E2B"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«Responsabilidade civil por danos causados pela inteligência artificial; uma cronologia europeia», </w:t>
      </w:r>
      <w:r w:rsidRPr="00C9728F">
        <w:rPr>
          <w:rFonts w:ascii="Times New Roman" w:hAnsi="Times New Roman" w:cs="Times New Roman"/>
          <w:i/>
          <w:iCs/>
          <w:sz w:val="24"/>
          <w:szCs w:val="24"/>
          <w:lang w:val="pt-PT"/>
        </w:rPr>
        <w:t>Revista de Direito da Responsabilidade</w:t>
      </w:r>
      <w:r w:rsidRPr="00C9728F">
        <w:rPr>
          <w:rFonts w:ascii="Times New Roman" w:hAnsi="Times New Roman" w:cs="Times New Roman"/>
          <w:sz w:val="24"/>
          <w:szCs w:val="24"/>
          <w:lang w:val="pt-PT"/>
        </w:rPr>
        <w:t>, Ano 3</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2021</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497-518.</w:t>
      </w:r>
    </w:p>
    <w:p w14:paraId="096C729F"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«O futuro da Responsabilidade Civil desafiada pela inteligência artificial: as dificuldades dos modelos tradicionais e caminhos de solução», </w:t>
      </w:r>
      <w:r w:rsidRPr="00C9728F">
        <w:rPr>
          <w:rFonts w:ascii="Times New Roman" w:hAnsi="Times New Roman" w:cs="Times New Roman"/>
          <w:i/>
          <w:iCs/>
          <w:sz w:val="24"/>
          <w:szCs w:val="24"/>
          <w:lang w:val="pt-PT"/>
        </w:rPr>
        <w:t>Revista de Direito da Responsabilidade</w:t>
      </w:r>
      <w:r w:rsidRPr="00C9728F">
        <w:rPr>
          <w:rFonts w:ascii="Times New Roman" w:hAnsi="Times New Roman" w:cs="Times New Roman"/>
          <w:sz w:val="24"/>
          <w:szCs w:val="24"/>
          <w:lang w:val="pt-PT"/>
        </w:rPr>
        <w:t>, Ano 2</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2020</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280-326.</w:t>
      </w:r>
    </w:p>
    <w:p w14:paraId="2075FFED"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«Robots advisors e responsabilidade civil», </w:t>
      </w:r>
      <w:r w:rsidRPr="00C9728F">
        <w:rPr>
          <w:rFonts w:ascii="Times New Roman" w:hAnsi="Times New Roman" w:cs="Times New Roman"/>
          <w:i/>
          <w:iCs/>
          <w:sz w:val="24"/>
          <w:szCs w:val="24"/>
          <w:lang w:val="pt-PT"/>
        </w:rPr>
        <w:t>Revista de Direito Comercial</w:t>
      </w:r>
      <w:r w:rsidRPr="00C9728F">
        <w:rPr>
          <w:rFonts w:ascii="Times New Roman" w:hAnsi="Times New Roman" w:cs="Times New Roman"/>
          <w:sz w:val="24"/>
          <w:szCs w:val="24"/>
          <w:lang w:val="pt-PT"/>
        </w:rPr>
        <w:t xml:space="preserve">, </w:t>
      </w:r>
      <w:r>
        <w:rPr>
          <w:rFonts w:ascii="Times New Roman" w:hAnsi="Times New Roman" w:cs="Times New Roman"/>
          <w:sz w:val="24"/>
          <w:szCs w:val="24"/>
          <w:lang w:val="pt-PT"/>
        </w:rPr>
        <w:t>(</w:t>
      </w:r>
      <w:r w:rsidRPr="00C9728F">
        <w:rPr>
          <w:rFonts w:ascii="Times New Roman" w:hAnsi="Times New Roman" w:cs="Times New Roman"/>
          <w:sz w:val="24"/>
          <w:szCs w:val="24"/>
          <w:lang w:val="pt-PT"/>
        </w:rPr>
        <w:t>2020.01.18</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1-68.</w:t>
      </w:r>
    </w:p>
    <w:p w14:paraId="69E7E97B"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«Inteligência artificial, E-Persons e Direito: Desafios e Perspectivas», </w:t>
      </w:r>
      <w:r w:rsidRPr="00C9728F">
        <w:rPr>
          <w:rFonts w:ascii="Times New Roman" w:hAnsi="Times New Roman" w:cs="Times New Roman"/>
          <w:i/>
          <w:iCs/>
          <w:sz w:val="24"/>
          <w:szCs w:val="24"/>
          <w:lang w:val="pt-PT"/>
        </w:rPr>
        <w:t>RJLB</w:t>
      </w:r>
      <w:r w:rsidRPr="00C9728F">
        <w:rPr>
          <w:rFonts w:ascii="Times New Roman" w:hAnsi="Times New Roman" w:cs="Times New Roman"/>
          <w:sz w:val="24"/>
          <w:szCs w:val="24"/>
          <w:lang w:val="pt-PT"/>
        </w:rPr>
        <w:t>, ano 3, nº 6</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2017</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1475-1503.</w:t>
      </w:r>
    </w:p>
    <w:p w14:paraId="00F51158" w14:textId="77777777" w:rsidR="00120D4F" w:rsidRPr="00C9728F" w:rsidRDefault="00120D4F" w:rsidP="00120D4F">
      <w:pPr>
        <w:pStyle w:val="Textonotapie"/>
        <w:ind w:left="567"/>
        <w:jc w:val="both"/>
        <w:rPr>
          <w:rFonts w:ascii="Times New Roman" w:hAnsi="Times New Roman" w:cs="Times New Roman"/>
          <w:sz w:val="24"/>
          <w:szCs w:val="24"/>
          <w:lang w:val="pt-PT"/>
        </w:rPr>
      </w:pPr>
      <w:r w:rsidRPr="00C9728F">
        <w:rPr>
          <w:rStyle w:val="it"/>
          <w:rFonts w:ascii="Times New Roman" w:hAnsi="Times New Roman" w:cs="Times New Roman"/>
          <w:sz w:val="24"/>
          <w:szCs w:val="24"/>
        </w:rPr>
        <w:t>- Liberdade vs responsabilidade</w:t>
      </w:r>
      <w:r w:rsidRPr="00C9728F">
        <w:rPr>
          <w:rFonts w:ascii="Times New Roman" w:hAnsi="Times New Roman" w:cs="Times New Roman"/>
          <w:sz w:val="24"/>
          <w:szCs w:val="24"/>
          <w:lang w:val="pt-PT"/>
        </w:rPr>
        <w:t>, Almedina, Coimbra, 2006, p. 171.</w:t>
      </w:r>
    </w:p>
    <w:p w14:paraId="2AEE4C9F" w14:textId="4A36C86E" w:rsidR="00120D4F" w:rsidRDefault="00120D4F" w:rsidP="00120D4F">
      <w:pPr>
        <w:shd w:val="clear" w:color="auto" w:fill="FFFFFF"/>
        <w:spacing w:after="0" w:line="240" w:lineRule="auto"/>
        <w:ind w:left="567" w:hanging="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Montagnani</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 xml:space="preserve">Maria L. e Cavallo, </w:t>
      </w:r>
      <w:r>
        <w:rPr>
          <w:rFonts w:ascii="Times New Roman" w:hAnsi="Times New Roman" w:cs="Times New Roman"/>
          <w:sz w:val="24"/>
          <w:szCs w:val="24"/>
          <w:lang w:val="pt-PT"/>
        </w:rPr>
        <w:t xml:space="preserve">Mirta, </w:t>
      </w:r>
      <w:r w:rsidRPr="00C9728F">
        <w:rPr>
          <w:rFonts w:ascii="Times New Roman" w:hAnsi="Times New Roman" w:cs="Times New Roman"/>
          <w:sz w:val="24"/>
          <w:szCs w:val="24"/>
          <w:lang w:val="pt-PT"/>
        </w:rPr>
        <w:t xml:space="preserve">«Liability and Emerging Digital Technologies: Na EU Perspective», </w:t>
      </w:r>
      <w:r w:rsidRPr="00C9728F">
        <w:rPr>
          <w:rFonts w:ascii="Times New Roman" w:hAnsi="Times New Roman" w:cs="Times New Roman"/>
          <w:i/>
          <w:iCs/>
          <w:sz w:val="24"/>
          <w:szCs w:val="24"/>
          <w:lang w:val="pt-PT"/>
        </w:rPr>
        <w:t>Notre Dame Journal of International &amp; Comparative Law</w:t>
      </w:r>
      <w:r w:rsidRPr="00C9728F">
        <w:rPr>
          <w:rFonts w:ascii="Times New Roman" w:hAnsi="Times New Roman" w:cs="Times New Roman"/>
          <w:sz w:val="24"/>
          <w:szCs w:val="24"/>
          <w:lang w:val="pt-PT"/>
        </w:rPr>
        <w:t>, Volume 11, Issue 2, article 4</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2021</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pp. 208-231.</w:t>
      </w:r>
    </w:p>
    <w:p w14:paraId="3C8FDBFF" w14:textId="77777777" w:rsidR="00120D4F" w:rsidRPr="00C9728F" w:rsidRDefault="00120D4F" w:rsidP="00120D4F">
      <w:pPr>
        <w:pStyle w:val="Textonotapie"/>
        <w:ind w:left="567" w:hanging="567"/>
        <w:jc w:val="both"/>
        <w:rPr>
          <w:rFonts w:ascii="Times New Roman" w:hAnsi="Times New Roman" w:cs="Times New Roman"/>
          <w:sz w:val="24"/>
          <w:szCs w:val="24"/>
        </w:rPr>
      </w:pPr>
      <w:r w:rsidRPr="00C9728F">
        <w:rPr>
          <w:rFonts w:ascii="Times New Roman" w:hAnsi="Times New Roman" w:cs="Times New Roman"/>
          <w:sz w:val="24"/>
          <w:szCs w:val="24"/>
        </w:rPr>
        <w:t xml:space="preserve">OCDE, </w:t>
      </w:r>
      <w:r w:rsidRPr="00C9728F">
        <w:rPr>
          <w:rFonts w:ascii="Times New Roman" w:hAnsi="Times New Roman" w:cs="Times New Roman"/>
          <w:i/>
          <w:iCs/>
          <w:sz w:val="24"/>
          <w:szCs w:val="24"/>
        </w:rPr>
        <w:t>Enhancing product recall effectiveness globally: OECD background report,</w:t>
      </w:r>
      <w:r w:rsidRPr="00C9728F">
        <w:rPr>
          <w:rFonts w:ascii="Times New Roman" w:hAnsi="Times New Roman" w:cs="Times New Roman"/>
          <w:sz w:val="24"/>
          <w:szCs w:val="24"/>
        </w:rPr>
        <w:t xml:space="preserve"> OECD Science, Technology and Industry Policy Papers, nº 58, OECD Publishing, Paris, 2018.</w:t>
      </w:r>
    </w:p>
    <w:p w14:paraId="75F78F37" w14:textId="77777777" w:rsidR="00120D4F" w:rsidRPr="00C9728F" w:rsidRDefault="00120D4F" w:rsidP="00120D4F">
      <w:pPr>
        <w:pStyle w:val="Textonotapie"/>
        <w:ind w:left="567"/>
        <w:jc w:val="both"/>
        <w:rPr>
          <w:rFonts w:ascii="Times New Roman" w:hAnsi="Times New Roman" w:cs="Times New Roman"/>
          <w:sz w:val="24"/>
          <w:szCs w:val="24"/>
        </w:rPr>
      </w:pPr>
      <w:r w:rsidRPr="00C9728F">
        <w:rPr>
          <w:rFonts w:ascii="Times New Roman" w:hAnsi="Times New Roman" w:cs="Times New Roman"/>
          <w:sz w:val="24"/>
          <w:szCs w:val="24"/>
        </w:rPr>
        <w:t>-</w:t>
      </w:r>
      <w:r w:rsidRPr="00C9728F">
        <w:rPr>
          <w:rFonts w:ascii="Times New Roman" w:hAnsi="Times New Roman" w:cs="Times New Roman"/>
          <w:i/>
          <w:iCs/>
          <w:sz w:val="24"/>
          <w:szCs w:val="24"/>
        </w:rPr>
        <w:t xml:space="preserve"> Measuring and maximising the impact of product recalls globally: OECD workshop report</w:t>
      </w:r>
      <w:r w:rsidRPr="00C9728F">
        <w:rPr>
          <w:rFonts w:ascii="Times New Roman" w:hAnsi="Times New Roman" w:cs="Times New Roman"/>
          <w:sz w:val="24"/>
          <w:szCs w:val="24"/>
        </w:rPr>
        <w:t>, OECD Science, Technology and Industry Policy Papers, nº 56, OECD Publishing, Paris, 2018.</w:t>
      </w:r>
    </w:p>
    <w:p w14:paraId="353E190F" w14:textId="77777777" w:rsidR="00120D4F" w:rsidRPr="00C9728F" w:rsidRDefault="00120D4F" w:rsidP="00120D4F">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Parlamento Europeu, </w:t>
      </w:r>
      <w:r w:rsidRPr="00C9728F">
        <w:rPr>
          <w:rFonts w:ascii="Times New Roman" w:hAnsi="Times New Roman" w:cs="Times New Roman"/>
          <w:i/>
          <w:iCs/>
          <w:sz w:val="24"/>
          <w:szCs w:val="24"/>
          <w:lang w:val="pt-PT"/>
        </w:rPr>
        <w:t>Resolução que contém recomendações à Comissão sobre o regime de responsabilidade civil aplicável à inteligência artificial</w:t>
      </w:r>
      <w:r w:rsidRPr="00C9728F">
        <w:rPr>
          <w:rFonts w:ascii="Times New Roman" w:hAnsi="Times New Roman" w:cs="Times New Roman"/>
          <w:sz w:val="24"/>
          <w:szCs w:val="24"/>
          <w:lang w:val="pt-PT"/>
        </w:rPr>
        <w:t>, 2020/2014(INL).</w:t>
      </w:r>
    </w:p>
    <w:p w14:paraId="32B3F377" w14:textId="49BCAD08" w:rsidR="00120D4F" w:rsidRPr="00C9728F" w:rsidRDefault="00120D4F" w:rsidP="00120D4F">
      <w:pPr>
        <w:pStyle w:val="Textonotapie"/>
        <w:ind w:left="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w:t>
      </w:r>
      <w:r w:rsidRPr="00C9728F">
        <w:rPr>
          <w:rFonts w:ascii="Times New Roman" w:hAnsi="Times New Roman" w:cs="Times New Roman"/>
          <w:i/>
          <w:iCs/>
          <w:sz w:val="24"/>
          <w:szCs w:val="24"/>
          <w:lang w:val="pt-PT"/>
        </w:rPr>
        <w:t>Resolução que contém recomendações à Comissão sobre disposições de Direito Civil sobre Robótica</w:t>
      </w:r>
      <w:r w:rsidRPr="00C9728F">
        <w:rPr>
          <w:rFonts w:ascii="Times New Roman" w:hAnsi="Times New Roman" w:cs="Times New Roman"/>
          <w:sz w:val="24"/>
          <w:szCs w:val="24"/>
          <w:lang w:val="pt-PT"/>
        </w:rPr>
        <w:t>, 2015/2103(INL)</w:t>
      </w:r>
      <w:r w:rsidR="003A7022">
        <w:rPr>
          <w:rFonts w:ascii="Times New Roman" w:hAnsi="Times New Roman" w:cs="Times New Roman"/>
          <w:sz w:val="24"/>
          <w:szCs w:val="24"/>
          <w:lang w:val="pt-PT"/>
        </w:rPr>
        <w:t>.</w:t>
      </w:r>
    </w:p>
    <w:p w14:paraId="163E67BF" w14:textId="6D72F848" w:rsidR="00120D4F" w:rsidRDefault="00120D4F" w:rsidP="00120D4F">
      <w:pPr>
        <w:shd w:val="clear" w:color="auto" w:fill="FFFFFF"/>
        <w:spacing w:after="0" w:line="240" w:lineRule="auto"/>
        <w:ind w:left="567" w:hanging="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Pinto Monteiro,</w:t>
      </w:r>
      <w:r>
        <w:rPr>
          <w:rFonts w:ascii="Times New Roman" w:hAnsi="Times New Roman" w:cs="Times New Roman"/>
          <w:sz w:val="24"/>
          <w:szCs w:val="24"/>
          <w:lang w:val="pt-PT"/>
        </w:rPr>
        <w:t xml:space="preserve"> </w:t>
      </w:r>
      <w:r w:rsidRPr="00C9728F">
        <w:rPr>
          <w:rFonts w:ascii="Times New Roman" w:hAnsi="Times New Roman" w:cs="Times New Roman"/>
          <w:sz w:val="24"/>
          <w:szCs w:val="24"/>
          <w:lang w:val="pt-PT"/>
        </w:rPr>
        <w:t>António</w:t>
      </w:r>
      <w:r>
        <w:rPr>
          <w:rFonts w:ascii="Times New Roman" w:hAnsi="Times New Roman" w:cs="Times New Roman"/>
          <w:sz w:val="24"/>
          <w:szCs w:val="24"/>
          <w:lang w:val="pt-PT"/>
        </w:rPr>
        <w:t>,</w:t>
      </w:r>
      <w:r w:rsidRPr="00C9728F">
        <w:rPr>
          <w:rFonts w:ascii="Times New Roman" w:hAnsi="Times New Roman" w:cs="Times New Roman"/>
          <w:sz w:val="24"/>
          <w:szCs w:val="24"/>
          <w:lang w:val="pt-PT"/>
        </w:rPr>
        <w:t xml:space="preserve"> «“Qui facit per alium, facit per se” – será ainda assim na era da robótica?», em </w:t>
      </w:r>
      <w:r w:rsidRPr="00E97642">
        <w:rPr>
          <w:rFonts w:ascii="Times New Roman" w:hAnsi="Times New Roman" w:cs="Times New Roman"/>
          <w:i/>
          <w:iCs/>
          <w:sz w:val="24"/>
          <w:szCs w:val="24"/>
          <w:lang w:val="pt-PT"/>
        </w:rPr>
        <w:t>Direito e Robótica</w:t>
      </w:r>
      <w:r w:rsidRPr="00C9728F">
        <w:rPr>
          <w:rFonts w:ascii="Times New Roman" w:hAnsi="Times New Roman" w:cs="Times New Roman"/>
          <w:sz w:val="24"/>
          <w:szCs w:val="24"/>
          <w:lang w:val="pt-PT"/>
        </w:rPr>
        <w:t xml:space="preserve">, Instituto Jurídico Centro de Direito do Consumo, </w:t>
      </w:r>
      <w:r>
        <w:rPr>
          <w:rFonts w:ascii="Times New Roman" w:hAnsi="Times New Roman" w:cs="Times New Roman"/>
          <w:sz w:val="24"/>
          <w:szCs w:val="24"/>
          <w:lang w:val="pt-PT"/>
        </w:rPr>
        <w:t xml:space="preserve">Coimbra, </w:t>
      </w:r>
      <w:r w:rsidRPr="00C9728F">
        <w:rPr>
          <w:rFonts w:ascii="Times New Roman" w:hAnsi="Times New Roman" w:cs="Times New Roman"/>
          <w:sz w:val="24"/>
          <w:szCs w:val="24"/>
          <w:lang w:val="pt-PT"/>
        </w:rPr>
        <w:t>2020, pp. 11-31.</w:t>
      </w:r>
    </w:p>
    <w:p w14:paraId="6EABDC5D" w14:textId="0122CC9B" w:rsidR="00120D4F" w:rsidRPr="00120D4F" w:rsidRDefault="00120D4F" w:rsidP="00120D4F">
      <w:pPr>
        <w:pStyle w:val="Textonotapie"/>
        <w:ind w:left="567" w:hanging="567"/>
        <w:jc w:val="both"/>
        <w:rPr>
          <w:rFonts w:ascii="Times New Roman" w:eastAsia="Times New Roman" w:hAnsi="Times New Roman" w:cs="Times New Roman"/>
          <w:sz w:val="24"/>
          <w:szCs w:val="24"/>
          <w:lang w:val="pt-PT" w:eastAsia="pt-PT"/>
        </w:rPr>
      </w:pPr>
      <w:r w:rsidRPr="00C9728F">
        <w:rPr>
          <w:rFonts w:ascii="Times New Roman" w:hAnsi="Times New Roman" w:cs="Times New Roman"/>
          <w:sz w:val="24"/>
          <w:szCs w:val="24"/>
          <w:lang w:val="pt-PT"/>
        </w:rPr>
        <w:t xml:space="preserve">Pires de Lima e Antunes Varela, </w:t>
      </w:r>
      <w:r w:rsidRPr="00C9728F">
        <w:rPr>
          <w:rStyle w:val="it"/>
          <w:rFonts w:ascii="Times New Roman" w:hAnsi="Times New Roman" w:cs="Times New Roman"/>
          <w:sz w:val="24"/>
          <w:szCs w:val="24"/>
        </w:rPr>
        <w:t>Código Civil Anotado</w:t>
      </w:r>
      <w:r w:rsidRPr="00C9728F">
        <w:rPr>
          <w:rFonts w:ascii="Times New Roman" w:hAnsi="Times New Roman" w:cs="Times New Roman"/>
          <w:sz w:val="24"/>
          <w:szCs w:val="24"/>
          <w:lang w:val="pt-PT"/>
        </w:rPr>
        <w:t xml:space="preserve">, Vol. I, </w:t>
      </w:r>
      <w:r w:rsidR="003A7022">
        <w:rPr>
          <w:rFonts w:ascii="Times New Roman" w:hAnsi="Times New Roman" w:cs="Times New Roman"/>
          <w:sz w:val="24"/>
          <w:szCs w:val="24"/>
          <w:lang w:val="pt-PT"/>
        </w:rPr>
        <w:t>2</w:t>
      </w:r>
      <w:r w:rsidRPr="00C9728F">
        <w:rPr>
          <w:rFonts w:ascii="Times New Roman" w:hAnsi="Times New Roman" w:cs="Times New Roman"/>
          <w:sz w:val="24"/>
          <w:szCs w:val="24"/>
          <w:lang w:val="pt-PT"/>
        </w:rPr>
        <w:t>.ª Edição (Reimpressão), Coimbra Editora</w:t>
      </w:r>
      <w:r w:rsidR="003A7022">
        <w:rPr>
          <w:rFonts w:ascii="Times New Roman" w:hAnsi="Times New Roman" w:cs="Times New Roman"/>
          <w:sz w:val="24"/>
          <w:szCs w:val="24"/>
          <w:lang w:val="pt-PT"/>
        </w:rPr>
        <w:t>, Coimbra, 2020.</w:t>
      </w:r>
    </w:p>
    <w:p w14:paraId="71443F71" w14:textId="487B11F5" w:rsidR="00120D4F" w:rsidRDefault="00120D4F" w:rsidP="00120D4F">
      <w:pPr>
        <w:pStyle w:val="Textonotapie"/>
        <w:ind w:left="567" w:hanging="567"/>
        <w:jc w:val="both"/>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Ribeiro de Faria, </w:t>
      </w:r>
      <w:r>
        <w:rPr>
          <w:rFonts w:ascii="Times New Roman" w:hAnsi="Times New Roman" w:cs="Times New Roman"/>
          <w:sz w:val="24"/>
          <w:szCs w:val="24"/>
          <w:lang w:val="pt-PT"/>
        </w:rPr>
        <w:t xml:space="preserve">Jorge, </w:t>
      </w:r>
      <w:r w:rsidRPr="00C9728F">
        <w:rPr>
          <w:rStyle w:val="it"/>
          <w:rFonts w:ascii="Times New Roman" w:hAnsi="Times New Roman" w:cs="Times New Roman"/>
          <w:sz w:val="24"/>
          <w:szCs w:val="24"/>
        </w:rPr>
        <w:t>Direito das Obrigações</w:t>
      </w:r>
      <w:r w:rsidRPr="00C9728F">
        <w:rPr>
          <w:rFonts w:ascii="Times New Roman" w:hAnsi="Times New Roman" w:cs="Times New Roman"/>
          <w:sz w:val="24"/>
          <w:szCs w:val="24"/>
          <w:lang w:val="pt-PT"/>
        </w:rPr>
        <w:t xml:space="preserve">, Vol. </w:t>
      </w:r>
      <w:r w:rsidRPr="004C3537">
        <w:rPr>
          <w:rFonts w:ascii="Times New Roman" w:hAnsi="Times New Roman" w:cs="Times New Roman"/>
          <w:sz w:val="24"/>
          <w:szCs w:val="24"/>
          <w:lang w:val="pt-PT"/>
        </w:rPr>
        <w:t>I, Almedina, Coimbra, 2020.</w:t>
      </w:r>
    </w:p>
    <w:p w14:paraId="346CB4C7" w14:textId="043E06B4" w:rsidR="00120D4F" w:rsidRPr="00120D4F" w:rsidRDefault="00120D4F" w:rsidP="00120D4F">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eastAsia="pt-PT"/>
        </w:rPr>
      </w:pPr>
      <w:r w:rsidRPr="00C9728F">
        <w:rPr>
          <w:rFonts w:ascii="Times New Roman" w:eastAsia="Times New Roman" w:hAnsi="Times New Roman" w:cs="Times New Roman"/>
          <w:sz w:val="24"/>
          <w:szCs w:val="24"/>
          <w:lang w:eastAsia="pt-PT"/>
        </w:rPr>
        <w:t>Samoili</w:t>
      </w:r>
      <w:r>
        <w:rPr>
          <w:rFonts w:ascii="Times New Roman" w:eastAsia="Times New Roman" w:hAnsi="Times New Roman" w:cs="Times New Roman"/>
          <w:sz w:val="24"/>
          <w:szCs w:val="24"/>
          <w:lang w:eastAsia="pt-PT"/>
        </w:rPr>
        <w:t>, Sofia</w:t>
      </w:r>
      <w:r w:rsidRPr="00C9728F">
        <w:rPr>
          <w:rFonts w:ascii="Times New Roman" w:eastAsia="Times New Roman" w:hAnsi="Times New Roman" w:cs="Times New Roman"/>
          <w:sz w:val="24"/>
          <w:szCs w:val="24"/>
          <w:lang w:eastAsia="pt-PT"/>
        </w:rPr>
        <w:t xml:space="preserve"> </w:t>
      </w:r>
      <w:r w:rsidRPr="00E3421D">
        <w:rPr>
          <w:rFonts w:ascii="Times New Roman" w:eastAsia="Times New Roman" w:hAnsi="Times New Roman" w:cs="Times New Roman"/>
          <w:sz w:val="24"/>
          <w:szCs w:val="24"/>
          <w:lang w:eastAsia="pt-PT"/>
        </w:rPr>
        <w:t>et al</w:t>
      </w:r>
      <w:r w:rsidRPr="00C9728F">
        <w:rPr>
          <w:rFonts w:ascii="Times New Roman" w:eastAsia="Times New Roman" w:hAnsi="Times New Roman" w:cs="Times New Roman"/>
          <w:sz w:val="24"/>
          <w:szCs w:val="24"/>
          <w:lang w:eastAsia="pt-PT"/>
        </w:rPr>
        <w:t xml:space="preserve">, </w:t>
      </w:r>
      <w:r w:rsidRPr="00C9728F">
        <w:rPr>
          <w:rFonts w:ascii="Times New Roman" w:hAnsi="Times New Roman" w:cs="Times New Roman"/>
          <w:i/>
          <w:iCs/>
          <w:sz w:val="24"/>
          <w:szCs w:val="24"/>
        </w:rPr>
        <w:t>AI Watch. Defining artificial intelligence. Towards an operational definition and taxonomy of artificial intelligence</w:t>
      </w:r>
      <w:r w:rsidRPr="00C9728F">
        <w:rPr>
          <w:rFonts w:ascii="Times New Roman" w:eastAsia="Times New Roman" w:hAnsi="Times New Roman" w:cs="Times New Roman"/>
          <w:sz w:val="24"/>
          <w:szCs w:val="24"/>
          <w:lang w:eastAsia="pt-PT"/>
        </w:rPr>
        <w:t>, European Commission, 2020.</w:t>
      </w:r>
    </w:p>
    <w:p w14:paraId="13CF946B" w14:textId="77777777" w:rsidR="00120D4F" w:rsidRPr="00C9728F" w:rsidRDefault="00120D4F" w:rsidP="00120D4F">
      <w:pPr>
        <w:shd w:val="clear" w:color="auto" w:fill="FFFFFF"/>
        <w:spacing w:after="0" w:line="240" w:lineRule="auto"/>
        <w:ind w:left="567" w:hanging="567"/>
        <w:jc w:val="both"/>
        <w:textAlignment w:val="center"/>
        <w:rPr>
          <w:rFonts w:ascii="Times New Roman" w:eastAsia="Times New Roman" w:hAnsi="Times New Roman" w:cs="Times New Roman"/>
          <w:sz w:val="24"/>
          <w:szCs w:val="24"/>
          <w:lang w:val="pt-PT" w:eastAsia="pt-PT"/>
        </w:rPr>
      </w:pPr>
      <w:r w:rsidRPr="00C9728F">
        <w:rPr>
          <w:rFonts w:ascii="Times New Roman" w:eastAsia="Times New Roman" w:hAnsi="Times New Roman" w:cs="Times New Roman"/>
          <w:sz w:val="24"/>
          <w:szCs w:val="24"/>
          <w:lang w:val="pt-PT" w:eastAsia="pt-PT"/>
        </w:rPr>
        <w:lastRenderedPageBreak/>
        <w:t xml:space="preserve">Sousa Antunes, </w:t>
      </w:r>
      <w:r>
        <w:rPr>
          <w:rFonts w:ascii="Times New Roman" w:eastAsia="Times New Roman" w:hAnsi="Times New Roman" w:cs="Times New Roman"/>
          <w:sz w:val="24"/>
          <w:szCs w:val="24"/>
          <w:lang w:val="pt-PT" w:eastAsia="pt-PT"/>
        </w:rPr>
        <w:t xml:space="preserve">Henrique, </w:t>
      </w:r>
      <w:r w:rsidRPr="00C9728F">
        <w:rPr>
          <w:rFonts w:ascii="Times New Roman" w:eastAsia="Times New Roman" w:hAnsi="Times New Roman" w:cs="Times New Roman"/>
          <w:sz w:val="24"/>
          <w:szCs w:val="24"/>
          <w:lang w:val="pt-PT" w:eastAsia="pt-PT"/>
        </w:rPr>
        <w:t xml:space="preserve">«A responsabilidade civil aplicável à inteligência artificial: primeiras notas críticas sobre a Resolução do Parlamento Europeu de 2020», </w:t>
      </w:r>
      <w:r w:rsidRPr="00C9728F">
        <w:rPr>
          <w:rFonts w:ascii="Times New Roman" w:eastAsia="Times New Roman" w:hAnsi="Times New Roman" w:cs="Times New Roman"/>
          <w:i/>
          <w:iCs/>
          <w:sz w:val="24"/>
          <w:szCs w:val="24"/>
          <w:lang w:val="pt-PT" w:eastAsia="pt-PT"/>
        </w:rPr>
        <w:t>Revista de Direito da Responsabilidade</w:t>
      </w:r>
      <w:r w:rsidRPr="00C9728F">
        <w:rPr>
          <w:rFonts w:ascii="Times New Roman" w:eastAsia="Times New Roman" w:hAnsi="Times New Roman" w:cs="Times New Roman"/>
          <w:sz w:val="24"/>
          <w:szCs w:val="24"/>
          <w:lang w:val="pt-PT" w:eastAsia="pt-PT"/>
        </w:rPr>
        <w:t>, ano 3</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2021</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 pp. 1-22.</w:t>
      </w:r>
      <w:r w:rsidRPr="00C9728F">
        <w:rPr>
          <w:rFonts w:ascii="Times New Roman" w:hAnsi="Times New Roman" w:cs="Times New Roman"/>
          <w:sz w:val="24"/>
          <w:szCs w:val="24"/>
          <w:lang w:val="pt-PT"/>
        </w:rPr>
        <w:t xml:space="preserve"> </w:t>
      </w:r>
    </w:p>
    <w:p w14:paraId="1D7D867E" w14:textId="77777777" w:rsidR="00120D4F" w:rsidRPr="00C9728F" w:rsidRDefault="00120D4F" w:rsidP="00120D4F">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eastAsia="Times New Roman" w:hAnsi="Times New Roman" w:cs="Times New Roman"/>
          <w:sz w:val="24"/>
          <w:szCs w:val="24"/>
          <w:lang w:val="pt-PT" w:eastAsia="pt-PT"/>
        </w:rPr>
        <w:t xml:space="preserve">- «Inteligência artificial e Responsabilidade Civil: Enquadramento», </w:t>
      </w:r>
      <w:r w:rsidRPr="00C9728F">
        <w:rPr>
          <w:rFonts w:ascii="Times New Roman" w:eastAsia="Times New Roman" w:hAnsi="Times New Roman" w:cs="Times New Roman"/>
          <w:i/>
          <w:iCs/>
          <w:sz w:val="24"/>
          <w:szCs w:val="24"/>
          <w:lang w:val="pt-PT" w:eastAsia="pt-PT"/>
        </w:rPr>
        <w:t>Revista de Direito da Responsabilidade</w:t>
      </w:r>
      <w:r w:rsidRPr="00C9728F">
        <w:rPr>
          <w:rFonts w:ascii="Times New Roman" w:eastAsia="Times New Roman" w:hAnsi="Times New Roman" w:cs="Times New Roman"/>
          <w:sz w:val="24"/>
          <w:szCs w:val="24"/>
          <w:lang w:val="pt-PT" w:eastAsia="pt-PT"/>
        </w:rPr>
        <w:t>, ano 1</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2019</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 pp. 139-154.</w:t>
      </w:r>
      <w:r w:rsidRPr="00C9728F">
        <w:rPr>
          <w:rFonts w:ascii="Times New Roman" w:hAnsi="Times New Roman" w:cs="Times New Roman"/>
          <w:sz w:val="24"/>
          <w:szCs w:val="24"/>
          <w:lang w:val="pt-PT"/>
        </w:rPr>
        <w:t xml:space="preserve"> </w:t>
      </w:r>
    </w:p>
    <w:p w14:paraId="4C1087A0" w14:textId="6A765B9A" w:rsidR="00120D4F" w:rsidRPr="00E3421D" w:rsidRDefault="00120D4F" w:rsidP="00120D4F">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lang w:val="pt-PT"/>
        </w:rPr>
        <w:t xml:space="preserve">- «Responsabilidade Civil do Produtor: os Danos Ressarcíveis na Era Digital», </w:t>
      </w:r>
      <w:r w:rsidRPr="00C9728F">
        <w:rPr>
          <w:rFonts w:ascii="Times New Roman" w:eastAsia="Times New Roman" w:hAnsi="Times New Roman" w:cs="Times New Roman"/>
          <w:i/>
          <w:iCs/>
          <w:sz w:val="24"/>
          <w:szCs w:val="24"/>
          <w:lang w:val="pt-PT" w:eastAsia="pt-PT"/>
        </w:rPr>
        <w:t>Revista de Direito da Responsabilidade</w:t>
      </w:r>
      <w:r w:rsidRPr="00C9728F">
        <w:rPr>
          <w:rFonts w:ascii="Times New Roman" w:eastAsia="Times New Roman" w:hAnsi="Times New Roman" w:cs="Times New Roman"/>
          <w:sz w:val="24"/>
          <w:szCs w:val="24"/>
          <w:lang w:val="pt-PT" w:eastAsia="pt-PT"/>
        </w:rPr>
        <w:t>, ano 1</w:t>
      </w:r>
      <w:r>
        <w:rPr>
          <w:rFonts w:ascii="Times New Roman" w:eastAsia="Times New Roman" w:hAnsi="Times New Roman" w:cs="Times New Roman"/>
          <w:sz w:val="24"/>
          <w:szCs w:val="24"/>
          <w:lang w:val="pt-PT" w:eastAsia="pt-PT"/>
        </w:rPr>
        <w:t xml:space="preserve"> (</w:t>
      </w:r>
      <w:r w:rsidRPr="00C9728F">
        <w:rPr>
          <w:rFonts w:ascii="Times New Roman" w:eastAsia="Times New Roman" w:hAnsi="Times New Roman" w:cs="Times New Roman"/>
          <w:sz w:val="24"/>
          <w:szCs w:val="24"/>
          <w:lang w:val="pt-PT" w:eastAsia="pt-PT"/>
        </w:rPr>
        <w:t>2019</w:t>
      </w:r>
      <w:r>
        <w:rPr>
          <w:rFonts w:ascii="Times New Roman" w:eastAsia="Times New Roman" w:hAnsi="Times New Roman" w:cs="Times New Roman"/>
          <w:sz w:val="24"/>
          <w:szCs w:val="24"/>
          <w:lang w:val="pt-PT" w:eastAsia="pt-PT"/>
        </w:rPr>
        <w:t>)</w:t>
      </w:r>
      <w:r w:rsidRPr="00C9728F">
        <w:rPr>
          <w:rFonts w:ascii="Times New Roman" w:eastAsia="Times New Roman" w:hAnsi="Times New Roman" w:cs="Times New Roman"/>
          <w:sz w:val="24"/>
          <w:szCs w:val="24"/>
          <w:lang w:val="pt-PT" w:eastAsia="pt-PT"/>
        </w:rPr>
        <w:t>, pp.1476-1485.</w:t>
      </w:r>
      <w:r w:rsidRPr="00C9728F">
        <w:rPr>
          <w:rFonts w:ascii="Times New Roman" w:hAnsi="Times New Roman" w:cs="Times New Roman"/>
          <w:sz w:val="24"/>
          <w:szCs w:val="24"/>
          <w:lang w:val="pt-PT"/>
        </w:rPr>
        <w:t xml:space="preserve"> </w:t>
      </w:r>
    </w:p>
    <w:p w14:paraId="3A248747" w14:textId="2B114CF7" w:rsidR="00077FBE" w:rsidRPr="00C9728F" w:rsidRDefault="00077FBE" w:rsidP="00FE0791">
      <w:pPr>
        <w:shd w:val="clear" w:color="auto" w:fill="FFFFFF"/>
        <w:spacing w:after="0" w:line="240" w:lineRule="auto"/>
        <w:ind w:left="567" w:hanging="567"/>
        <w:jc w:val="both"/>
        <w:textAlignment w:val="center"/>
        <w:rPr>
          <w:rFonts w:ascii="Times New Roman" w:hAnsi="Times New Roman" w:cs="Times New Roman"/>
          <w:sz w:val="24"/>
          <w:szCs w:val="24"/>
          <w:shd w:val="clear" w:color="auto" w:fill="FFFFFF"/>
          <w:lang w:val="pt-PT"/>
        </w:rPr>
      </w:pPr>
      <w:r w:rsidRPr="00C9728F">
        <w:rPr>
          <w:rFonts w:ascii="Times New Roman" w:hAnsi="Times New Roman" w:cs="Times New Roman"/>
          <w:sz w:val="24"/>
          <w:szCs w:val="24"/>
          <w:lang w:val="pt-PT"/>
        </w:rPr>
        <w:t>Sousa e Silva,</w:t>
      </w:r>
      <w:r w:rsidR="00E3421D">
        <w:rPr>
          <w:rFonts w:ascii="Times New Roman" w:hAnsi="Times New Roman" w:cs="Times New Roman"/>
          <w:sz w:val="24"/>
          <w:szCs w:val="24"/>
          <w:lang w:val="pt-PT"/>
        </w:rPr>
        <w:t xml:space="preserve"> Nuno</w:t>
      </w:r>
      <w:r w:rsidRPr="00C9728F">
        <w:rPr>
          <w:rFonts w:ascii="Times New Roman" w:hAnsi="Times New Roman" w:cs="Times New Roman"/>
          <w:sz w:val="24"/>
          <w:szCs w:val="24"/>
          <w:lang w:val="pt-PT"/>
        </w:rPr>
        <w:t xml:space="preserve"> «Inteligência artificial, robots e responsabilidade civil: o que é diferente?»,</w:t>
      </w:r>
      <w:r w:rsidRPr="00C9728F">
        <w:rPr>
          <w:rFonts w:ascii="Times New Roman" w:hAnsi="Times New Roman" w:cs="Times New Roman"/>
          <w:sz w:val="24"/>
          <w:szCs w:val="24"/>
          <w:shd w:val="clear" w:color="auto" w:fill="FFFFFF"/>
          <w:lang w:val="pt-PT"/>
        </w:rPr>
        <w:t xml:space="preserve"> </w:t>
      </w:r>
      <w:r w:rsidRPr="00C9728F">
        <w:rPr>
          <w:rFonts w:ascii="Times New Roman" w:hAnsi="Times New Roman" w:cs="Times New Roman"/>
          <w:i/>
          <w:iCs/>
          <w:sz w:val="24"/>
          <w:szCs w:val="24"/>
          <w:shd w:val="clear" w:color="auto" w:fill="FFFFFF"/>
          <w:lang w:val="pt-PT"/>
        </w:rPr>
        <w:t>Revista de Direito Civil</w:t>
      </w:r>
      <w:r w:rsidRPr="00C9728F">
        <w:rPr>
          <w:rFonts w:ascii="Times New Roman" w:hAnsi="Times New Roman" w:cs="Times New Roman"/>
          <w:sz w:val="24"/>
          <w:szCs w:val="24"/>
          <w:shd w:val="clear" w:color="auto" w:fill="FFFFFF"/>
          <w:lang w:val="pt-PT"/>
        </w:rPr>
        <w:t>, 4</w:t>
      </w:r>
      <w:r w:rsidR="00E3421D">
        <w:rPr>
          <w:rFonts w:ascii="Times New Roman" w:hAnsi="Times New Roman" w:cs="Times New Roman"/>
          <w:sz w:val="24"/>
          <w:szCs w:val="24"/>
          <w:shd w:val="clear" w:color="auto" w:fill="FFFFFF"/>
          <w:lang w:val="pt-PT"/>
        </w:rPr>
        <w:t xml:space="preserve"> </w:t>
      </w:r>
      <w:r w:rsidRPr="00C9728F">
        <w:rPr>
          <w:rFonts w:ascii="Times New Roman" w:hAnsi="Times New Roman" w:cs="Times New Roman"/>
          <w:sz w:val="24"/>
          <w:szCs w:val="24"/>
          <w:shd w:val="clear" w:color="auto" w:fill="FFFFFF"/>
          <w:lang w:val="pt-PT"/>
        </w:rPr>
        <w:t>(4)</w:t>
      </w:r>
      <w:r w:rsidR="00E3421D">
        <w:rPr>
          <w:rFonts w:ascii="Times New Roman" w:hAnsi="Times New Roman" w:cs="Times New Roman"/>
          <w:sz w:val="24"/>
          <w:szCs w:val="24"/>
          <w:shd w:val="clear" w:color="auto" w:fill="FFFFFF"/>
          <w:lang w:val="pt-PT"/>
        </w:rPr>
        <w:t xml:space="preserve"> (</w:t>
      </w:r>
      <w:r w:rsidRPr="00C9728F">
        <w:rPr>
          <w:rFonts w:ascii="Times New Roman" w:hAnsi="Times New Roman" w:cs="Times New Roman"/>
          <w:sz w:val="24"/>
          <w:szCs w:val="24"/>
          <w:shd w:val="clear" w:color="auto" w:fill="FFFFFF"/>
          <w:lang w:val="pt-PT"/>
        </w:rPr>
        <w:t>2019</w:t>
      </w:r>
      <w:r w:rsidR="00E3421D">
        <w:rPr>
          <w:rFonts w:ascii="Times New Roman" w:hAnsi="Times New Roman" w:cs="Times New Roman"/>
          <w:sz w:val="24"/>
          <w:szCs w:val="24"/>
          <w:shd w:val="clear" w:color="auto" w:fill="FFFFFF"/>
          <w:lang w:val="pt-PT"/>
        </w:rPr>
        <w:t>)</w:t>
      </w:r>
      <w:r w:rsidRPr="00C9728F">
        <w:rPr>
          <w:rFonts w:ascii="Times New Roman" w:hAnsi="Times New Roman" w:cs="Times New Roman"/>
          <w:sz w:val="24"/>
          <w:szCs w:val="24"/>
          <w:shd w:val="clear" w:color="auto" w:fill="FFFFFF"/>
          <w:lang w:val="pt-PT"/>
        </w:rPr>
        <w:t>, pp. 691-711.</w:t>
      </w:r>
    </w:p>
    <w:p w14:paraId="2666729B" w14:textId="51C262A4" w:rsidR="00077FBE" w:rsidRPr="00C9728F" w:rsidRDefault="00077FBE" w:rsidP="00FE0791">
      <w:pPr>
        <w:shd w:val="clear" w:color="auto" w:fill="FFFFFF"/>
        <w:spacing w:after="0" w:line="240" w:lineRule="auto"/>
        <w:ind w:left="567"/>
        <w:jc w:val="both"/>
        <w:textAlignment w:val="center"/>
        <w:rPr>
          <w:rFonts w:ascii="Times New Roman" w:hAnsi="Times New Roman" w:cs="Times New Roman"/>
          <w:sz w:val="24"/>
          <w:szCs w:val="24"/>
          <w:lang w:val="pt-PT"/>
        </w:rPr>
      </w:pPr>
      <w:r w:rsidRPr="00C9728F">
        <w:rPr>
          <w:rFonts w:ascii="Times New Roman" w:hAnsi="Times New Roman" w:cs="Times New Roman"/>
          <w:sz w:val="24"/>
          <w:szCs w:val="24"/>
          <w:shd w:val="clear" w:color="auto" w:fill="FFFFFF"/>
          <w:lang w:val="pt-PT"/>
        </w:rPr>
        <w:t>- Direito e Robótica - Uma Primeira Aproximação (Robots and the Law - a First Take)</w:t>
      </w:r>
      <w:r w:rsidR="00E3421D">
        <w:rPr>
          <w:rFonts w:ascii="Times New Roman" w:hAnsi="Times New Roman" w:cs="Times New Roman"/>
          <w:sz w:val="24"/>
          <w:szCs w:val="24"/>
          <w:shd w:val="clear" w:color="auto" w:fill="FFFFFF"/>
          <w:lang w:val="pt-PT"/>
        </w:rPr>
        <w:t>,</w:t>
      </w:r>
      <w:r w:rsidRPr="00C9728F">
        <w:rPr>
          <w:rFonts w:ascii="Times New Roman" w:hAnsi="Times New Roman" w:cs="Times New Roman"/>
          <w:sz w:val="24"/>
          <w:szCs w:val="24"/>
          <w:shd w:val="clear" w:color="auto" w:fill="FFFFFF"/>
          <w:lang w:val="pt-PT"/>
        </w:rPr>
        <w:t xml:space="preserve"> (June 21, 2017). Disponível em SSRN: </w:t>
      </w:r>
      <w:hyperlink r:id="rId17" w:history="1">
        <w:r w:rsidRPr="00C9728F">
          <w:rPr>
            <w:rStyle w:val="Hipervnculo"/>
            <w:rFonts w:ascii="Times New Roman" w:hAnsi="Times New Roman" w:cs="Times New Roman"/>
            <w:sz w:val="24"/>
            <w:szCs w:val="24"/>
            <w:shd w:val="clear" w:color="auto" w:fill="FFFFFF"/>
            <w:lang w:val="pt-PT"/>
          </w:rPr>
          <w:t>https://ssrn.com/abstract=2990713</w:t>
        </w:r>
      </w:hyperlink>
      <w:r w:rsidRPr="00C9728F">
        <w:rPr>
          <w:rFonts w:ascii="Times New Roman" w:hAnsi="Times New Roman" w:cs="Times New Roman"/>
          <w:sz w:val="24"/>
          <w:szCs w:val="24"/>
          <w:shd w:val="clear" w:color="auto" w:fill="FFFFFF"/>
          <w:lang w:val="pt-PT"/>
        </w:rPr>
        <w:t xml:space="preserve"> or </w:t>
      </w:r>
      <w:hyperlink r:id="rId18" w:history="1">
        <w:r w:rsidRPr="00C9728F">
          <w:rPr>
            <w:rStyle w:val="Hipervnculo"/>
            <w:rFonts w:ascii="Times New Roman" w:hAnsi="Times New Roman" w:cs="Times New Roman"/>
            <w:sz w:val="24"/>
            <w:szCs w:val="24"/>
            <w:shd w:val="clear" w:color="auto" w:fill="FFFFFF"/>
            <w:lang w:val="pt-PT"/>
          </w:rPr>
          <w:t>http://dx.doi.org/10.2139/ssrn.2990713</w:t>
        </w:r>
      </w:hyperlink>
      <w:r w:rsidRPr="00C9728F">
        <w:rPr>
          <w:rFonts w:ascii="Times New Roman" w:hAnsi="Times New Roman" w:cs="Times New Roman"/>
          <w:sz w:val="24"/>
          <w:szCs w:val="24"/>
          <w:shd w:val="clear" w:color="auto" w:fill="FFFFFF"/>
          <w:lang w:val="pt-PT"/>
        </w:rPr>
        <w:t xml:space="preserve"> </w:t>
      </w:r>
    </w:p>
    <w:sectPr w:rsidR="00077FBE" w:rsidRPr="00C9728F" w:rsidSect="006B6475">
      <w:headerReference w:type="default" r:id="rId19"/>
      <w:footerReference w:type="even" r:id="rId20"/>
      <w:footerReference w:type="default" r:id="rId21"/>
      <w:footnotePr>
        <w:numRestart w:val="eachSect"/>
      </w:footnotePr>
      <w:pgSz w:w="11901" w:h="16834" w:code="133"/>
      <w:pgMar w:top="1418" w:right="1701" w:bottom="1418"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9B3B4" w14:textId="77777777" w:rsidR="008A3261" w:rsidRDefault="008A3261" w:rsidP="00903DEA">
      <w:pPr>
        <w:spacing w:after="0" w:line="240" w:lineRule="auto"/>
      </w:pPr>
      <w:r>
        <w:separator/>
      </w:r>
    </w:p>
  </w:endnote>
  <w:endnote w:type="continuationSeparator" w:id="0">
    <w:p w14:paraId="4FA398F7" w14:textId="77777777" w:rsidR="008A3261" w:rsidRDefault="008A3261" w:rsidP="00903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484649"/>
      <w:docPartObj>
        <w:docPartGallery w:val="Page Numbers (Bottom of Page)"/>
        <w:docPartUnique/>
      </w:docPartObj>
    </w:sdtPr>
    <w:sdtEndPr>
      <w:rPr>
        <w:rFonts w:ascii="Century Gothic" w:hAnsi="Century Gothic"/>
        <w:noProof/>
        <w:sz w:val="16"/>
        <w:szCs w:val="16"/>
      </w:rPr>
    </w:sdtEndPr>
    <w:sdtContent>
      <w:p w14:paraId="4DCB20CA" w14:textId="0FE8F0FF" w:rsidR="00E22999" w:rsidRDefault="008A3261">
        <w:pPr>
          <w:pStyle w:val="Piedepgina"/>
          <w:rPr>
            <w:rFonts w:ascii="Century Gothic" w:hAnsi="Century Gothic"/>
            <w:sz w:val="16"/>
            <w:szCs w:val="16"/>
          </w:rPr>
        </w:pPr>
        <w:r w:rsidRPr="002D7F30">
          <w:rPr>
            <w:rFonts w:ascii="Century Gothic" w:hAnsi="Century Gothic"/>
            <w:sz w:val="16"/>
            <w:szCs w:val="16"/>
          </w:rPr>
          <w:fldChar w:fldCharType="begin"/>
        </w:r>
        <w:r w:rsidRPr="002D7F30">
          <w:rPr>
            <w:rFonts w:ascii="Century Gothic" w:hAnsi="Century Gothic"/>
            <w:sz w:val="16"/>
            <w:szCs w:val="16"/>
          </w:rPr>
          <w:instrText xml:space="preserve"> PAGE   \* MERGEFORMAT </w:instrText>
        </w:r>
        <w:r w:rsidRPr="002D7F30">
          <w:rPr>
            <w:rFonts w:ascii="Century Gothic" w:hAnsi="Century Gothic"/>
            <w:sz w:val="16"/>
            <w:szCs w:val="16"/>
          </w:rPr>
          <w:fldChar w:fldCharType="separate"/>
        </w:r>
        <w:r w:rsidR="002C192A">
          <w:rPr>
            <w:rFonts w:ascii="Century Gothic" w:hAnsi="Century Gothic"/>
            <w:noProof/>
            <w:sz w:val="16"/>
            <w:szCs w:val="16"/>
          </w:rPr>
          <w:t>20</w:t>
        </w:r>
        <w:r w:rsidRPr="002D7F30">
          <w:rPr>
            <w:rFonts w:ascii="Century Gothic" w:hAnsi="Century Gothic"/>
            <w:noProof/>
            <w:sz w:val="16"/>
            <w:szCs w:val="16"/>
          </w:rPr>
          <w:fldChar w:fldCharType="end"/>
        </w:r>
      </w:p>
    </w:sdtContent>
  </w:sdt>
  <w:p w14:paraId="04B5C43F" w14:textId="77777777" w:rsidR="00BC272F" w:rsidRDefault="00BC272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241324"/>
      <w:docPartObj>
        <w:docPartGallery w:val="Page Numbers (Bottom of Page)"/>
        <w:docPartUnique/>
      </w:docPartObj>
    </w:sdtPr>
    <w:sdtEndPr>
      <w:rPr>
        <w:rFonts w:ascii="Century Gothic" w:hAnsi="Century Gothic"/>
        <w:noProof/>
        <w:sz w:val="16"/>
        <w:szCs w:val="16"/>
      </w:rPr>
    </w:sdtEndPr>
    <w:sdtContent>
      <w:p w14:paraId="5BA97C4D" w14:textId="13E1CAE1" w:rsidR="00E22999" w:rsidRDefault="008A3261">
        <w:pPr>
          <w:pStyle w:val="Piedepgina"/>
          <w:jc w:val="right"/>
          <w:rPr>
            <w:rFonts w:ascii="Century Gothic" w:hAnsi="Century Gothic"/>
            <w:sz w:val="16"/>
            <w:szCs w:val="16"/>
          </w:rPr>
        </w:pPr>
        <w:r w:rsidRPr="002D7F30">
          <w:rPr>
            <w:rFonts w:ascii="Century Gothic" w:hAnsi="Century Gothic"/>
            <w:sz w:val="16"/>
            <w:szCs w:val="16"/>
          </w:rPr>
          <w:fldChar w:fldCharType="begin"/>
        </w:r>
        <w:r w:rsidRPr="002D7F30">
          <w:rPr>
            <w:rFonts w:ascii="Century Gothic" w:hAnsi="Century Gothic"/>
            <w:sz w:val="16"/>
            <w:szCs w:val="16"/>
          </w:rPr>
          <w:instrText xml:space="preserve"> PAGE   \* MERGEFORMAT </w:instrText>
        </w:r>
        <w:r w:rsidRPr="002D7F30">
          <w:rPr>
            <w:rFonts w:ascii="Century Gothic" w:hAnsi="Century Gothic"/>
            <w:sz w:val="16"/>
            <w:szCs w:val="16"/>
          </w:rPr>
          <w:fldChar w:fldCharType="separate"/>
        </w:r>
        <w:r w:rsidR="002C192A">
          <w:rPr>
            <w:rFonts w:ascii="Century Gothic" w:hAnsi="Century Gothic"/>
            <w:noProof/>
            <w:sz w:val="16"/>
            <w:szCs w:val="16"/>
          </w:rPr>
          <w:t>1</w:t>
        </w:r>
        <w:r w:rsidRPr="002D7F30">
          <w:rPr>
            <w:rFonts w:ascii="Century Gothic" w:hAnsi="Century Gothic"/>
            <w:noProof/>
            <w:sz w:val="16"/>
            <w:szCs w:val="16"/>
          </w:rPr>
          <w:fldChar w:fldCharType="end"/>
        </w:r>
      </w:p>
    </w:sdtContent>
  </w:sdt>
  <w:p w14:paraId="10127D4D" w14:textId="77777777" w:rsidR="00BC272F" w:rsidRDefault="00BC272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21E8F" w14:textId="77777777" w:rsidR="008A3261" w:rsidRDefault="008A3261" w:rsidP="00903DEA">
      <w:pPr>
        <w:spacing w:after="0" w:line="240" w:lineRule="auto"/>
      </w:pPr>
      <w:r>
        <w:separator/>
      </w:r>
    </w:p>
  </w:footnote>
  <w:footnote w:type="continuationSeparator" w:id="0">
    <w:p w14:paraId="12145D44" w14:textId="77777777" w:rsidR="008A3261" w:rsidRDefault="008A3261" w:rsidP="00903DEA">
      <w:pPr>
        <w:spacing w:after="0" w:line="240" w:lineRule="auto"/>
      </w:pPr>
      <w:r>
        <w:continuationSeparator/>
      </w:r>
    </w:p>
  </w:footnote>
  <w:footnote w:id="1">
    <w:p w14:paraId="47FC4F29" w14:textId="75B65245" w:rsidR="00E22999" w:rsidRPr="001E69E0" w:rsidRDefault="008A3261" w:rsidP="001E69E0">
      <w:pPr>
        <w:spacing w:line="240" w:lineRule="auto"/>
        <w:jc w:val="both"/>
        <w:rPr>
          <w:rFonts w:ascii="Times New Roman" w:hAnsi="Times New Roman" w:cs="Times New Roman"/>
          <w:smallCaps/>
          <w:sz w:val="20"/>
          <w:szCs w:val="20"/>
          <w:lang w:val="es-ES"/>
        </w:rPr>
      </w:pPr>
      <w:r w:rsidRPr="001E69E0">
        <w:rPr>
          <w:rStyle w:val="Refdenotaalpie"/>
          <w:rFonts w:ascii="Times New Roman" w:hAnsi="Times New Roman" w:cs="Times New Roman"/>
          <w:sz w:val="20"/>
          <w:szCs w:val="20"/>
        </w:rPr>
        <w:footnoteRef/>
      </w:r>
      <w:r w:rsidRPr="001E69E0">
        <w:rPr>
          <w:rFonts w:ascii="Times New Roman" w:hAnsi="Times New Roman" w:cs="Times New Roman"/>
          <w:sz w:val="20"/>
          <w:szCs w:val="20"/>
          <w:lang w:val="es-ES"/>
        </w:rPr>
        <w:t xml:space="preserve"> Doctor</w:t>
      </w:r>
      <w:r w:rsidR="00CC4DE4">
        <w:rPr>
          <w:rFonts w:ascii="Times New Roman" w:hAnsi="Times New Roman" w:cs="Times New Roman"/>
          <w:sz w:val="20"/>
          <w:szCs w:val="20"/>
          <w:lang w:val="es-ES"/>
        </w:rPr>
        <w:t>a</w:t>
      </w:r>
      <w:r w:rsidRPr="001E69E0">
        <w:rPr>
          <w:rFonts w:ascii="Times New Roman" w:hAnsi="Times New Roman" w:cs="Times New Roman"/>
          <w:sz w:val="20"/>
          <w:szCs w:val="20"/>
          <w:lang w:val="es-ES"/>
        </w:rPr>
        <w:t xml:space="preserve"> en Derecho. Profesor</w:t>
      </w:r>
      <w:r w:rsidR="00163255">
        <w:rPr>
          <w:rFonts w:ascii="Times New Roman" w:hAnsi="Times New Roman" w:cs="Times New Roman"/>
          <w:sz w:val="20"/>
          <w:szCs w:val="20"/>
          <w:lang w:val="es-ES"/>
        </w:rPr>
        <w:t>a</w:t>
      </w:r>
      <w:r w:rsidRPr="001E69E0">
        <w:rPr>
          <w:rFonts w:ascii="Times New Roman" w:hAnsi="Times New Roman" w:cs="Times New Roman"/>
          <w:sz w:val="20"/>
          <w:szCs w:val="20"/>
          <w:lang w:val="es-ES"/>
        </w:rPr>
        <w:t xml:space="preserve"> de la Facultad de Derecho de la Universidad Lusíada</w:t>
      </w:r>
      <w:r w:rsidRPr="001E69E0">
        <w:rPr>
          <w:rFonts w:ascii="Times New Roman" w:hAnsi="Times New Roman" w:cs="Times New Roman"/>
          <w:sz w:val="20"/>
          <w:szCs w:val="20"/>
          <w:lang w:val="es-ES"/>
        </w:rPr>
        <w:t xml:space="preserve"> - Oporto, Portugal. Investigador</w:t>
      </w:r>
      <w:r w:rsidR="00CC4DE4">
        <w:rPr>
          <w:rFonts w:ascii="Times New Roman" w:hAnsi="Times New Roman" w:cs="Times New Roman"/>
          <w:sz w:val="20"/>
          <w:szCs w:val="20"/>
          <w:lang w:val="es-ES"/>
        </w:rPr>
        <w:t>a</w:t>
      </w:r>
      <w:r w:rsidRPr="001E69E0">
        <w:rPr>
          <w:rFonts w:ascii="Times New Roman" w:hAnsi="Times New Roman" w:cs="Times New Roman"/>
          <w:sz w:val="20"/>
          <w:szCs w:val="20"/>
          <w:lang w:val="es-ES"/>
        </w:rPr>
        <w:t xml:space="preserve"> del C</w:t>
      </w:r>
      <w:r w:rsidR="002027BC">
        <w:rPr>
          <w:rFonts w:ascii="Times New Roman" w:hAnsi="Times New Roman" w:cs="Times New Roman"/>
          <w:sz w:val="20"/>
          <w:szCs w:val="20"/>
          <w:lang w:val="es-ES"/>
        </w:rPr>
        <w:t xml:space="preserve">entro de </w:t>
      </w:r>
      <w:r w:rsidRPr="001E69E0">
        <w:rPr>
          <w:rFonts w:ascii="Times New Roman" w:hAnsi="Times New Roman" w:cs="Times New Roman"/>
          <w:sz w:val="20"/>
          <w:szCs w:val="20"/>
          <w:lang w:val="es-ES"/>
        </w:rPr>
        <w:t>E</w:t>
      </w:r>
      <w:r w:rsidR="002027BC">
        <w:rPr>
          <w:rFonts w:ascii="Times New Roman" w:hAnsi="Times New Roman" w:cs="Times New Roman"/>
          <w:sz w:val="20"/>
          <w:szCs w:val="20"/>
          <w:lang w:val="es-ES"/>
        </w:rPr>
        <w:t xml:space="preserve">studos Jurídicos, </w:t>
      </w:r>
      <w:r w:rsidRPr="001E69E0">
        <w:rPr>
          <w:rFonts w:ascii="Times New Roman" w:hAnsi="Times New Roman" w:cs="Times New Roman"/>
          <w:sz w:val="20"/>
          <w:szCs w:val="20"/>
          <w:lang w:val="es-ES"/>
        </w:rPr>
        <w:t>E</w:t>
      </w:r>
      <w:r w:rsidR="002027BC">
        <w:rPr>
          <w:rFonts w:ascii="Times New Roman" w:hAnsi="Times New Roman" w:cs="Times New Roman"/>
          <w:sz w:val="20"/>
          <w:szCs w:val="20"/>
          <w:lang w:val="es-ES"/>
        </w:rPr>
        <w:t xml:space="preserve">conómicos e </w:t>
      </w:r>
      <w:r w:rsidRPr="001E69E0">
        <w:rPr>
          <w:rFonts w:ascii="Times New Roman" w:hAnsi="Times New Roman" w:cs="Times New Roman"/>
          <w:sz w:val="20"/>
          <w:szCs w:val="20"/>
          <w:lang w:val="es-ES"/>
        </w:rPr>
        <w:t>A</w:t>
      </w:r>
      <w:r w:rsidR="002027BC">
        <w:rPr>
          <w:rFonts w:ascii="Times New Roman" w:hAnsi="Times New Roman" w:cs="Times New Roman"/>
          <w:sz w:val="20"/>
          <w:szCs w:val="20"/>
          <w:lang w:val="es-ES"/>
        </w:rPr>
        <w:t>mbientais</w:t>
      </w:r>
      <w:r w:rsidRPr="001E69E0">
        <w:rPr>
          <w:rFonts w:ascii="Times New Roman" w:hAnsi="Times New Roman" w:cs="Times New Roman"/>
          <w:sz w:val="20"/>
          <w:szCs w:val="20"/>
          <w:lang w:val="es-ES"/>
        </w:rPr>
        <w:t xml:space="preserve">. Correo electrónico: cas@por.ulusiada.pt. </w:t>
      </w:r>
      <w:r w:rsidR="00B70EE5">
        <w:rPr>
          <w:rFonts w:ascii="Times New Roman" w:hAnsi="Times New Roman" w:cs="Times New Roman"/>
          <w:sz w:val="20"/>
          <w:szCs w:val="20"/>
          <w:lang w:val="es-ES"/>
        </w:rPr>
        <w:t>T</w:t>
      </w:r>
      <w:r w:rsidRPr="001E69E0">
        <w:rPr>
          <w:rFonts w:ascii="Times New Roman" w:hAnsi="Times New Roman" w:cs="Times New Roman"/>
          <w:sz w:val="20"/>
          <w:szCs w:val="20"/>
          <w:lang w:val="es-ES"/>
        </w:rPr>
        <w:t>rabajo financiado con fondos nacionales a través de la FCT - Fundación para la Ciencia y la Tecnología, I.P., en el marco</w:t>
      </w:r>
      <w:r w:rsidRPr="001E69E0">
        <w:rPr>
          <w:rFonts w:ascii="Times New Roman" w:hAnsi="Times New Roman" w:cs="Times New Roman"/>
          <w:sz w:val="20"/>
          <w:szCs w:val="20"/>
          <w:lang w:val="es-ES"/>
        </w:rPr>
        <w:t xml:space="preserve"> del Proyecto "UIDB/04053/2020".</w:t>
      </w:r>
    </w:p>
    <w:p w14:paraId="3575B5EE" w14:textId="77777777" w:rsidR="001508BB" w:rsidRPr="001E69E0" w:rsidRDefault="001508BB" w:rsidP="001E69E0">
      <w:pPr>
        <w:pStyle w:val="Textonotapie"/>
        <w:jc w:val="both"/>
        <w:rPr>
          <w:rFonts w:ascii="Times New Roman" w:hAnsi="Times New Roman" w:cs="Times New Roman"/>
          <w:lang w:val="es-ES"/>
        </w:rPr>
      </w:pPr>
    </w:p>
  </w:footnote>
  <w:footnote w:id="2">
    <w:p w14:paraId="7FD143B9" w14:textId="6C37F19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Para la definición de IA, véase </w:t>
      </w:r>
      <w:r w:rsidR="00163255">
        <w:rPr>
          <w:rFonts w:ascii="Times New Roman" w:hAnsi="Times New Roman" w:cs="Times New Roman"/>
          <w:lang w:val="es-ES"/>
        </w:rPr>
        <w:t>S</w:t>
      </w:r>
      <w:r w:rsidR="00163255" w:rsidRPr="001E69E0">
        <w:rPr>
          <w:rFonts w:ascii="Times New Roman" w:hAnsi="Times New Roman" w:cs="Times New Roman"/>
          <w:lang w:val="es-ES"/>
        </w:rPr>
        <w:t>amoili</w:t>
      </w:r>
      <w:r w:rsidR="00EF44C0">
        <w:rPr>
          <w:rFonts w:ascii="Times New Roman" w:hAnsi="Times New Roman" w:cs="Times New Roman"/>
          <w:lang w:val="es-ES"/>
        </w:rPr>
        <w:t>, Sofia</w:t>
      </w:r>
      <w:r w:rsidR="00860D32" w:rsidRPr="001E69E0">
        <w:rPr>
          <w:rFonts w:ascii="Times New Roman" w:hAnsi="Times New Roman" w:cs="Times New Roman"/>
          <w:lang w:val="es-ES"/>
        </w:rPr>
        <w:t xml:space="preserve"> </w:t>
      </w:r>
      <w:r w:rsidRPr="001E69E0">
        <w:rPr>
          <w:rFonts w:ascii="Times New Roman" w:hAnsi="Times New Roman" w:cs="Times New Roman"/>
          <w:lang w:val="es-ES"/>
        </w:rPr>
        <w:t xml:space="preserve">et </w:t>
      </w:r>
      <w:r w:rsidRPr="001E69E0">
        <w:rPr>
          <w:rFonts w:ascii="Times New Roman" w:hAnsi="Times New Roman" w:cs="Times New Roman"/>
          <w:i/>
          <w:iCs/>
          <w:lang w:val="es-ES"/>
        </w:rPr>
        <w:t>al</w:t>
      </w:r>
      <w:r w:rsidRPr="001E69E0">
        <w:rPr>
          <w:rFonts w:ascii="Times New Roman" w:hAnsi="Times New Roman" w:cs="Times New Roman"/>
          <w:lang w:val="es-ES"/>
        </w:rPr>
        <w:t xml:space="preserve">, </w:t>
      </w:r>
      <w:r w:rsidRPr="001E69E0">
        <w:rPr>
          <w:rFonts w:ascii="Times New Roman" w:hAnsi="Times New Roman" w:cs="Times New Roman"/>
          <w:i/>
          <w:iCs/>
          <w:lang w:val="es-ES"/>
        </w:rPr>
        <w:t xml:space="preserve">AI Watch. </w:t>
      </w:r>
      <w:r w:rsidR="00334236" w:rsidRPr="00CC4DE4">
        <w:rPr>
          <w:rFonts w:ascii="Times New Roman" w:hAnsi="Times New Roman" w:cs="Times New Roman"/>
          <w:i/>
          <w:iCs/>
          <w:lang w:val="es-ES"/>
        </w:rPr>
        <w:t xml:space="preserve">Defining artificial intelligence. </w:t>
      </w:r>
      <w:r w:rsidR="00334236" w:rsidRPr="00163255">
        <w:rPr>
          <w:rFonts w:ascii="Times New Roman" w:hAnsi="Times New Roman" w:cs="Times New Roman"/>
          <w:i/>
          <w:iCs/>
        </w:rPr>
        <w:t>Towards an operational definition and taxonomy of artificial intelligence</w:t>
      </w:r>
      <w:r w:rsidRPr="00163255">
        <w:rPr>
          <w:rFonts w:ascii="Times New Roman" w:hAnsi="Times New Roman" w:cs="Times New Roman"/>
        </w:rPr>
        <w:t>, Comisión Europea</w:t>
      </w:r>
      <w:r w:rsidR="00163255">
        <w:rPr>
          <w:rFonts w:ascii="Times New Roman" w:hAnsi="Times New Roman" w:cs="Times New Roman"/>
        </w:rPr>
        <w:t xml:space="preserve">, </w:t>
      </w:r>
      <w:r w:rsidRPr="00163255">
        <w:rPr>
          <w:rFonts w:ascii="Times New Roman" w:hAnsi="Times New Roman" w:cs="Times New Roman"/>
        </w:rPr>
        <w:t xml:space="preserve">2020. </w:t>
      </w:r>
      <w:r w:rsidRPr="001E69E0">
        <w:rPr>
          <w:rFonts w:ascii="Times New Roman" w:hAnsi="Times New Roman" w:cs="Times New Roman"/>
          <w:lang w:val="es-ES"/>
        </w:rPr>
        <w:t xml:space="preserve">En la p. 21, los autores hacen referencia a la definición de la </w:t>
      </w:r>
      <w:r w:rsidRPr="001E69E0">
        <w:rPr>
          <w:rFonts w:ascii="Times New Roman" w:hAnsi="Times New Roman" w:cs="Times New Roman"/>
          <w:i/>
          <w:iCs/>
          <w:lang w:val="es-ES"/>
        </w:rPr>
        <w:t xml:space="preserve">Comunicación de la Comisión - Inteligencia artificial para Europa </w:t>
      </w:r>
      <w:r w:rsidRPr="001E69E0">
        <w:rPr>
          <w:rFonts w:ascii="Times New Roman" w:hAnsi="Times New Roman" w:cs="Times New Roman"/>
          <w:lang w:val="es-ES"/>
        </w:rPr>
        <w:t xml:space="preserve">[COM(2018) 237 final], </w:t>
      </w:r>
      <w:r w:rsidR="003F47A3">
        <w:rPr>
          <w:rFonts w:ascii="Times New Roman" w:hAnsi="Times New Roman" w:cs="Times New Roman"/>
          <w:lang w:val="es-ES"/>
        </w:rPr>
        <w:t>que igualmente adoptamos</w:t>
      </w:r>
      <w:r w:rsidRPr="001E69E0">
        <w:rPr>
          <w:rFonts w:ascii="Times New Roman" w:hAnsi="Times New Roman" w:cs="Times New Roman"/>
          <w:lang w:val="es-ES"/>
        </w:rPr>
        <w:t xml:space="preserve"> en este documento.</w:t>
      </w:r>
    </w:p>
  </w:footnote>
  <w:footnote w:id="3">
    <w:p w14:paraId="1A200F5D"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i/>
          <w:iCs/>
          <w:lang w:val="es-ES"/>
        </w:rPr>
        <w:t xml:space="preserve"> Ibidem</w:t>
      </w:r>
      <w:r w:rsidRPr="001E69E0">
        <w:rPr>
          <w:rFonts w:ascii="Times New Roman" w:hAnsi="Times New Roman" w:cs="Times New Roman"/>
          <w:lang w:val="es-ES"/>
        </w:rPr>
        <w:t>, p. 29.</w:t>
      </w:r>
    </w:p>
  </w:footnote>
  <w:footnote w:id="4">
    <w:p w14:paraId="5AFA1FB3"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w:t>
      </w:r>
      <w:r w:rsidRPr="001E69E0">
        <w:rPr>
          <w:rFonts w:ascii="Times New Roman" w:hAnsi="Times New Roman" w:cs="Times New Roman"/>
          <w:i/>
          <w:iCs/>
          <w:lang w:val="es-ES"/>
        </w:rPr>
        <w:t xml:space="preserve">Comunicación de la </w:t>
      </w:r>
      <w:r w:rsidRPr="001E69E0">
        <w:rPr>
          <w:rFonts w:ascii="Times New Roman" w:hAnsi="Times New Roman" w:cs="Times New Roman"/>
          <w:i/>
          <w:iCs/>
          <w:lang w:val="es-ES"/>
        </w:rPr>
        <w:t>Comisión al Parlamento Europeo, al Consejo, al Comité Económico y Social Europeo y al Comité de las Regiones - Fomentar un planteamiento europeo de la inteligencia artificial</w:t>
      </w:r>
      <w:r w:rsidRPr="001E69E0">
        <w:rPr>
          <w:rFonts w:ascii="Times New Roman" w:hAnsi="Times New Roman" w:cs="Times New Roman"/>
          <w:lang w:val="es-ES"/>
        </w:rPr>
        <w:t>, COM(2021) 205 final.</w:t>
      </w:r>
    </w:p>
  </w:footnote>
  <w:footnote w:id="5">
    <w:p w14:paraId="489F09B7"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w:t>
      </w:r>
      <w:r w:rsidRPr="001E69E0">
        <w:rPr>
          <w:rFonts w:ascii="Times New Roman" w:hAnsi="Times New Roman" w:cs="Times New Roman"/>
          <w:i/>
          <w:iCs/>
          <w:lang w:val="es-ES"/>
        </w:rPr>
        <w:t>Comunicación de la Comisión al Parlamen</w:t>
      </w:r>
      <w:r w:rsidRPr="001E69E0">
        <w:rPr>
          <w:rFonts w:ascii="Times New Roman" w:hAnsi="Times New Roman" w:cs="Times New Roman"/>
          <w:i/>
          <w:iCs/>
          <w:lang w:val="es-ES"/>
        </w:rPr>
        <w:t>to Europeo, al Consejo Europeo, al Consejo, al Comité Económico y Social Europeo y al Comité de las Regiones - Pacto Ecológico Europeo</w:t>
      </w:r>
      <w:r w:rsidRPr="001E69E0">
        <w:rPr>
          <w:rFonts w:ascii="Times New Roman" w:hAnsi="Times New Roman" w:cs="Times New Roman"/>
          <w:lang w:val="es-ES"/>
        </w:rPr>
        <w:t>, COM(2019) 640 final.</w:t>
      </w:r>
    </w:p>
  </w:footnote>
  <w:footnote w:id="6">
    <w:p w14:paraId="18449CB5" w14:textId="5FA147E0"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w:t>
      </w:r>
      <w:r w:rsidR="00163255">
        <w:rPr>
          <w:rFonts w:ascii="Times New Roman" w:hAnsi="Times New Roman" w:cs="Times New Roman"/>
          <w:lang w:val="pt-PT"/>
        </w:rPr>
        <w:t>S</w:t>
      </w:r>
      <w:r w:rsidR="00163255" w:rsidRPr="001E69E0">
        <w:rPr>
          <w:rFonts w:ascii="Times New Roman" w:hAnsi="Times New Roman" w:cs="Times New Roman"/>
          <w:lang w:val="pt-PT"/>
        </w:rPr>
        <w:t xml:space="preserve">ousa </w:t>
      </w:r>
      <w:r w:rsidR="00163255">
        <w:rPr>
          <w:rFonts w:ascii="Times New Roman" w:hAnsi="Times New Roman" w:cs="Times New Roman"/>
          <w:lang w:val="pt-PT"/>
        </w:rPr>
        <w:t>A</w:t>
      </w:r>
      <w:r w:rsidR="00163255" w:rsidRPr="001E69E0">
        <w:rPr>
          <w:rFonts w:ascii="Times New Roman" w:hAnsi="Times New Roman" w:cs="Times New Roman"/>
          <w:lang w:val="pt-PT"/>
        </w:rPr>
        <w:t>ntunes</w:t>
      </w:r>
      <w:r w:rsidRPr="001E69E0">
        <w:rPr>
          <w:rFonts w:ascii="Times New Roman" w:hAnsi="Times New Roman" w:cs="Times New Roman"/>
          <w:lang w:val="pt-PT"/>
        </w:rPr>
        <w:t>,</w:t>
      </w:r>
      <w:r w:rsidR="00EF44C0">
        <w:rPr>
          <w:rFonts w:ascii="Times New Roman" w:hAnsi="Times New Roman" w:cs="Times New Roman"/>
          <w:lang w:val="pt-PT"/>
        </w:rPr>
        <w:t xml:space="preserve"> Henrique,</w:t>
      </w:r>
      <w:r w:rsidRPr="001E69E0">
        <w:rPr>
          <w:rFonts w:ascii="Times New Roman" w:hAnsi="Times New Roman" w:cs="Times New Roman"/>
          <w:lang w:val="pt-PT"/>
        </w:rPr>
        <w:t xml:space="preserve"> </w:t>
      </w:r>
      <w:r w:rsidR="00B81E3C">
        <w:rPr>
          <w:rFonts w:ascii="Times New Roman" w:hAnsi="Times New Roman" w:cs="Times New Roman"/>
          <w:lang w:val="pt-PT"/>
        </w:rPr>
        <w:t>«</w:t>
      </w:r>
      <w:r w:rsidRPr="001E69E0">
        <w:rPr>
          <w:rFonts w:ascii="Times New Roman" w:hAnsi="Times New Roman" w:cs="Times New Roman"/>
          <w:lang w:val="pt-PT"/>
        </w:rPr>
        <w:t>Intelig</w:t>
      </w:r>
      <w:r w:rsidR="00334236" w:rsidRPr="001E69E0">
        <w:rPr>
          <w:rFonts w:ascii="Times New Roman" w:hAnsi="Times New Roman" w:cs="Times New Roman"/>
          <w:lang w:val="pt-PT"/>
        </w:rPr>
        <w:t>ê</w:t>
      </w:r>
      <w:r w:rsidRPr="001E69E0">
        <w:rPr>
          <w:rFonts w:ascii="Times New Roman" w:hAnsi="Times New Roman" w:cs="Times New Roman"/>
          <w:lang w:val="pt-PT"/>
        </w:rPr>
        <w:t>ncia artificial y responsabilidad</w:t>
      </w:r>
      <w:r w:rsidR="00334236" w:rsidRPr="001E69E0">
        <w:rPr>
          <w:rFonts w:ascii="Times New Roman" w:hAnsi="Times New Roman" w:cs="Times New Roman"/>
          <w:lang w:val="pt-PT"/>
        </w:rPr>
        <w:t>e</w:t>
      </w:r>
      <w:r w:rsidRPr="001E69E0">
        <w:rPr>
          <w:rFonts w:ascii="Times New Roman" w:hAnsi="Times New Roman" w:cs="Times New Roman"/>
          <w:lang w:val="pt-PT"/>
        </w:rPr>
        <w:t xml:space="preserve"> civil: </w:t>
      </w:r>
      <w:r w:rsidR="00334236" w:rsidRPr="001E69E0">
        <w:rPr>
          <w:rFonts w:ascii="Times New Roman" w:hAnsi="Times New Roman" w:cs="Times New Roman"/>
          <w:lang w:val="pt-PT"/>
        </w:rPr>
        <w:t>enquadramento</w:t>
      </w:r>
      <w:r w:rsidR="00B81E3C">
        <w:rPr>
          <w:rFonts w:ascii="Times New Roman" w:hAnsi="Times New Roman" w:cs="Times New Roman"/>
          <w:lang w:val="pt-PT"/>
        </w:rPr>
        <w:t>»</w:t>
      </w:r>
      <w:r w:rsidRPr="001E69E0">
        <w:rPr>
          <w:rFonts w:ascii="Times New Roman" w:hAnsi="Times New Roman" w:cs="Times New Roman"/>
          <w:lang w:val="pt-PT"/>
        </w:rPr>
        <w:t xml:space="preserve">, </w:t>
      </w:r>
      <w:r w:rsidR="00334236" w:rsidRPr="001E69E0">
        <w:rPr>
          <w:rFonts w:ascii="Times New Roman" w:hAnsi="Times New Roman" w:cs="Times New Roman"/>
          <w:i/>
          <w:iCs/>
          <w:lang w:val="pt-PT"/>
        </w:rPr>
        <w:t>Revista de Direito da Responsabildade</w:t>
      </w:r>
      <w:r w:rsidRPr="001E69E0">
        <w:rPr>
          <w:rFonts w:ascii="Times New Roman" w:hAnsi="Times New Roman" w:cs="Times New Roman"/>
          <w:i/>
          <w:iCs/>
          <w:lang w:val="pt-PT"/>
        </w:rPr>
        <w:t xml:space="preserve">, </w:t>
      </w:r>
      <w:r w:rsidRPr="001E69E0">
        <w:rPr>
          <w:rFonts w:ascii="Times New Roman" w:hAnsi="Times New Roman" w:cs="Times New Roman"/>
          <w:lang w:val="pt-PT"/>
        </w:rPr>
        <w:t xml:space="preserve">año 1 </w:t>
      </w:r>
      <w:r w:rsidR="00163255">
        <w:rPr>
          <w:rFonts w:ascii="Times New Roman" w:hAnsi="Times New Roman" w:cs="Times New Roman"/>
          <w:lang w:val="pt-PT"/>
        </w:rPr>
        <w:t>(</w:t>
      </w:r>
      <w:r w:rsidRPr="001E69E0">
        <w:rPr>
          <w:rFonts w:ascii="Times New Roman" w:hAnsi="Times New Roman" w:cs="Times New Roman"/>
          <w:lang w:val="pt-PT"/>
        </w:rPr>
        <w:t>2019</w:t>
      </w:r>
      <w:r w:rsidR="00163255">
        <w:rPr>
          <w:rFonts w:ascii="Times New Roman" w:hAnsi="Times New Roman" w:cs="Times New Roman"/>
          <w:lang w:val="pt-PT"/>
        </w:rPr>
        <w:t>)</w:t>
      </w:r>
      <w:r w:rsidRPr="001E69E0">
        <w:rPr>
          <w:rFonts w:ascii="Times New Roman" w:hAnsi="Times New Roman" w:cs="Times New Roman"/>
          <w:lang w:val="pt-PT"/>
        </w:rPr>
        <w:t>, p. 139.</w:t>
      </w:r>
    </w:p>
  </w:footnote>
  <w:footnote w:id="7">
    <w:p w14:paraId="1B3C7C76" w14:textId="133A9D65"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w:t>
      </w:r>
      <w:r w:rsidRPr="001E69E0">
        <w:rPr>
          <w:rFonts w:ascii="Times New Roman" w:hAnsi="Times New Roman" w:cs="Times New Roman"/>
          <w:i/>
          <w:iCs/>
          <w:lang w:val="es-ES"/>
        </w:rPr>
        <w:t>, Libro Blanco sobre inteligencia artificial - Un enfoque europeo hacia la excelencia y la confianza</w:t>
      </w:r>
      <w:r w:rsidRPr="001E69E0">
        <w:rPr>
          <w:rFonts w:ascii="Times New Roman" w:hAnsi="Times New Roman" w:cs="Times New Roman"/>
          <w:lang w:val="es-ES"/>
        </w:rPr>
        <w:t>, COM(2020) 65 final, p</w:t>
      </w:r>
      <w:r w:rsidR="00163255">
        <w:rPr>
          <w:rFonts w:ascii="Times New Roman" w:hAnsi="Times New Roman" w:cs="Times New Roman"/>
          <w:lang w:val="es-ES"/>
        </w:rPr>
        <w:t>p</w:t>
      </w:r>
      <w:r w:rsidRPr="001E69E0">
        <w:rPr>
          <w:rFonts w:ascii="Times New Roman" w:hAnsi="Times New Roman" w:cs="Times New Roman"/>
          <w:lang w:val="es-ES"/>
        </w:rPr>
        <w:t xml:space="preserve">. 2-3. El Presidente Juncker declaró que </w:t>
      </w:r>
      <w:r w:rsidR="00B81E3C">
        <w:rPr>
          <w:rFonts w:ascii="Times New Roman" w:hAnsi="Times New Roman" w:cs="Times New Roman"/>
          <w:lang w:val="es-ES"/>
        </w:rPr>
        <w:t>«</w:t>
      </w:r>
      <w:r w:rsidRPr="001E69E0">
        <w:rPr>
          <w:rFonts w:ascii="Times New Roman" w:hAnsi="Times New Roman" w:cs="Times New Roman"/>
          <w:lang w:val="es-ES"/>
        </w:rPr>
        <w:t>[l]as tecno</w:t>
      </w:r>
      <w:r w:rsidRPr="001E69E0">
        <w:rPr>
          <w:rFonts w:ascii="Times New Roman" w:hAnsi="Times New Roman" w:cs="Times New Roman"/>
          <w:lang w:val="es-ES"/>
        </w:rPr>
        <w:t>logías digitales y las comunicaciones han ido impregnando todos los aspectos de nuestras vidas. Debemos luchar por una Europa que proporcione los recursos que necesitan nuestros ciudadanos y nuestra economía. Y hoy, tanto los ciudadanos como la propia econ</w:t>
      </w:r>
      <w:r w:rsidRPr="001E69E0">
        <w:rPr>
          <w:rFonts w:ascii="Times New Roman" w:hAnsi="Times New Roman" w:cs="Times New Roman"/>
          <w:lang w:val="es-ES"/>
        </w:rPr>
        <w:t>omía ya han entrado en la era digital</w:t>
      </w:r>
      <w:r w:rsidR="00B81E3C">
        <w:rPr>
          <w:rFonts w:ascii="Times New Roman" w:hAnsi="Times New Roman" w:cs="Times New Roman"/>
          <w:lang w:val="es-ES"/>
        </w:rPr>
        <w:t>»</w:t>
      </w:r>
      <w:r w:rsidRPr="001E69E0">
        <w:rPr>
          <w:rFonts w:ascii="Times New Roman" w:hAnsi="Times New Roman" w:cs="Times New Roman"/>
          <w:lang w:val="es-ES"/>
        </w:rPr>
        <w:t>, Discurso sobre el Estado de la Unión de 14 de septiembre de 2016. También el Consejo Europeo, en sus conclusiones de 25 de marzo de 2021, destacó la importancia de la transformación digital para la recuperación de la</w:t>
      </w:r>
      <w:r w:rsidRPr="001E69E0">
        <w:rPr>
          <w:rFonts w:ascii="Times New Roman" w:hAnsi="Times New Roman" w:cs="Times New Roman"/>
          <w:lang w:val="es-ES"/>
        </w:rPr>
        <w:t xml:space="preserve"> Unión para su prosperidad, seguridad y competitividad y para el bienestar de las sociedades. Véase Comisión Europea, </w:t>
      </w:r>
      <w:r w:rsidRPr="001E69E0">
        <w:rPr>
          <w:rFonts w:ascii="Times New Roman" w:hAnsi="Times New Roman" w:cs="Times New Roman"/>
          <w:i/>
          <w:iCs/>
          <w:lang w:val="es-ES"/>
        </w:rPr>
        <w:t xml:space="preserve">Propuesta de Decisión del Parlamento Europeo y del Consejo por la que se establece el programa 2030 titulado </w:t>
      </w:r>
      <w:r w:rsidR="00B81E3C">
        <w:rPr>
          <w:rFonts w:ascii="Times New Roman" w:hAnsi="Times New Roman" w:cs="Times New Roman"/>
          <w:i/>
          <w:iCs/>
          <w:lang w:val="es-ES"/>
        </w:rPr>
        <w:t>«</w:t>
      </w:r>
      <w:r w:rsidRPr="001E69E0">
        <w:rPr>
          <w:rFonts w:ascii="Times New Roman" w:hAnsi="Times New Roman" w:cs="Times New Roman"/>
          <w:i/>
          <w:iCs/>
          <w:lang w:val="es-ES"/>
        </w:rPr>
        <w:t>Hoja de ruta hacia la Década</w:t>
      </w:r>
      <w:r w:rsidRPr="001E69E0">
        <w:rPr>
          <w:rFonts w:ascii="Times New Roman" w:hAnsi="Times New Roman" w:cs="Times New Roman"/>
          <w:i/>
          <w:iCs/>
          <w:lang w:val="es-ES"/>
        </w:rPr>
        <w:t xml:space="preserve"> Digital</w:t>
      </w:r>
      <w:r w:rsidR="00B81E3C">
        <w:rPr>
          <w:rFonts w:ascii="Times New Roman" w:hAnsi="Times New Roman" w:cs="Times New Roman"/>
          <w:i/>
          <w:iCs/>
          <w:lang w:val="es-ES"/>
        </w:rPr>
        <w:t>»</w:t>
      </w:r>
      <w:r w:rsidRPr="001E69E0">
        <w:rPr>
          <w:rFonts w:ascii="Times New Roman" w:hAnsi="Times New Roman" w:cs="Times New Roman"/>
          <w:lang w:val="es-ES"/>
        </w:rPr>
        <w:t>, COM(2021) 574 final, p. 2.</w:t>
      </w:r>
    </w:p>
  </w:footnote>
  <w:footnote w:id="8">
    <w:p w14:paraId="7A7F70E3"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COM(2022) 496 final.</w:t>
      </w:r>
    </w:p>
  </w:footnote>
  <w:footnote w:id="9">
    <w:p w14:paraId="061AB33F" w14:textId="303781FD"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Son </w:t>
      </w:r>
      <w:r w:rsidR="002C321C">
        <w:rPr>
          <w:rFonts w:ascii="Times New Roman" w:hAnsi="Times New Roman" w:cs="Times New Roman"/>
          <w:lang w:val="es-ES"/>
        </w:rPr>
        <w:t>distintos</w:t>
      </w:r>
      <w:r w:rsidR="002C321C" w:rsidRPr="001E69E0">
        <w:rPr>
          <w:rFonts w:ascii="Times New Roman" w:hAnsi="Times New Roman" w:cs="Times New Roman"/>
          <w:lang w:val="es-ES"/>
        </w:rPr>
        <w:t xml:space="preserve"> </w:t>
      </w:r>
      <w:r w:rsidRPr="001E69E0">
        <w:rPr>
          <w:rFonts w:ascii="Times New Roman" w:hAnsi="Times New Roman" w:cs="Times New Roman"/>
          <w:lang w:val="es-ES"/>
        </w:rPr>
        <w:t>los beneficios potenciales de la inteligencia artificial para la sociedad. Algunos ejemplos son la reducción de la contaminación y de las muertes en carretera, la mejora de la edu</w:t>
      </w:r>
      <w:r w:rsidRPr="001E69E0">
        <w:rPr>
          <w:rFonts w:ascii="Times New Roman" w:hAnsi="Times New Roman" w:cs="Times New Roman"/>
          <w:lang w:val="es-ES"/>
        </w:rPr>
        <w:t>cación y de las oportunidades de los ancianos y las personas con discapacidad para vivir de forma independiente, y una mayor eficacia en la lucha contra el terrorismo y la delincuencia, entre otros. En la lucha contra el COVID-19, la contribución de la int</w:t>
      </w:r>
      <w:r w:rsidRPr="001E69E0">
        <w:rPr>
          <w:rFonts w:ascii="Times New Roman" w:hAnsi="Times New Roman" w:cs="Times New Roman"/>
          <w:lang w:val="es-ES"/>
        </w:rPr>
        <w:t xml:space="preserve">eligencia artificial fue decisiva para predecir la propagación geográfica de la enfermedad, diagnosticarla y desarrollar vacunas y medicamentos para </w:t>
      </w:r>
      <w:r w:rsidR="002C321C">
        <w:rPr>
          <w:rFonts w:ascii="Times New Roman" w:hAnsi="Times New Roman" w:cs="Times New Roman"/>
          <w:lang w:val="es-ES"/>
        </w:rPr>
        <w:t>hacerle frente</w:t>
      </w:r>
      <w:r w:rsidRPr="001E69E0">
        <w:rPr>
          <w:rFonts w:ascii="Times New Roman" w:hAnsi="Times New Roman" w:cs="Times New Roman"/>
          <w:lang w:val="es-ES"/>
        </w:rPr>
        <w:t>. Del mismo modo, su contribución será decisiva en la recuperación económica post-</w:t>
      </w:r>
      <w:r w:rsidR="002027BC">
        <w:rPr>
          <w:rFonts w:ascii="Times New Roman" w:hAnsi="Times New Roman" w:cs="Times New Roman"/>
          <w:lang w:val="es-ES"/>
        </w:rPr>
        <w:t>COVID</w:t>
      </w:r>
      <w:r w:rsidRPr="001E69E0">
        <w:rPr>
          <w:rFonts w:ascii="Times New Roman" w:hAnsi="Times New Roman" w:cs="Times New Roman"/>
          <w:lang w:val="es-ES"/>
        </w:rPr>
        <w:t xml:space="preserve">. </w:t>
      </w:r>
    </w:p>
  </w:footnote>
  <w:footnote w:id="10">
    <w:p w14:paraId="495B3840" w14:textId="42FE798E" w:rsidR="00E22999" w:rsidRPr="001E69E0" w:rsidRDefault="008A3261" w:rsidP="001E69E0">
      <w:pPr>
        <w:pStyle w:val="Textonotapie"/>
        <w:jc w:val="both"/>
        <w:rPr>
          <w:rFonts w:ascii="Times New Roman" w:hAnsi="Times New Roman" w:cs="Times New Roman"/>
        </w:rPr>
      </w:pPr>
      <w:r w:rsidRPr="001E69E0">
        <w:rPr>
          <w:rStyle w:val="Refdenotaalpie"/>
          <w:rFonts w:ascii="Times New Roman" w:hAnsi="Times New Roman" w:cs="Times New Roman"/>
        </w:rPr>
        <w:footnoteRef/>
      </w:r>
      <w:r w:rsidR="00EF44C0">
        <w:rPr>
          <w:rFonts w:ascii="Times New Roman" w:hAnsi="Times New Roman" w:cs="Times New Roman"/>
        </w:rPr>
        <w:t xml:space="preserve"> </w:t>
      </w:r>
      <w:r w:rsidR="00C01F77" w:rsidRPr="001E69E0">
        <w:rPr>
          <w:rFonts w:ascii="Times New Roman" w:hAnsi="Times New Roman" w:cs="Times New Roman"/>
        </w:rPr>
        <w:t>B</w:t>
      </w:r>
      <w:r w:rsidR="00163255">
        <w:rPr>
          <w:rFonts w:ascii="Times New Roman" w:hAnsi="Times New Roman" w:cs="Times New Roman"/>
        </w:rPr>
        <w:t>oucher</w:t>
      </w:r>
      <w:r w:rsidRPr="001E69E0">
        <w:rPr>
          <w:rFonts w:ascii="Times New Roman" w:hAnsi="Times New Roman" w:cs="Times New Roman"/>
        </w:rPr>
        <w:t xml:space="preserve">, </w:t>
      </w:r>
      <w:r w:rsidR="00EF44C0">
        <w:rPr>
          <w:rFonts w:ascii="Times New Roman" w:hAnsi="Times New Roman" w:cs="Times New Roman"/>
        </w:rPr>
        <w:t xml:space="preserve">Philip, </w:t>
      </w:r>
      <w:r w:rsidR="00334236" w:rsidRPr="001E69E0">
        <w:rPr>
          <w:rFonts w:ascii="Times New Roman" w:hAnsi="Times New Roman" w:cs="Times New Roman"/>
          <w:i/>
          <w:iCs/>
        </w:rPr>
        <w:t>Artificial Intelligence</w:t>
      </w:r>
      <w:r w:rsidRPr="001E69E0">
        <w:rPr>
          <w:rFonts w:ascii="Times New Roman" w:hAnsi="Times New Roman" w:cs="Times New Roman"/>
          <w:i/>
          <w:iCs/>
        </w:rPr>
        <w:t xml:space="preserve">: </w:t>
      </w:r>
      <w:r w:rsidR="00334236" w:rsidRPr="001E69E0">
        <w:rPr>
          <w:rFonts w:ascii="Times New Roman" w:hAnsi="Times New Roman" w:cs="Times New Roman"/>
          <w:i/>
          <w:iCs/>
        </w:rPr>
        <w:t>How does it work, why does it matter, and what can we do about it?</w:t>
      </w:r>
      <w:r w:rsidRPr="001E69E0">
        <w:rPr>
          <w:rFonts w:ascii="Times New Roman" w:hAnsi="Times New Roman" w:cs="Times New Roman"/>
          <w:i/>
          <w:iCs/>
        </w:rPr>
        <w:t xml:space="preserve">, </w:t>
      </w:r>
      <w:r w:rsidR="00334236" w:rsidRPr="001E69E0">
        <w:rPr>
          <w:rFonts w:ascii="Times New Roman" w:hAnsi="Times New Roman" w:cs="Times New Roman"/>
        </w:rPr>
        <w:t>European Parliamentary Research Service</w:t>
      </w:r>
      <w:r w:rsidRPr="001E69E0">
        <w:rPr>
          <w:rFonts w:ascii="Times New Roman" w:hAnsi="Times New Roman" w:cs="Times New Roman"/>
        </w:rPr>
        <w:t xml:space="preserve">, </w:t>
      </w:r>
      <w:r w:rsidR="00163255">
        <w:rPr>
          <w:rFonts w:ascii="Times New Roman" w:hAnsi="Times New Roman" w:cs="Times New Roman"/>
        </w:rPr>
        <w:t>j</w:t>
      </w:r>
      <w:r w:rsidR="00163255" w:rsidRPr="001E69E0">
        <w:rPr>
          <w:rFonts w:ascii="Times New Roman" w:hAnsi="Times New Roman" w:cs="Times New Roman"/>
        </w:rPr>
        <w:t>unio</w:t>
      </w:r>
      <w:r w:rsidRPr="001E69E0">
        <w:rPr>
          <w:rFonts w:ascii="Times New Roman" w:hAnsi="Times New Roman" w:cs="Times New Roman"/>
        </w:rPr>
        <w:t xml:space="preserve"> de 2020, pp. 18 y ss.</w:t>
      </w:r>
    </w:p>
  </w:footnote>
  <w:footnote w:id="11">
    <w:p w14:paraId="4B89CA36" w14:textId="55DB504E" w:rsidR="00E22999" w:rsidRPr="001E69E0" w:rsidRDefault="008A3261" w:rsidP="001E69E0">
      <w:pPr>
        <w:spacing w:after="0"/>
        <w:jc w:val="both"/>
        <w:rPr>
          <w:rFonts w:ascii="Times New Roman" w:eastAsia="Times New Roman" w:hAnsi="Times New Roman" w:cs="Times New Roman"/>
          <w:color w:val="505154"/>
          <w:sz w:val="20"/>
          <w:szCs w:val="20"/>
          <w:lang w:val="es-ES" w:eastAsia="pt-PT"/>
        </w:rPr>
      </w:pPr>
      <w:r w:rsidRPr="001E69E0">
        <w:rPr>
          <w:rStyle w:val="Refdenotaalpie"/>
          <w:rFonts w:ascii="Times New Roman" w:hAnsi="Times New Roman" w:cs="Times New Roman"/>
          <w:sz w:val="20"/>
          <w:szCs w:val="20"/>
        </w:rPr>
        <w:footnoteRef/>
      </w:r>
      <w:r w:rsidRPr="001E69E0">
        <w:rPr>
          <w:rFonts w:ascii="Times New Roman" w:hAnsi="Times New Roman" w:cs="Times New Roman"/>
          <w:sz w:val="20"/>
          <w:szCs w:val="20"/>
          <w:lang w:val="es-ES"/>
        </w:rPr>
        <w:t xml:space="preserve"> Mientras que la infrautilización de la inteligencia artificial, por ejemplo</w:t>
      </w:r>
      <w:r w:rsidR="002C321C">
        <w:rPr>
          <w:rFonts w:ascii="Times New Roman" w:hAnsi="Times New Roman" w:cs="Times New Roman"/>
          <w:sz w:val="20"/>
          <w:szCs w:val="20"/>
          <w:lang w:val="es-ES"/>
        </w:rPr>
        <w:t>,</w:t>
      </w:r>
      <w:r w:rsidRPr="001E69E0">
        <w:rPr>
          <w:rFonts w:ascii="Times New Roman" w:hAnsi="Times New Roman" w:cs="Times New Roman"/>
          <w:sz w:val="20"/>
          <w:szCs w:val="20"/>
          <w:lang w:val="es-ES"/>
        </w:rPr>
        <w:t xml:space="preserve"> en términos de pérdida de oportunidades o ventajas competitivas para la Unión Europea y sus ciudadanos, se considera una amenaza, la sobreutilización o el uso excesivo de la inteligencia artificial puede conllevar mayores riesgos, </w:t>
      </w:r>
      <w:r w:rsidR="002C321C">
        <w:rPr>
          <w:rFonts w:ascii="Times New Roman" w:hAnsi="Times New Roman" w:cs="Times New Roman"/>
          <w:sz w:val="20"/>
          <w:szCs w:val="20"/>
          <w:lang w:val="es-ES"/>
        </w:rPr>
        <w:t>como es el caso</w:t>
      </w:r>
      <w:r w:rsidRPr="001E69E0">
        <w:rPr>
          <w:rFonts w:ascii="Times New Roman" w:hAnsi="Times New Roman" w:cs="Times New Roman"/>
          <w:sz w:val="20"/>
          <w:szCs w:val="20"/>
          <w:lang w:val="es-ES"/>
        </w:rPr>
        <w:t xml:space="preserve"> si se ut</w:t>
      </w:r>
      <w:r w:rsidRPr="001E69E0">
        <w:rPr>
          <w:rFonts w:ascii="Times New Roman" w:hAnsi="Times New Roman" w:cs="Times New Roman"/>
          <w:sz w:val="20"/>
          <w:szCs w:val="20"/>
          <w:lang w:val="es-ES"/>
        </w:rPr>
        <w:t>iliza para cuestiones sociales para las que no es apropiada.</w:t>
      </w:r>
    </w:p>
  </w:footnote>
  <w:footnote w:id="12">
    <w:p w14:paraId="001F6717"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La supresión de puestos de trabajo es una de las consecuencias de la inteligencia artificial.</w:t>
      </w:r>
    </w:p>
  </w:footnote>
  <w:footnote w:id="13">
    <w:p w14:paraId="4FC29F4B"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Especialmente cuando se utilizan en conflictos armados y actos de terrorismo, o con fines delicti</w:t>
      </w:r>
      <w:r w:rsidRPr="001E69E0">
        <w:rPr>
          <w:rFonts w:ascii="Times New Roman" w:hAnsi="Times New Roman" w:cs="Times New Roman"/>
          <w:lang w:val="es-ES"/>
        </w:rPr>
        <w:t>vos, o en ciberataques.</w:t>
      </w:r>
    </w:p>
  </w:footnote>
  <w:footnote w:id="14">
    <w:p w14:paraId="7865D417" w14:textId="0390947C"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El uso de la inteligencia artificial puede dar lugar a discriminaciones por razón de sexo u otros factores como el origen racial o étnico, la religión o las creencias, la discapacidad, la edad o la orientación sexual, también </w:t>
      </w:r>
      <w:r w:rsidR="00AD06AC" w:rsidRPr="001E69E0">
        <w:rPr>
          <w:rFonts w:ascii="Times New Roman" w:hAnsi="Times New Roman" w:cs="Times New Roman"/>
          <w:lang w:val="es-ES"/>
        </w:rPr>
        <w:t xml:space="preserve">puede afectar al derecho a la vida y a la integridad física, </w:t>
      </w:r>
      <w:r w:rsidRPr="001E69E0">
        <w:rPr>
          <w:rFonts w:ascii="Times New Roman" w:hAnsi="Times New Roman" w:cs="Times New Roman"/>
          <w:lang w:val="es-ES"/>
        </w:rPr>
        <w:t xml:space="preserve">dar lugar a violaciones de la intimidad y de la protección de los datos personales de las personas y, si se utiliza de forma incorrecta, malintencionada o de otro modo, puede tener consecuencias </w:t>
      </w:r>
      <w:r w:rsidRPr="001E69E0">
        <w:rPr>
          <w:rFonts w:ascii="Times New Roman" w:hAnsi="Times New Roman" w:cs="Times New Roman"/>
          <w:lang w:val="es-ES"/>
        </w:rPr>
        <w:t xml:space="preserve">adversas, creando imágenes y contenidos que pueden dar lugar a decisiones </w:t>
      </w:r>
      <w:r w:rsidR="002A3082">
        <w:rPr>
          <w:rFonts w:ascii="Times New Roman" w:hAnsi="Times New Roman" w:cs="Times New Roman"/>
          <w:lang w:val="es-ES"/>
        </w:rPr>
        <w:t>equivocadas</w:t>
      </w:r>
      <w:r w:rsidR="002A3082" w:rsidRPr="001E69E0">
        <w:rPr>
          <w:rFonts w:ascii="Times New Roman" w:hAnsi="Times New Roman" w:cs="Times New Roman"/>
          <w:lang w:val="es-ES"/>
        </w:rPr>
        <w:t xml:space="preserve"> </w:t>
      </w:r>
      <w:r w:rsidRPr="001E69E0">
        <w:rPr>
          <w:rFonts w:ascii="Times New Roman" w:hAnsi="Times New Roman" w:cs="Times New Roman"/>
          <w:lang w:val="es-ES"/>
        </w:rPr>
        <w:t>y pueden socavar la propia democracia. La Comisión Europea sostiene que el impacto de los sistemas de inteligencia artificial debe considerarse desde la perspectiva de la</w:t>
      </w:r>
      <w:r w:rsidRPr="001E69E0">
        <w:rPr>
          <w:rFonts w:ascii="Times New Roman" w:hAnsi="Times New Roman" w:cs="Times New Roman"/>
          <w:lang w:val="es-ES"/>
        </w:rPr>
        <w:t xml:space="preserve"> sociedad en su conjunto y no sólo en términos individuales, y que los sistemas basados en la inteligencia artificial pueden resultar decisivos para alcanzar los Objetivos de Desarrollo Sostenible, concretamente para apoyar el proceso democrático y los der</w:t>
      </w:r>
      <w:r w:rsidRPr="001E69E0">
        <w:rPr>
          <w:rFonts w:ascii="Times New Roman" w:hAnsi="Times New Roman" w:cs="Times New Roman"/>
          <w:lang w:val="es-ES"/>
        </w:rPr>
        <w:t>echos sociales. Véase Comisión Europea</w:t>
      </w:r>
      <w:r w:rsidRPr="001E69E0">
        <w:rPr>
          <w:rFonts w:ascii="Times New Roman" w:hAnsi="Times New Roman" w:cs="Times New Roman"/>
          <w:i/>
          <w:iCs/>
          <w:lang w:val="es-ES"/>
        </w:rPr>
        <w:t xml:space="preserve">, Libro Blanco, </w:t>
      </w:r>
      <w:r w:rsidRPr="001E69E0">
        <w:rPr>
          <w:rFonts w:ascii="Times New Roman" w:hAnsi="Times New Roman" w:cs="Times New Roman"/>
          <w:lang w:val="es-ES"/>
        </w:rPr>
        <w:t>p. 2.</w:t>
      </w:r>
    </w:p>
  </w:footnote>
  <w:footnote w:id="15">
    <w:p w14:paraId="75866865" w14:textId="426009FA" w:rsidR="00E22999" w:rsidRPr="001E69E0" w:rsidRDefault="008A3261" w:rsidP="001E69E0">
      <w:pPr>
        <w:pStyle w:val="Textonotapie"/>
        <w:jc w:val="both"/>
        <w:rPr>
          <w:rFonts w:ascii="Times New Roman" w:hAnsi="Times New Roman" w:cs="Times New Roman"/>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w:t>
      </w:r>
      <w:r w:rsidRPr="00163255">
        <w:rPr>
          <w:rFonts w:ascii="Times New Roman" w:hAnsi="Times New Roman" w:cs="Times New Roman"/>
          <w:i/>
          <w:iCs/>
          <w:lang w:val="es-ES"/>
        </w:rPr>
        <w:t>Informe de</w:t>
      </w:r>
      <w:r w:rsidRPr="001E69E0">
        <w:rPr>
          <w:rFonts w:ascii="Times New Roman" w:hAnsi="Times New Roman" w:cs="Times New Roman"/>
          <w:lang w:val="es-ES"/>
        </w:rPr>
        <w:t xml:space="preserve"> </w:t>
      </w:r>
      <w:r w:rsidRPr="001E69E0">
        <w:rPr>
          <w:rFonts w:ascii="Times New Roman" w:hAnsi="Times New Roman" w:cs="Times New Roman"/>
          <w:i/>
          <w:iCs/>
          <w:lang w:val="es-ES"/>
        </w:rPr>
        <w:t xml:space="preserve">la Comisión al Parlamento Europeo, al Consejo y al Comité Económico y Social Europeo - Informe sobre las implicaciones de la inteligencia artificial, la Internet de </w:t>
      </w:r>
      <w:r w:rsidRPr="001E69E0">
        <w:rPr>
          <w:rFonts w:ascii="Times New Roman" w:hAnsi="Times New Roman" w:cs="Times New Roman"/>
          <w:i/>
          <w:iCs/>
          <w:lang w:val="es-ES"/>
        </w:rPr>
        <w:t>los objetos y la robótica para la seguridad y la responsabilidad</w:t>
      </w:r>
      <w:r w:rsidRPr="001E69E0">
        <w:rPr>
          <w:rFonts w:ascii="Times New Roman" w:hAnsi="Times New Roman" w:cs="Times New Roman"/>
          <w:lang w:val="es-ES"/>
        </w:rPr>
        <w:t xml:space="preserve">, COM(2020) 64 final, 19.02.2020, p. 2. El Consejo Europeo de octubre de 2017 ya había dejado constancia de la necesidad de garantizar un alto nivel de protección de datos, derechos digitales </w:t>
      </w:r>
      <w:r w:rsidRPr="001E69E0">
        <w:rPr>
          <w:rFonts w:ascii="Times New Roman" w:hAnsi="Times New Roman" w:cs="Times New Roman"/>
          <w:lang w:val="es-ES"/>
        </w:rPr>
        <w:t xml:space="preserve">y normas éticas. </w:t>
      </w:r>
      <w:r w:rsidRPr="001E69E0">
        <w:rPr>
          <w:rFonts w:ascii="Times New Roman" w:hAnsi="Times New Roman" w:cs="Times New Roman"/>
        </w:rPr>
        <w:t xml:space="preserve">Sobre las nuevas tecnologías, véase </w:t>
      </w:r>
      <w:r w:rsidR="00163255" w:rsidRPr="001E69E0">
        <w:rPr>
          <w:rFonts w:ascii="Times New Roman" w:hAnsi="Times New Roman" w:cs="Times New Roman"/>
        </w:rPr>
        <w:t>Manyika</w:t>
      </w:r>
      <w:r w:rsidR="00EF44C0">
        <w:rPr>
          <w:rFonts w:ascii="Times New Roman" w:hAnsi="Times New Roman" w:cs="Times New Roman"/>
        </w:rPr>
        <w:t>, James</w:t>
      </w:r>
      <w:r w:rsidRPr="001E69E0">
        <w:rPr>
          <w:rFonts w:ascii="Times New Roman" w:hAnsi="Times New Roman" w:cs="Times New Roman"/>
        </w:rPr>
        <w:t xml:space="preserve"> et al, </w:t>
      </w:r>
      <w:r w:rsidRPr="001E69E0">
        <w:rPr>
          <w:rFonts w:ascii="Times New Roman" w:hAnsi="Times New Roman" w:cs="Times New Roman"/>
          <w:i/>
          <w:iCs/>
        </w:rPr>
        <w:t>Disruptive technologies: advances that will transform life, business and the global economy</w:t>
      </w:r>
      <w:r w:rsidRPr="001E69E0">
        <w:rPr>
          <w:rFonts w:ascii="Times New Roman" w:hAnsi="Times New Roman" w:cs="Times New Roman"/>
        </w:rPr>
        <w:t>, McKinsey Global Institute, 2013.</w:t>
      </w:r>
    </w:p>
  </w:footnote>
  <w:footnote w:id="16">
    <w:p w14:paraId="405FD637"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COM(2018) 237 final, p. 16.</w:t>
      </w:r>
    </w:p>
  </w:footnote>
  <w:footnote w:id="17">
    <w:p w14:paraId="37A9C8A2"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Encuesta a empresas eur</w:t>
      </w:r>
      <w:r w:rsidRPr="001E69E0">
        <w:rPr>
          <w:rFonts w:ascii="Times New Roman" w:hAnsi="Times New Roman" w:cs="Times New Roman"/>
          <w:lang w:val="es-ES"/>
        </w:rPr>
        <w:t>opeas sobre el uso de tecnologías basadas en IA, Ipsos 2020, Informe final, p. 58.</w:t>
      </w:r>
    </w:p>
  </w:footnote>
  <w:footnote w:id="18">
    <w:p w14:paraId="0782C1BA"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w:t>
      </w:r>
      <w:r w:rsidRPr="001E69E0">
        <w:rPr>
          <w:rFonts w:ascii="Times New Roman" w:hAnsi="Times New Roman" w:cs="Times New Roman"/>
          <w:i/>
          <w:iCs/>
          <w:lang w:val="es-ES"/>
        </w:rPr>
        <w:t xml:space="preserve">, Libro Blanco, </w:t>
      </w:r>
      <w:r w:rsidRPr="001E69E0">
        <w:rPr>
          <w:rFonts w:ascii="Times New Roman" w:hAnsi="Times New Roman" w:cs="Times New Roman"/>
          <w:lang w:val="es-ES"/>
        </w:rPr>
        <w:t>pp. 1-3.</w:t>
      </w:r>
    </w:p>
  </w:footnote>
  <w:footnote w:id="19">
    <w:p w14:paraId="3E4EAC00"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w:t>
      </w:r>
      <w:r w:rsidRPr="001E69E0">
        <w:rPr>
          <w:rFonts w:ascii="Times New Roman" w:hAnsi="Times New Roman" w:cs="Times New Roman"/>
          <w:i/>
          <w:iCs/>
          <w:lang w:val="es-ES"/>
        </w:rPr>
        <w:t xml:space="preserve">Comunicación de la Comisión al Parlamento Europeo, al Consejo Europeo, al Consejo, al Comité Económico y Social y al Comité de las Regiones - Plan coordinado para la inteligencia artificial </w:t>
      </w:r>
      <w:r w:rsidRPr="001E69E0">
        <w:rPr>
          <w:rFonts w:ascii="Times New Roman" w:hAnsi="Times New Roman" w:cs="Times New Roman"/>
          <w:lang w:val="es-ES"/>
        </w:rPr>
        <w:t>(COM(2018) 795 final).</w:t>
      </w:r>
    </w:p>
  </w:footnote>
  <w:footnote w:id="20">
    <w:p w14:paraId="6B295503" w14:textId="34C5DD1A"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El artículo 2 del Tratado de la Unión Eur</w:t>
      </w:r>
      <w:r w:rsidRPr="001E69E0">
        <w:rPr>
          <w:rFonts w:ascii="Times New Roman" w:hAnsi="Times New Roman" w:cs="Times New Roman"/>
          <w:lang w:val="es-ES"/>
        </w:rPr>
        <w:t xml:space="preserve">opea establece que los valores de la Unión son el respeto de la dignidad humana, la libertad, la democracia, la igualdad, el Estado de Derecho y el respeto de los derechos humanos, incluidos los derechos de </w:t>
      </w:r>
      <w:r w:rsidR="002A3082">
        <w:rPr>
          <w:rFonts w:ascii="Times New Roman" w:hAnsi="Times New Roman" w:cs="Times New Roman"/>
          <w:lang w:val="es-ES"/>
        </w:rPr>
        <w:t>los colectivos más vulnerables</w:t>
      </w:r>
      <w:r w:rsidRPr="001E69E0">
        <w:rPr>
          <w:rFonts w:ascii="Times New Roman" w:hAnsi="Times New Roman" w:cs="Times New Roman"/>
          <w:lang w:val="es-ES"/>
        </w:rPr>
        <w:t>.</w:t>
      </w:r>
    </w:p>
  </w:footnote>
  <w:footnote w:id="21">
    <w:p w14:paraId="2BAF4C34" w14:textId="434532AF"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bCs/>
          <w:lang w:val="es-ES"/>
        </w:rPr>
        <w:t xml:space="preserve"> </w:t>
      </w:r>
      <w:r w:rsidR="002A3082">
        <w:rPr>
          <w:rFonts w:ascii="Times New Roman" w:hAnsi="Times New Roman" w:cs="Times New Roman"/>
          <w:bCs/>
          <w:lang w:val="es-ES"/>
        </w:rPr>
        <w:t>Según</w:t>
      </w:r>
      <w:r w:rsidRPr="001E69E0">
        <w:rPr>
          <w:rFonts w:ascii="Times New Roman" w:hAnsi="Times New Roman" w:cs="Times New Roman"/>
          <w:bCs/>
          <w:lang w:val="es-ES"/>
        </w:rPr>
        <w:t xml:space="preserve"> la Comisi</w:t>
      </w:r>
      <w:r w:rsidRPr="001E69E0">
        <w:rPr>
          <w:rFonts w:ascii="Times New Roman" w:hAnsi="Times New Roman" w:cs="Times New Roman"/>
          <w:bCs/>
          <w:lang w:val="es-ES"/>
        </w:rPr>
        <w:t xml:space="preserve">ón Europea, </w:t>
      </w:r>
      <w:r w:rsidR="00B81E3C">
        <w:rPr>
          <w:rFonts w:ascii="Times New Roman" w:hAnsi="Times New Roman" w:cs="Times New Roman"/>
          <w:bCs/>
          <w:lang w:val="es-ES"/>
        </w:rPr>
        <w:t>«</w:t>
      </w:r>
      <w:r w:rsidRPr="001E69E0">
        <w:rPr>
          <w:rFonts w:ascii="Times New Roman" w:hAnsi="Times New Roman" w:cs="Times New Roman"/>
          <w:bCs/>
          <w:lang w:val="es-ES"/>
        </w:rPr>
        <w:t>los sistemas de IA deben integrar mecanismos de protección y seguridad desde su diseño, para garantizar que sean demostrablemente seguros para todas las partes involucradas, no solo física sino también mentalmente, en todas las etapas.</w:t>
      </w:r>
      <w:r w:rsidR="00B81E3C">
        <w:rPr>
          <w:rFonts w:ascii="Times New Roman" w:hAnsi="Times New Roman" w:cs="Times New Roman"/>
          <w:bCs/>
          <w:lang w:val="es-ES"/>
        </w:rPr>
        <w:t>»</w:t>
      </w:r>
      <w:r w:rsidRPr="001E69E0">
        <w:rPr>
          <w:rFonts w:ascii="Times New Roman" w:hAnsi="Times New Roman" w:cs="Times New Roman"/>
          <w:bCs/>
          <w:lang w:val="es-ES"/>
        </w:rPr>
        <w:t xml:space="preserve"> </w:t>
      </w:r>
      <w:r w:rsidRPr="001E69E0">
        <w:rPr>
          <w:rFonts w:ascii="Times New Roman" w:hAnsi="Times New Roman" w:cs="Times New Roman"/>
          <w:lang w:val="es-ES"/>
        </w:rPr>
        <w:t>Comisi</w:t>
      </w:r>
      <w:r w:rsidRPr="001E69E0">
        <w:rPr>
          <w:rFonts w:ascii="Times New Roman" w:hAnsi="Times New Roman" w:cs="Times New Roman"/>
          <w:lang w:val="es-ES"/>
        </w:rPr>
        <w:t xml:space="preserve">ón Europea, </w:t>
      </w:r>
      <w:r w:rsidRPr="001E69E0">
        <w:rPr>
          <w:rFonts w:ascii="Times New Roman" w:hAnsi="Times New Roman" w:cs="Times New Roman"/>
          <w:i/>
          <w:iCs/>
          <w:lang w:val="es-ES"/>
        </w:rPr>
        <w:t>Comunicación de la Comisión al Parlamento Europeo, al Consejo, al Comité Económico y Social Europeo y al Comité de las Regiones - Reforzar la confianza en la inteligencia artificial centrada en el ser humano</w:t>
      </w:r>
      <w:r w:rsidRPr="001E69E0">
        <w:rPr>
          <w:rFonts w:ascii="Times New Roman" w:hAnsi="Times New Roman" w:cs="Times New Roman"/>
          <w:lang w:val="es-ES"/>
        </w:rPr>
        <w:t>, COM(2019) 168 final.</w:t>
      </w:r>
    </w:p>
  </w:footnote>
  <w:footnote w:id="22">
    <w:p w14:paraId="7F0B20F5" w14:textId="751F8FC6"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Cabe señalar</w:t>
      </w:r>
      <w:r w:rsidRPr="001E69E0">
        <w:rPr>
          <w:rFonts w:ascii="Times New Roman" w:hAnsi="Times New Roman" w:cs="Times New Roman"/>
          <w:lang w:val="es-ES"/>
        </w:rPr>
        <w:t xml:space="preserve"> que, como observa pertinentemente Mafalda </w:t>
      </w:r>
      <w:r w:rsidR="00C01F77" w:rsidRPr="001E69E0">
        <w:rPr>
          <w:rFonts w:ascii="Times New Roman" w:hAnsi="Times New Roman" w:cs="Times New Roman"/>
          <w:lang w:val="es-ES"/>
        </w:rPr>
        <w:t>M</w:t>
      </w:r>
      <w:r w:rsidR="00163255" w:rsidRPr="001E69E0">
        <w:rPr>
          <w:rFonts w:ascii="Times New Roman" w:hAnsi="Times New Roman" w:cs="Times New Roman"/>
          <w:lang w:val="es-ES"/>
        </w:rPr>
        <w:t>iranda</w:t>
      </w:r>
      <w:r w:rsidR="00C01F77" w:rsidRPr="001E69E0">
        <w:rPr>
          <w:rFonts w:ascii="Times New Roman" w:hAnsi="Times New Roman" w:cs="Times New Roman"/>
          <w:lang w:val="es-ES"/>
        </w:rPr>
        <w:t xml:space="preserve"> B</w:t>
      </w:r>
      <w:r w:rsidR="00163255" w:rsidRPr="001E69E0">
        <w:rPr>
          <w:rFonts w:ascii="Times New Roman" w:hAnsi="Times New Roman" w:cs="Times New Roman"/>
          <w:lang w:val="es-ES"/>
        </w:rPr>
        <w:t>arbosa</w:t>
      </w:r>
      <w:r w:rsidRPr="001E69E0">
        <w:rPr>
          <w:rFonts w:ascii="Times New Roman" w:hAnsi="Times New Roman" w:cs="Times New Roman"/>
          <w:lang w:val="es-ES"/>
        </w:rPr>
        <w:t xml:space="preserve">, </w:t>
      </w:r>
      <w:r w:rsidR="00B81E3C">
        <w:rPr>
          <w:rFonts w:ascii="Times New Roman" w:hAnsi="Times New Roman" w:cs="Times New Roman"/>
          <w:lang w:val="es-ES"/>
        </w:rPr>
        <w:t>«</w:t>
      </w:r>
      <w:r w:rsidRPr="001E69E0">
        <w:rPr>
          <w:rFonts w:ascii="Times New Roman" w:hAnsi="Times New Roman" w:cs="Times New Roman"/>
          <w:lang w:val="es-ES"/>
        </w:rPr>
        <w:t xml:space="preserve">la responsabilidad no es un obstáculo para la libertad, sino la otra cara de la moneda que nunca dejará de acompañar a la libertad, porque el hombre no puede </w:t>
      </w:r>
      <w:r w:rsidR="0014485D">
        <w:rPr>
          <w:rFonts w:ascii="Times New Roman" w:hAnsi="Times New Roman" w:cs="Times New Roman"/>
          <w:lang w:val="es-ES"/>
        </w:rPr>
        <w:t>verse unicamente</w:t>
      </w:r>
      <w:r w:rsidRPr="001E69E0">
        <w:rPr>
          <w:rFonts w:ascii="Times New Roman" w:hAnsi="Times New Roman" w:cs="Times New Roman"/>
          <w:lang w:val="es-ES"/>
        </w:rPr>
        <w:t xml:space="preserve"> como un individuo, s</w:t>
      </w:r>
      <w:r w:rsidRPr="001E69E0">
        <w:rPr>
          <w:rFonts w:ascii="Times New Roman" w:hAnsi="Times New Roman" w:cs="Times New Roman"/>
          <w:lang w:val="es-ES"/>
        </w:rPr>
        <w:t xml:space="preserve">ino que necesariamente </w:t>
      </w:r>
      <w:r w:rsidR="0014485D">
        <w:rPr>
          <w:rFonts w:ascii="Times New Roman" w:hAnsi="Times New Roman" w:cs="Times New Roman"/>
          <w:lang w:val="es-ES"/>
        </w:rPr>
        <w:t>hade verse</w:t>
      </w:r>
      <w:r w:rsidRPr="001E69E0">
        <w:rPr>
          <w:rFonts w:ascii="Times New Roman" w:hAnsi="Times New Roman" w:cs="Times New Roman"/>
          <w:lang w:val="es-ES"/>
        </w:rPr>
        <w:t xml:space="preserve"> como una persona dotada de una dignidad ética </w:t>
      </w:r>
      <w:r w:rsidR="00FE0791" w:rsidRPr="001E69E0">
        <w:rPr>
          <w:rFonts w:ascii="Times New Roman" w:hAnsi="Times New Roman" w:cs="Times New Roman"/>
          <w:lang w:val="es-ES"/>
        </w:rPr>
        <w:t>ilimitable</w:t>
      </w:r>
      <w:r w:rsidRPr="001E69E0">
        <w:rPr>
          <w:rFonts w:ascii="Times New Roman" w:hAnsi="Times New Roman" w:cs="Times New Roman"/>
          <w:lang w:val="es-ES"/>
        </w:rPr>
        <w:t xml:space="preserve"> y, como tal, como un ser de responsabilidad</w:t>
      </w:r>
      <w:r w:rsidR="00B81E3C">
        <w:rPr>
          <w:rFonts w:ascii="Times New Roman" w:hAnsi="Times New Roman" w:cs="Times New Roman"/>
          <w:lang w:val="es-ES"/>
        </w:rPr>
        <w:t>»</w:t>
      </w:r>
      <w:r w:rsidRPr="001E69E0">
        <w:rPr>
          <w:rFonts w:ascii="Times New Roman" w:hAnsi="Times New Roman" w:cs="Times New Roman"/>
          <w:lang w:val="es-ES"/>
        </w:rPr>
        <w:t xml:space="preserve">. Véase, del autor, </w:t>
      </w:r>
      <w:r w:rsidRPr="001E69E0">
        <w:rPr>
          <w:rFonts w:ascii="Times New Roman" w:hAnsi="Times New Roman" w:cs="Times New Roman"/>
          <w:i/>
          <w:iCs/>
          <w:lang w:val="es-ES"/>
        </w:rPr>
        <w:t xml:space="preserve">Liberdade vs responsabilidade, </w:t>
      </w:r>
      <w:r w:rsidRPr="001E69E0">
        <w:rPr>
          <w:rFonts w:ascii="Times New Roman" w:hAnsi="Times New Roman" w:cs="Times New Roman"/>
          <w:lang w:val="es-ES"/>
        </w:rPr>
        <w:t>Coimbra, Almedina, 2006, p. 171.</w:t>
      </w:r>
    </w:p>
  </w:footnote>
  <w:footnote w:id="23">
    <w:p w14:paraId="68FC4E70" w14:textId="0C9C8204"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w:t>
      </w:r>
      <w:r w:rsidR="00B81E3C">
        <w:rPr>
          <w:rFonts w:ascii="Times New Roman" w:hAnsi="Times New Roman" w:cs="Times New Roman"/>
          <w:lang w:val="es-ES"/>
        </w:rPr>
        <w:t>«</w:t>
      </w:r>
      <w:r w:rsidRPr="001E69E0">
        <w:rPr>
          <w:rFonts w:ascii="Times New Roman" w:hAnsi="Times New Roman" w:cs="Times New Roman"/>
          <w:lang w:val="es-ES"/>
        </w:rPr>
        <w:t xml:space="preserve">El marco de responsabilidad que </w:t>
      </w:r>
      <w:r w:rsidRPr="001E69E0">
        <w:rPr>
          <w:rFonts w:ascii="Times New Roman" w:hAnsi="Times New Roman" w:cs="Times New Roman"/>
          <w:lang w:val="es-ES"/>
        </w:rPr>
        <w:t>existe actualmente en la Unión Europea (...) es un marco estable que incita a la inversión, la innovación y la asunción de riesgos.</w:t>
      </w:r>
      <w:r w:rsidR="00B81E3C">
        <w:rPr>
          <w:rFonts w:ascii="Times New Roman" w:hAnsi="Times New Roman" w:cs="Times New Roman"/>
          <w:lang w:val="es-ES"/>
        </w:rPr>
        <w:t>»</w:t>
      </w:r>
      <w:r w:rsidRPr="001E69E0">
        <w:rPr>
          <w:rFonts w:ascii="Times New Roman" w:hAnsi="Times New Roman" w:cs="Times New Roman"/>
          <w:lang w:val="es-ES"/>
        </w:rPr>
        <w:t xml:space="preserve"> Comisión Europea, </w:t>
      </w:r>
      <w:r w:rsidRPr="001E69E0">
        <w:rPr>
          <w:rFonts w:ascii="Times New Roman" w:hAnsi="Times New Roman" w:cs="Times New Roman"/>
          <w:i/>
          <w:iCs/>
          <w:lang w:val="es-ES"/>
        </w:rPr>
        <w:t>Documento de trabajo de los servicios de la Comisión - Responsabilidad por las tecnologías digitales emer</w:t>
      </w:r>
      <w:r w:rsidRPr="001E69E0">
        <w:rPr>
          <w:rFonts w:ascii="Times New Roman" w:hAnsi="Times New Roman" w:cs="Times New Roman"/>
          <w:i/>
          <w:iCs/>
          <w:lang w:val="es-ES"/>
        </w:rPr>
        <w:t>gentes</w:t>
      </w:r>
      <w:r w:rsidRPr="001E69E0">
        <w:rPr>
          <w:rFonts w:ascii="Times New Roman" w:hAnsi="Times New Roman" w:cs="Times New Roman"/>
          <w:lang w:val="es-ES"/>
        </w:rPr>
        <w:t>, SWD(2018) 137 final, p. 2.</w:t>
      </w:r>
    </w:p>
  </w:footnote>
  <w:footnote w:id="24">
    <w:p w14:paraId="325A0D35" w14:textId="53FF91FC" w:rsidR="00E22999" w:rsidRPr="00D2297B" w:rsidRDefault="008A3261" w:rsidP="001E69E0">
      <w:pPr>
        <w:pStyle w:val="Textonotapie"/>
        <w:jc w:val="both"/>
        <w:rPr>
          <w:rFonts w:ascii="Times New Roman" w:hAnsi="Times New Roman" w:cs="Times New Roman"/>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COM(2020) 64 final, p. 1. Henrique </w:t>
      </w:r>
      <w:r w:rsidR="00163255">
        <w:rPr>
          <w:rFonts w:ascii="Times New Roman" w:hAnsi="Times New Roman" w:cs="Times New Roman"/>
          <w:lang w:val="es-ES"/>
        </w:rPr>
        <w:t>S</w:t>
      </w:r>
      <w:r w:rsidR="00163255" w:rsidRPr="001E69E0">
        <w:rPr>
          <w:rFonts w:ascii="Times New Roman" w:hAnsi="Times New Roman" w:cs="Times New Roman"/>
          <w:lang w:val="es-ES"/>
        </w:rPr>
        <w:t xml:space="preserve">ousa </w:t>
      </w:r>
      <w:r w:rsidR="00163255">
        <w:rPr>
          <w:rFonts w:ascii="Times New Roman" w:hAnsi="Times New Roman" w:cs="Times New Roman"/>
          <w:lang w:val="es-ES"/>
        </w:rPr>
        <w:t>A</w:t>
      </w:r>
      <w:r w:rsidR="00163255" w:rsidRPr="001E69E0">
        <w:rPr>
          <w:rFonts w:ascii="Times New Roman" w:hAnsi="Times New Roman" w:cs="Times New Roman"/>
          <w:lang w:val="es-ES"/>
        </w:rPr>
        <w:t xml:space="preserve">ntunes </w:t>
      </w:r>
      <w:r w:rsidRPr="001E69E0">
        <w:rPr>
          <w:rFonts w:ascii="Times New Roman" w:hAnsi="Times New Roman" w:cs="Times New Roman"/>
          <w:lang w:val="es-ES"/>
        </w:rPr>
        <w:t xml:space="preserve">ilustra esta misma idea con el siguiente ejemplo: </w:t>
      </w:r>
      <w:r w:rsidR="00B81E3C">
        <w:rPr>
          <w:rFonts w:ascii="Times New Roman" w:hAnsi="Times New Roman" w:cs="Times New Roman"/>
          <w:lang w:val="es-ES"/>
        </w:rPr>
        <w:t>«</w:t>
      </w:r>
      <w:r w:rsidRPr="001E69E0">
        <w:rPr>
          <w:rFonts w:ascii="Times New Roman" w:hAnsi="Times New Roman" w:cs="Times New Roman"/>
          <w:lang w:val="es-ES"/>
        </w:rPr>
        <w:t>[c]onsideremos la hipótesis de un dron que se utiliza para entregar un paquete. El aparato está dotado de plena autonom</w:t>
      </w:r>
      <w:r w:rsidRPr="001E69E0">
        <w:rPr>
          <w:rFonts w:ascii="Times New Roman" w:hAnsi="Times New Roman" w:cs="Times New Roman"/>
          <w:lang w:val="es-ES"/>
        </w:rPr>
        <w:t>ía, incluido el despegue, la fijación de la ruta, la evitación de obstáculos y el aterrizaje. Las lesiones causadas por la caída del dron o del paquete, o por un impacto contra otro vehículo u otra cosa, son equitativas a la luz de las normas sobre respons</w:t>
      </w:r>
      <w:r w:rsidRPr="001E69E0">
        <w:rPr>
          <w:rFonts w:ascii="Times New Roman" w:hAnsi="Times New Roman" w:cs="Times New Roman"/>
          <w:lang w:val="es-ES"/>
        </w:rPr>
        <w:t>abilidad civil por daños causados por el uso de una aeronave y de las normas sobre responsabilidad del productor. Teniendo en cuenta el carácter objetivo de ambas responsabilidades, la víctima se beneficia ya de una protección eficaz</w:t>
      </w:r>
      <w:r w:rsidR="00B81E3C">
        <w:rPr>
          <w:rFonts w:ascii="Times New Roman" w:hAnsi="Times New Roman" w:cs="Times New Roman"/>
          <w:lang w:val="es-ES"/>
        </w:rPr>
        <w:t>»</w:t>
      </w:r>
      <w:r w:rsidRPr="001E69E0">
        <w:rPr>
          <w:rFonts w:ascii="Times New Roman" w:hAnsi="Times New Roman" w:cs="Times New Roman"/>
          <w:lang w:val="es-ES"/>
        </w:rPr>
        <w:t xml:space="preserve">. </w:t>
      </w:r>
      <w:r w:rsidRPr="00D2297B">
        <w:rPr>
          <w:rFonts w:ascii="Times New Roman" w:hAnsi="Times New Roman" w:cs="Times New Roman"/>
        </w:rPr>
        <w:t xml:space="preserve">Véase del autor, </w:t>
      </w:r>
      <w:r w:rsidR="00B81E3C">
        <w:rPr>
          <w:rFonts w:ascii="Times New Roman" w:hAnsi="Times New Roman" w:cs="Times New Roman"/>
        </w:rPr>
        <w:t>«</w:t>
      </w:r>
      <w:r w:rsidRPr="00D2297B">
        <w:rPr>
          <w:rFonts w:ascii="Times New Roman" w:hAnsi="Times New Roman" w:cs="Times New Roman"/>
        </w:rPr>
        <w:t>In</w:t>
      </w:r>
      <w:r w:rsidRPr="00D2297B">
        <w:rPr>
          <w:rFonts w:ascii="Times New Roman" w:hAnsi="Times New Roman" w:cs="Times New Roman"/>
        </w:rPr>
        <w:t xml:space="preserve">teligencia Artificial </w:t>
      </w:r>
      <w:r w:rsidR="00163255" w:rsidRPr="00D2297B">
        <w:rPr>
          <w:rFonts w:ascii="Times New Roman" w:hAnsi="Times New Roman" w:cs="Times New Roman"/>
        </w:rPr>
        <w:t>e</w:t>
      </w:r>
      <w:r w:rsidRPr="00D2297B">
        <w:rPr>
          <w:rFonts w:ascii="Times New Roman" w:hAnsi="Times New Roman" w:cs="Times New Roman"/>
        </w:rPr>
        <w:t xml:space="preserve"> Responsabilidad</w:t>
      </w:r>
      <w:r w:rsidR="00163255" w:rsidRPr="00D2297B">
        <w:rPr>
          <w:rFonts w:ascii="Times New Roman" w:hAnsi="Times New Roman" w:cs="Times New Roman"/>
        </w:rPr>
        <w:t xml:space="preserve">e </w:t>
      </w:r>
      <w:r w:rsidRPr="00D2297B">
        <w:rPr>
          <w:rFonts w:ascii="Times New Roman" w:hAnsi="Times New Roman" w:cs="Times New Roman"/>
        </w:rPr>
        <w:t xml:space="preserve">Civil: </w:t>
      </w:r>
      <w:r w:rsidR="00D2297B" w:rsidRPr="00D2297B">
        <w:rPr>
          <w:rFonts w:ascii="Times New Roman" w:hAnsi="Times New Roman" w:cs="Times New Roman"/>
        </w:rPr>
        <w:t>Enquadramento</w:t>
      </w:r>
      <w:r w:rsidR="00B81E3C">
        <w:rPr>
          <w:rFonts w:ascii="Times New Roman" w:hAnsi="Times New Roman" w:cs="Times New Roman"/>
        </w:rPr>
        <w:t>»</w:t>
      </w:r>
      <w:r w:rsidRPr="00D2297B">
        <w:rPr>
          <w:rFonts w:ascii="Times New Roman" w:hAnsi="Times New Roman" w:cs="Times New Roman"/>
        </w:rPr>
        <w:t xml:space="preserve">, </w:t>
      </w:r>
      <w:r w:rsidRPr="00D2297B">
        <w:rPr>
          <w:rFonts w:ascii="Times New Roman" w:hAnsi="Times New Roman" w:cs="Times New Roman"/>
          <w:i/>
          <w:iCs/>
        </w:rPr>
        <w:t>cit.</w:t>
      </w:r>
    </w:p>
  </w:footnote>
  <w:footnote w:id="25">
    <w:p w14:paraId="43B98105" w14:textId="072AA8DA"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rPr>
        <w:t xml:space="preserve"> Expert Group on Liability and New Technologies - New Technologies Formation</w:t>
      </w:r>
      <w:r w:rsidRPr="001E69E0">
        <w:rPr>
          <w:rFonts w:ascii="Times New Roman" w:hAnsi="Times New Roman" w:cs="Times New Roman"/>
          <w:i/>
          <w:iCs/>
        </w:rPr>
        <w:t>, Liability for Artificial Intelligence</w:t>
      </w:r>
      <w:r w:rsidRPr="001E69E0">
        <w:rPr>
          <w:rFonts w:ascii="Times New Roman" w:hAnsi="Times New Roman" w:cs="Times New Roman"/>
        </w:rPr>
        <w:t xml:space="preserve">, Unión Europea, 2019, y </w:t>
      </w:r>
      <w:r w:rsidR="00D2297B">
        <w:rPr>
          <w:rFonts w:ascii="Times New Roman" w:hAnsi="Times New Roman" w:cs="Times New Roman"/>
        </w:rPr>
        <w:t>B</w:t>
      </w:r>
      <w:r w:rsidR="00D2297B" w:rsidRPr="001E69E0">
        <w:rPr>
          <w:rFonts w:ascii="Times New Roman" w:hAnsi="Times New Roman" w:cs="Times New Roman"/>
        </w:rPr>
        <w:t>ertolini</w:t>
      </w:r>
      <w:r w:rsidR="00EF44C0">
        <w:rPr>
          <w:rFonts w:ascii="Times New Roman" w:hAnsi="Times New Roman" w:cs="Times New Roman"/>
        </w:rPr>
        <w:t>, Andrea</w:t>
      </w:r>
      <w:r w:rsidRPr="001E69E0">
        <w:rPr>
          <w:rFonts w:ascii="Times New Roman" w:hAnsi="Times New Roman" w:cs="Times New Roman"/>
        </w:rPr>
        <w:t xml:space="preserve"> y </w:t>
      </w:r>
      <w:r w:rsidR="00D2297B">
        <w:rPr>
          <w:rFonts w:ascii="Times New Roman" w:hAnsi="Times New Roman" w:cs="Times New Roman"/>
        </w:rPr>
        <w:t>E</w:t>
      </w:r>
      <w:r w:rsidR="00D2297B" w:rsidRPr="001E69E0">
        <w:rPr>
          <w:rFonts w:ascii="Times New Roman" w:hAnsi="Times New Roman" w:cs="Times New Roman"/>
        </w:rPr>
        <w:t>piscopo</w:t>
      </w:r>
      <w:r w:rsidR="00EF44C0">
        <w:rPr>
          <w:rFonts w:ascii="Times New Roman" w:hAnsi="Times New Roman" w:cs="Times New Roman"/>
        </w:rPr>
        <w:t>, Francesca</w:t>
      </w:r>
      <w:r w:rsidRPr="001E69E0">
        <w:rPr>
          <w:rFonts w:ascii="Times New Roman" w:hAnsi="Times New Roman" w:cs="Times New Roman"/>
        </w:rPr>
        <w:t xml:space="preserve">, </w:t>
      </w:r>
      <w:r w:rsidRPr="001E69E0">
        <w:rPr>
          <w:rFonts w:ascii="Times New Roman" w:hAnsi="Times New Roman" w:cs="Times New Roman"/>
          <w:i/>
          <w:iCs/>
        </w:rPr>
        <w:t xml:space="preserve">The </w:t>
      </w:r>
      <w:r w:rsidRPr="001E69E0">
        <w:rPr>
          <w:rFonts w:ascii="Times New Roman" w:hAnsi="Times New Roman" w:cs="Times New Roman"/>
          <w:i/>
          <w:iCs/>
        </w:rPr>
        <w:t>Expert Group's Report on Liability for Artificial Intelligence and Other Emerging Digital Technologies: a critical assessment</w:t>
      </w:r>
      <w:r w:rsidRPr="001E69E0">
        <w:rPr>
          <w:rFonts w:ascii="Times New Roman" w:hAnsi="Times New Roman" w:cs="Times New Roman"/>
        </w:rPr>
        <w:t xml:space="preserve">, Cambridge University Press. </w:t>
      </w:r>
      <w:r w:rsidRPr="001E69E0">
        <w:rPr>
          <w:rFonts w:ascii="Times New Roman" w:hAnsi="Times New Roman" w:cs="Times New Roman"/>
          <w:lang w:val="es-ES"/>
        </w:rPr>
        <w:t xml:space="preserve">Disponible en https://doi.org/10.1017/err.2021.30 </w:t>
      </w:r>
    </w:p>
  </w:footnote>
  <w:footnote w:id="26">
    <w:p w14:paraId="3E9783B2"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Directiva 85/374/CEE del Consejo, de 25 de julio</w:t>
      </w:r>
      <w:r w:rsidRPr="001E69E0">
        <w:rPr>
          <w:rFonts w:ascii="Times New Roman" w:hAnsi="Times New Roman" w:cs="Times New Roman"/>
          <w:lang w:val="es-ES"/>
        </w:rPr>
        <w:t xml:space="preserve"> de 1985, relativa a la aproximación de las disposiciones legales, reglamentarias y administrativas de los Estados miembros en materia de responsabilidad por los daños causados por productos defectuosos.</w:t>
      </w:r>
    </w:p>
  </w:footnote>
  <w:footnote w:id="27">
    <w:p w14:paraId="55A40633"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Directiva 2006/42/CE del Parlamento Europeo y del </w:t>
      </w:r>
      <w:r w:rsidRPr="001E69E0">
        <w:rPr>
          <w:rFonts w:ascii="Times New Roman" w:hAnsi="Times New Roman" w:cs="Times New Roman"/>
          <w:lang w:val="es-ES"/>
        </w:rPr>
        <w:t>Consejo, de 17 de mayo de 2006, relativa a las máquinas y por la que se modifica la Directiva 95/16/CE.</w:t>
      </w:r>
    </w:p>
  </w:footnote>
  <w:footnote w:id="28">
    <w:p w14:paraId="108EB7C2"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Directiva 2014/53/UE del Parlamento Europeo y del Consejo, de 16 de abril de 2014, sobre la armonización de las legislaciones de los Estados miembros </w:t>
      </w:r>
      <w:r w:rsidRPr="001E69E0">
        <w:rPr>
          <w:rFonts w:ascii="Times New Roman" w:hAnsi="Times New Roman" w:cs="Times New Roman"/>
          <w:lang w:val="es-ES"/>
        </w:rPr>
        <w:t>relativas a la comercialización de equipos radioeléctricos y por la que se deroga la Directiva 1999/5/CE.</w:t>
      </w:r>
    </w:p>
  </w:footnote>
  <w:footnote w:id="29">
    <w:p w14:paraId="4E2C502A"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Directiva 2001/95/CE del Parlamento Europeo y del Consejo, de 3 de diciembre de 2001, relativa a la seguridad general de los productos</w:t>
      </w:r>
    </w:p>
  </w:footnote>
  <w:footnote w:id="30">
    <w:p w14:paraId="150C2810"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Por ejemplo, el Reglamento sobre vigilancia del mercado (Reglamento (CE) nº 765/2008 del Parlamento Europeo y del Consejo, de 9 de julio de 2008) o el Reglamento sobre ciberseguridad (Reglamento (UE) 2019/881, de 17 de abril de 2008). En cuanto a la prote</w:t>
      </w:r>
      <w:r w:rsidRPr="001E69E0">
        <w:rPr>
          <w:rFonts w:ascii="Times New Roman" w:hAnsi="Times New Roman" w:cs="Times New Roman"/>
          <w:lang w:val="es-ES"/>
        </w:rPr>
        <w:t>cción de los derechos fundamentales y de los consumidores, cabe hacer referencia a la Directiva de Igualdad Racial (Directiva 2000/43/CE, de 29 de junio), la Directiva de Igualdad de Trato en el Empleo y la Ocupación (Directiva 2000/78/CE, de 27 de noviemb</w:t>
      </w:r>
      <w:r w:rsidRPr="001E69E0">
        <w:rPr>
          <w:rFonts w:ascii="Times New Roman" w:hAnsi="Times New Roman" w:cs="Times New Roman"/>
          <w:lang w:val="es-ES"/>
        </w:rPr>
        <w:t>re), la Directiva de Derechos de los Consumidores (Directiva 2011/83/CE, de 25 de octubre) o el Reglamento General de Protección de Datos de las Fuerzas y Cuerpos de Seguridad (Reglamento (UE) 2016/679, de 27 de abril), entre otras disposiciones legales.</w:t>
      </w:r>
    </w:p>
  </w:footnote>
  <w:footnote w:id="31">
    <w:p w14:paraId="0E69A843"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COM(2020) 64 final, pp. 2-13.</w:t>
      </w:r>
    </w:p>
  </w:footnote>
  <w:footnote w:id="32">
    <w:p w14:paraId="0668B988" w14:textId="3A005D78"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Mafalda </w:t>
      </w:r>
      <w:r w:rsidR="00D2297B">
        <w:rPr>
          <w:rFonts w:ascii="Times New Roman" w:hAnsi="Times New Roman" w:cs="Times New Roman"/>
          <w:lang w:val="es-ES"/>
        </w:rPr>
        <w:t>Miranda Barbosa</w:t>
      </w:r>
      <w:r w:rsidR="00C01F77" w:rsidRPr="001E69E0">
        <w:rPr>
          <w:rFonts w:ascii="Times New Roman" w:hAnsi="Times New Roman" w:cs="Times New Roman"/>
          <w:lang w:val="es-ES"/>
        </w:rPr>
        <w:t xml:space="preserve"> </w:t>
      </w:r>
      <w:r w:rsidRPr="001E69E0">
        <w:rPr>
          <w:rFonts w:ascii="Times New Roman" w:hAnsi="Times New Roman" w:cs="Times New Roman"/>
          <w:lang w:val="es-ES"/>
        </w:rPr>
        <w:t xml:space="preserve">explica que la autonomía algorítmica dificulta la distinción entre los daños resultantes de un error humano y los causados por el propio algoritmo. Ver de la autora </w:t>
      </w:r>
      <w:r w:rsidR="00B81E3C">
        <w:rPr>
          <w:rFonts w:ascii="Times New Roman" w:hAnsi="Times New Roman" w:cs="Times New Roman"/>
          <w:lang w:val="es-ES"/>
        </w:rPr>
        <w:t>«</w:t>
      </w:r>
      <w:r w:rsidRPr="001E69E0">
        <w:rPr>
          <w:rFonts w:ascii="Times New Roman" w:hAnsi="Times New Roman" w:cs="Times New Roman"/>
          <w:lang w:val="es-ES"/>
        </w:rPr>
        <w:t>Responsabilidad</w:t>
      </w:r>
      <w:r w:rsidR="00334236" w:rsidRPr="001E69E0">
        <w:rPr>
          <w:rFonts w:ascii="Times New Roman" w:hAnsi="Times New Roman" w:cs="Times New Roman"/>
          <w:lang w:val="es-ES"/>
        </w:rPr>
        <w:t>e</w:t>
      </w:r>
      <w:r w:rsidRPr="001E69E0">
        <w:rPr>
          <w:rFonts w:ascii="Times New Roman" w:hAnsi="Times New Roman" w:cs="Times New Roman"/>
          <w:lang w:val="es-ES"/>
        </w:rPr>
        <w:t xml:space="preserve"> civil por da</w:t>
      </w:r>
      <w:r w:rsidR="00334236" w:rsidRPr="001E69E0">
        <w:rPr>
          <w:rFonts w:ascii="Times New Roman" w:hAnsi="Times New Roman" w:cs="Times New Roman"/>
          <w:lang w:val="es-ES"/>
        </w:rPr>
        <w:t>n</w:t>
      </w:r>
      <w:r w:rsidRPr="001E69E0">
        <w:rPr>
          <w:rFonts w:ascii="Times New Roman" w:hAnsi="Times New Roman" w:cs="Times New Roman"/>
          <w:lang w:val="es-ES"/>
        </w:rPr>
        <w:t>os causados por inteligencia artificial; una cronología europe</w:t>
      </w:r>
      <w:r w:rsidR="00334236" w:rsidRPr="001E69E0">
        <w:rPr>
          <w:rFonts w:ascii="Times New Roman" w:hAnsi="Times New Roman" w:cs="Times New Roman"/>
          <w:lang w:val="es-ES"/>
        </w:rPr>
        <w:t>i</w:t>
      </w:r>
      <w:r w:rsidRPr="001E69E0">
        <w:rPr>
          <w:rFonts w:ascii="Times New Roman" w:hAnsi="Times New Roman" w:cs="Times New Roman"/>
          <w:lang w:val="es-ES"/>
        </w:rPr>
        <w:t>a</w:t>
      </w:r>
      <w:r w:rsidR="00B81E3C">
        <w:rPr>
          <w:rFonts w:ascii="Times New Roman" w:hAnsi="Times New Roman" w:cs="Times New Roman"/>
          <w:lang w:val="es-ES"/>
        </w:rPr>
        <w:t>»</w:t>
      </w:r>
      <w:r w:rsidRPr="001E69E0">
        <w:rPr>
          <w:rFonts w:ascii="Times New Roman" w:hAnsi="Times New Roman" w:cs="Times New Roman"/>
          <w:lang w:val="es-ES"/>
        </w:rPr>
        <w:t xml:space="preserve">, </w:t>
      </w:r>
      <w:r w:rsidRPr="001E69E0">
        <w:rPr>
          <w:rFonts w:ascii="Times New Roman" w:hAnsi="Times New Roman" w:cs="Times New Roman"/>
          <w:i/>
          <w:iCs/>
          <w:lang w:val="es-ES"/>
        </w:rPr>
        <w:t xml:space="preserve">Revista de Direito da Responsabilidade, </w:t>
      </w:r>
      <w:r w:rsidRPr="001E69E0">
        <w:rPr>
          <w:rFonts w:ascii="Times New Roman" w:hAnsi="Times New Roman" w:cs="Times New Roman"/>
          <w:lang w:val="es-ES"/>
        </w:rPr>
        <w:t>Año 3</w:t>
      </w:r>
      <w:r w:rsidR="00D2297B">
        <w:rPr>
          <w:rFonts w:ascii="Times New Roman" w:hAnsi="Times New Roman" w:cs="Times New Roman"/>
          <w:lang w:val="es-ES"/>
        </w:rPr>
        <w:t xml:space="preserve"> (</w:t>
      </w:r>
      <w:r w:rsidRPr="001E69E0">
        <w:rPr>
          <w:rFonts w:ascii="Times New Roman" w:hAnsi="Times New Roman" w:cs="Times New Roman"/>
          <w:lang w:val="es-ES"/>
        </w:rPr>
        <w:t>2021</w:t>
      </w:r>
      <w:r w:rsidR="00D2297B">
        <w:rPr>
          <w:rFonts w:ascii="Times New Roman" w:hAnsi="Times New Roman" w:cs="Times New Roman"/>
          <w:lang w:val="es-ES"/>
        </w:rPr>
        <w:t>),</w:t>
      </w:r>
      <w:r w:rsidRPr="001E69E0">
        <w:rPr>
          <w:rFonts w:ascii="Times New Roman" w:hAnsi="Times New Roman" w:cs="Times New Roman"/>
          <w:lang w:val="es-ES"/>
        </w:rPr>
        <w:t xml:space="preserve"> pp. 497 y ss.</w:t>
      </w:r>
    </w:p>
  </w:footnote>
  <w:footnote w:id="33">
    <w:p w14:paraId="7AA249CE" w14:textId="1D848213"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w:t>
      </w:r>
      <w:r w:rsidR="00C01F77" w:rsidRPr="001E69E0">
        <w:rPr>
          <w:rFonts w:ascii="Times New Roman" w:hAnsi="Times New Roman" w:cs="Times New Roman"/>
          <w:lang w:val="es-ES"/>
        </w:rPr>
        <w:t>M</w:t>
      </w:r>
      <w:r w:rsidR="00D2297B" w:rsidRPr="001E69E0">
        <w:rPr>
          <w:rFonts w:ascii="Times New Roman" w:hAnsi="Times New Roman" w:cs="Times New Roman"/>
          <w:lang w:val="es-ES"/>
        </w:rPr>
        <w:t>ontagnani</w:t>
      </w:r>
      <w:r w:rsidR="00EF44C0">
        <w:rPr>
          <w:rFonts w:ascii="Times New Roman" w:hAnsi="Times New Roman" w:cs="Times New Roman"/>
          <w:lang w:val="es-ES"/>
        </w:rPr>
        <w:t>, Maria L.,</w:t>
      </w:r>
      <w:r w:rsidRPr="001E69E0">
        <w:rPr>
          <w:rFonts w:ascii="Times New Roman" w:hAnsi="Times New Roman" w:cs="Times New Roman"/>
          <w:lang w:val="es-ES"/>
        </w:rPr>
        <w:t xml:space="preserve"> y </w:t>
      </w:r>
      <w:r w:rsidR="00C01F77" w:rsidRPr="001E69E0">
        <w:rPr>
          <w:rFonts w:ascii="Times New Roman" w:hAnsi="Times New Roman" w:cs="Times New Roman"/>
          <w:lang w:val="es-ES"/>
        </w:rPr>
        <w:t>C</w:t>
      </w:r>
      <w:r w:rsidR="00D2297B" w:rsidRPr="001E69E0">
        <w:rPr>
          <w:rFonts w:ascii="Times New Roman" w:hAnsi="Times New Roman" w:cs="Times New Roman"/>
          <w:lang w:val="es-ES"/>
        </w:rPr>
        <w:t>avallo</w:t>
      </w:r>
      <w:r w:rsidRPr="001E69E0">
        <w:rPr>
          <w:rFonts w:ascii="Times New Roman" w:hAnsi="Times New Roman" w:cs="Times New Roman"/>
          <w:lang w:val="es-ES"/>
        </w:rPr>
        <w:t>,</w:t>
      </w:r>
      <w:r w:rsidR="00EF44C0">
        <w:rPr>
          <w:rFonts w:ascii="Times New Roman" w:hAnsi="Times New Roman" w:cs="Times New Roman"/>
          <w:lang w:val="es-ES"/>
        </w:rPr>
        <w:t xml:space="preserve"> Mirta,</w:t>
      </w:r>
      <w:r w:rsidRPr="001E69E0">
        <w:rPr>
          <w:rFonts w:ascii="Times New Roman" w:hAnsi="Times New Roman" w:cs="Times New Roman"/>
          <w:lang w:val="es-ES"/>
        </w:rPr>
        <w:t xml:space="preserve"> </w:t>
      </w:r>
      <w:r w:rsidR="00B81E3C">
        <w:rPr>
          <w:rFonts w:ascii="Times New Roman" w:hAnsi="Times New Roman" w:cs="Times New Roman"/>
          <w:lang w:val="es-ES"/>
        </w:rPr>
        <w:t>«</w:t>
      </w:r>
      <w:r w:rsidRPr="001E69E0">
        <w:rPr>
          <w:rFonts w:ascii="Times New Roman" w:hAnsi="Times New Roman" w:cs="Times New Roman"/>
          <w:lang w:val="es-ES"/>
        </w:rPr>
        <w:t>Liability and Emerging Digital Technologies: An EU Perspective</w:t>
      </w:r>
      <w:r w:rsidR="00B81E3C">
        <w:rPr>
          <w:rFonts w:ascii="Times New Roman" w:hAnsi="Times New Roman" w:cs="Times New Roman"/>
          <w:lang w:val="es-ES"/>
        </w:rPr>
        <w:t>»</w:t>
      </w:r>
      <w:r w:rsidRPr="001E69E0">
        <w:rPr>
          <w:rFonts w:ascii="Times New Roman" w:hAnsi="Times New Roman" w:cs="Times New Roman"/>
          <w:lang w:val="es-ES"/>
        </w:rPr>
        <w:t xml:space="preserve">, </w:t>
      </w:r>
      <w:r w:rsidRPr="001E69E0">
        <w:rPr>
          <w:rFonts w:ascii="Times New Roman" w:hAnsi="Times New Roman" w:cs="Times New Roman"/>
          <w:i/>
          <w:iCs/>
          <w:lang w:val="es-ES"/>
        </w:rPr>
        <w:t>Notre Dame Jo</w:t>
      </w:r>
      <w:r w:rsidRPr="001E69E0">
        <w:rPr>
          <w:rFonts w:ascii="Times New Roman" w:hAnsi="Times New Roman" w:cs="Times New Roman"/>
          <w:i/>
          <w:iCs/>
          <w:lang w:val="es-ES"/>
        </w:rPr>
        <w:t>urnal of International &amp; Comparative Law</w:t>
      </w:r>
      <w:r w:rsidRPr="001E69E0">
        <w:rPr>
          <w:rFonts w:ascii="Times New Roman" w:hAnsi="Times New Roman" w:cs="Times New Roman"/>
          <w:lang w:val="es-ES"/>
        </w:rPr>
        <w:t>, volumen 11, número 2, artículo 4</w:t>
      </w:r>
      <w:r w:rsidR="00D2297B">
        <w:rPr>
          <w:rFonts w:ascii="Times New Roman" w:hAnsi="Times New Roman" w:cs="Times New Roman"/>
          <w:lang w:val="es-ES"/>
        </w:rPr>
        <w:t xml:space="preserve"> (</w:t>
      </w:r>
      <w:r w:rsidRPr="001E69E0">
        <w:rPr>
          <w:rFonts w:ascii="Times New Roman" w:hAnsi="Times New Roman" w:cs="Times New Roman"/>
          <w:lang w:val="es-ES"/>
        </w:rPr>
        <w:t>2021</w:t>
      </w:r>
      <w:r w:rsidR="00D2297B">
        <w:rPr>
          <w:rFonts w:ascii="Times New Roman" w:hAnsi="Times New Roman" w:cs="Times New Roman"/>
          <w:lang w:val="es-ES"/>
        </w:rPr>
        <w:t>)</w:t>
      </w:r>
      <w:r w:rsidRPr="001E69E0">
        <w:rPr>
          <w:rFonts w:ascii="Times New Roman" w:hAnsi="Times New Roman" w:cs="Times New Roman"/>
          <w:lang w:val="es-ES"/>
        </w:rPr>
        <w:t>, pp. 208-231.</w:t>
      </w:r>
    </w:p>
  </w:footnote>
  <w:footnote w:id="34">
    <w:p w14:paraId="3EF654E7" w14:textId="17A056FB" w:rsidR="00E22999" w:rsidRPr="001E69E0" w:rsidRDefault="008A3261" w:rsidP="001E69E0">
      <w:pPr>
        <w:pStyle w:val="Textonotapie"/>
        <w:jc w:val="both"/>
        <w:rPr>
          <w:rFonts w:ascii="Times New Roman" w:hAnsi="Times New Roman" w:cs="Times New Roman"/>
        </w:rPr>
      </w:pPr>
      <w:r w:rsidRPr="001E69E0">
        <w:rPr>
          <w:rStyle w:val="Refdenotaalpie"/>
          <w:rFonts w:ascii="Times New Roman" w:hAnsi="Times New Roman" w:cs="Times New Roman"/>
        </w:rPr>
        <w:footnoteRef/>
      </w:r>
      <w:r w:rsidRPr="001E69E0">
        <w:rPr>
          <w:rFonts w:ascii="Times New Roman" w:hAnsi="Times New Roman" w:cs="Times New Roman"/>
        </w:rPr>
        <w:t xml:space="preserve"> COM(2020) 64 final, p. 2. Véase, sobre la cuestión de la conectividad, OCDE, </w:t>
      </w:r>
      <w:r w:rsidRPr="001E69E0">
        <w:rPr>
          <w:rFonts w:ascii="Times New Roman" w:hAnsi="Times New Roman" w:cs="Times New Roman"/>
          <w:i/>
          <w:iCs/>
        </w:rPr>
        <w:t>Measuring and maximising</w:t>
      </w:r>
      <w:r w:rsidRPr="001E69E0">
        <w:rPr>
          <w:rFonts w:ascii="Times New Roman" w:hAnsi="Times New Roman" w:cs="Times New Roman"/>
          <w:i/>
          <w:iCs/>
        </w:rPr>
        <w:t xml:space="preserve"> the impact of product recalls globally: OECD workshop report, OECD </w:t>
      </w:r>
      <w:r w:rsidRPr="001E69E0">
        <w:rPr>
          <w:rFonts w:ascii="Times New Roman" w:hAnsi="Times New Roman" w:cs="Times New Roman"/>
        </w:rPr>
        <w:t xml:space="preserve">Science, Technology and Industry Policy Papers, nº 56, OECD Publishing, París, 2018, y </w:t>
      </w:r>
      <w:r w:rsidRPr="001E69E0">
        <w:rPr>
          <w:rFonts w:ascii="Times New Roman" w:hAnsi="Times New Roman" w:cs="Times New Roman"/>
          <w:i/>
          <w:iCs/>
        </w:rPr>
        <w:t xml:space="preserve">OCDE, Enhancing product recall effectiveness globally: OECD background report, </w:t>
      </w:r>
      <w:r w:rsidRPr="001E69E0">
        <w:rPr>
          <w:rFonts w:ascii="Times New Roman" w:hAnsi="Times New Roman" w:cs="Times New Roman"/>
        </w:rPr>
        <w:t>OECD Science, Technolo</w:t>
      </w:r>
      <w:r w:rsidRPr="001E69E0">
        <w:rPr>
          <w:rFonts w:ascii="Times New Roman" w:hAnsi="Times New Roman" w:cs="Times New Roman"/>
        </w:rPr>
        <w:t xml:space="preserve">gy and Industry Policy Papers, nº 58, OECD Publishing, París, 2018. </w:t>
      </w:r>
    </w:p>
  </w:footnote>
  <w:footnote w:id="35">
    <w:p w14:paraId="0B23FF82"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w:t>
      </w:r>
      <w:r w:rsidRPr="001E69E0">
        <w:rPr>
          <w:rFonts w:ascii="Times New Roman" w:hAnsi="Times New Roman" w:cs="Times New Roman"/>
          <w:i/>
          <w:iCs/>
          <w:lang w:val="es-ES"/>
        </w:rPr>
        <w:t xml:space="preserve">, Libro Blanco, </w:t>
      </w:r>
      <w:r w:rsidRPr="001E69E0">
        <w:rPr>
          <w:rFonts w:ascii="Times New Roman" w:hAnsi="Times New Roman" w:cs="Times New Roman"/>
          <w:lang w:val="es-ES"/>
        </w:rPr>
        <w:t>p. 13.</w:t>
      </w:r>
    </w:p>
  </w:footnote>
  <w:footnote w:id="36">
    <w:p w14:paraId="7F0DCCAE" w14:textId="3AAE674D" w:rsidR="00E22999" w:rsidRPr="001E69E0" w:rsidRDefault="008A3261" w:rsidP="001E69E0">
      <w:pPr>
        <w:pStyle w:val="Textonotapie"/>
        <w:contextualSpacing/>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Directiva 85/374/CEE de 25 de julio. En Portugal, esta Directiva ha sido transpuesta mediante el Decreto-Lei nº 131/2001, de 24/04, modificado p</w:t>
      </w:r>
      <w:r w:rsidRPr="001E69E0">
        <w:rPr>
          <w:rFonts w:ascii="Times New Roman" w:hAnsi="Times New Roman" w:cs="Times New Roman"/>
          <w:lang w:val="es-ES"/>
        </w:rPr>
        <w:t xml:space="preserve">or el Decreto-Lei nº 383/89, de 06/11. </w:t>
      </w:r>
      <w:r w:rsidRPr="001E69E0">
        <w:rPr>
          <w:rFonts w:ascii="Times New Roman" w:hAnsi="Times New Roman" w:cs="Times New Roman"/>
          <w:lang w:val="pt-PT"/>
        </w:rPr>
        <w:t xml:space="preserve">Sobre el tema, véase </w:t>
      </w:r>
      <w:r w:rsidR="00C01F77" w:rsidRPr="001E69E0">
        <w:rPr>
          <w:rFonts w:ascii="Times New Roman" w:hAnsi="Times New Roman" w:cs="Times New Roman"/>
          <w:lang w:val="pt-PT"/>
        </w:rPr>
        <w:t>C</w:t>
      </w:r>
      <w:r w:rsidR="00D2297B" w:rsidRPr="001E69E0">
        <w:rPr>
          <w:rFonts w:ascii="Times New Roman" w:hAnsi="Times New Roman" w:cs="Times New Roman"/>
          <w:lang w:val="pt-PT"/>
        </w:rPr>
        <w:t>alvão da</w:t>
      </w:r>
      <w:r w:rsidR="00C01F77" w:rsidRPr="001E69E0">
        <w:rPr>
          <w:rFonts w:ascii="Times New Roman" w:hAnsi="Times New Roman" w:cs="Times New Roman"/>
          <w:lang w:val="pt-PT"/>
        </w:rPr>
        <w:t xml:space="preserve"> S</w:t>
      </w:r>
      <w:r w:rsidR="00D2297B" w:rsidRPr="001E69E0">
        <w:rPr>
          <w:rFonts w:ascii="Times New Roman" w:hAnsi="Times New Roman" w:cs="Times New Roman"/>
          <w:lang w:val="pt-PT"/>
        </w:rPr>
        <w:t>ilva</w:t>
      </w:r>
      <w:r w:rsidRPr="001E69E0">
        <w:rPr>
          <w:rFonts w:ascii="Times New Roman" w:hAnsi="Times New Roman" w:cs="Times New Roman"/>
          <w:lang w:val="pt-PT"/>
        </w:rPr>
        <w:t>,</w:t>
      </w:r>
      <w:r w:rsidR="00EF44C0">
        <w:rPr>
          <w:rFonts w:ascii="Times New Roman" w:hAnsi="Times New Roman" w:cs="Times New Roman"/>
          <w:lang w:val="pt-PT"/>
        </w:rPr>
        <w:t xml:space="preserve"> João,</w:t>
      </w:r>
      <w:r w:rsidRPr="001E69E0">
        <w:rPr>
          <w:rFonts w:ascii="Times New Roman" w:hAnsi="Times New Roman" w:cs="Times New Roman"/>
          <w:lang w:val="pt-PT"/>
        </w:rPr>
        <w:t xml:space="preserve"> </w:t>
      </w:r>
      <w:r w:rsidRPr="001E69E0">
        <w:rPr>
          <w:rFonts w:ascii="Times New Roman" w:hAnsi="Times New Roman" w:cs="Times New Roman"/>
          <w:i/>
          <w:iCs/>
          <w:lang w:val="pt-PT"/>
        </w:rPr>
        <w:t>Compra e venda de coisas def</w:t>
      </w:r>
      <w:r w:rsidR="003324C0" w:rsidRPr="001E69E0">
        <w:rPr>
          <w:rFonts w:ascii="Times New Roman" w:hAnsi="Times New Roman" w:cs="Times New Roman"/>
          <w:i/>
          <w:iCs/>
          <w:lang w:val="pt-PT"/>
        </w:rPr>
        <w:t>e</w:t>
      </w:r>
      <w:r w:rsidRPr="001E69E0">
        <w:rPr>
          <w:rFonts w:ascii="Times New Roman" w:hAnsi="Times New Roman" w:cs="Times New Roman"/>
          <w:i/>
          <w:iCs/>
          <w:lang w:val="pt-PT"/>
        </w:rPr>
        <w:t>ituosas (Conformidade e Segurança)</w:t>
      </w:r>
      <w:r w:rsidRPr="001E69E0">
        <w:rPr>
          <w:rFonts w:ascii="Times New Roman" w:hAnsi="Times New Roman" w:cs="Times New Roman"/>
          <w:lang w:val="pt-PT"/>
        </w:rPr>
        <w:t xml:space="preserve">, 5ª Edición, </w:t>
      </w:r>
      <w:r w:rsidR="00D2297B">
        <w:rPr>
          <w:rFonts w:ascii="Times New Roman" w:hAnsi="Times New Roman" w:cs="Times New Roman"/>
          <w:lang w:val="pt-PT"/>
        </w:rPr>
        <w:t xml:space="preserve">Almedina, </w:t>
      </w:r>
      <w:r w:rsidRPr="001E69E0">
        <w:rPr>
          <w:rFonts w:ascii="Times New Roman" w:hAnsi="Times New Roman" w:cs="Times New Roman"/>
          <w:lang w:val="pt-PT"/>
        </w:rPr>
        <w:t>Coimbra, 2008.</w:t>
      </w:r>
    </w:p>
  </w:footnote>
  <w:footnote w:id="37">
    <w:p w14:paraId="4F7220BA"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w:t>
      </w:r>
      <w:r w:rsidRPr="001E69E0">
        <w:rPr>
          <w:rFonts w:ascii="Times New Roman" w:hAnsi="Times New Roman" w:cs="Times New Roman"/>
          <w:i/>
          <w:iCs/>
          <w:lang w:val="es-ES"/>
        </w:rPr>
        <w:t xml:space="preserve">, Libro Blanco, </w:t>
      </w:r>
      <w:r w:rsidRPr="001E69E0">
        <w:rPr>
          <w:rFonts w:ascii="Times New Roman" w:hAnsi="Times New Roman" w:cs="Times New Roman"/>
          <w:lang w:val="es-ES"/>
        </w:rPr>
        <w:t>p. 16.</w:t>
      </w:r>
    </w:p>
  </w:footnote>
  <w:footnote w:id="38">
    <w:p w14:paraId="685E609A" w14:textId="7443BB0D"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Artículos 4º y 8º del Decreto-Ley nº 383/89, de 6/11. </w:t>
      </w:r>
      <w:r w:rsidRPr="001E69E0">
        <w:rPr>
          <w:rFonts w:ascii="Times New Roman" w:hAnsi="Times New Roman" w:cs="Times New Roman"/>
          <w:lang w:val="pt-PT"/>
        </w:rPr>
        <w:t xml:space="preserve">Cfr., en este sentido, </w:t>
      </w:r>
      <w:r w:rsidR="00C01F77" w:rsidRPr="001E69E0">
        <w:rPr>
          <w:rFonts w:ascii="Times New Roman" w:hAnsi="Times New Roman" w:cs="Times New Roman"/>
          <w:lang w:val="pt-PT"/>
        </w:rPr>
        <w:t>M</w:t>
      </w:r>
      <w:r w:rsidR="00D2297B" w:rsidRPr="001E69E0">
        <w:rPr>
          <w:rFonts w:ascii="Times New Roman" w:hAnsi="Times New Roman" w:cs="Times New Roman"/>
          <w:lang w:val="pt-PT"/>
        </w:rPr>
        <w:t>iranda</w:t>
      </w:r>
      <w:r w:rsidR="00C01F77" w:rsidRPr="001E69E0">
        <w:rPr>
          <w:rFonts w:ascii="Times New Roman" w:hAnsi="Times New Roman" w:cs="Times New Roman"/>
          <w:lang w:val="pt-PT"/>
        </w:rPr>
        <w:t xml:space="preserve"> B</w:t>
      </w:r>
      <w:r w:rsidR="00D2297B" w:rsidRPr="001E69E0">
        <w:rPr>
          <w:rFonts w:ascii="Times New Roman" w:hAnsi="Times New Roman" w:cs="Times New Roman"/>
          <w:lang w:val="pt-PT"/>
        </w:rPr>
        <w:t>arbosa</w:t>
      </w:r>
      <w:r w:rsidRPr="001E69E0">
        <w:rPr>
          <w:rFonts w:ascii="Times New Roman" w:hAnsi="Times New Roman" w:cs="Times New Roman"/>
          <w:lang w:val="pt-PT"/>
        </w:rPr>
        <w:t xml:space="preserve">, </w:t>
      </w:r>
      <w:r w:rsidR="00EF44C0">
        <w:rPr>
          <w:rFonts w:ascii="Times New Roman" w:hAnsi="Times New Roman" w:cs="Times New Roman"/>
          <w:lang w:val="pt-PT"/>
        </w:rPr>
        <w:t xml:space="preserve">Mafalda, </w:t>
      </w:r>
      <w:r w:rsidR="00B81E3C">
        <w:rPr>
          <w:rFonts w:ascii="Times New Roman" w:hAnsi="Times New Roman" w:cs="Times New Roman"/>
          <w:lang w:val="pt-PT"/>
        </w:rPr>
        <w:t>«</w:t>
      </w:r>
      <w:r w:rsidR="001E69E0" w:rsidRPr="001E69E0">
        <w:rPr>
          <w:rFonts w:ascii="Times New Roman" w:hAnsi="Times New Roman" w:cs="Times New Roman"/>
          <w:lang w:val="pt-PT"/>
        </w:rPr>
        <w:t>Responsabilidade civil por danos causados pela inteligencia artificial; uma cronologia europeia</w:t>
      </w:r>
      <w:r w:rsidR="00B81E3C">
        <w:rPr>
          <w:rFonts w:ascii="Times New Roman" w:hAnsi="Times New Roman" w:cs="Times New Roman"/>
          <w:lang w:val="pt-PT"/>
        </w:rPr>
        <w:t>»</w:t>
      </w:r>
      <w:r w:rsidRPr="001E69E0">
        <w:rPr>
          <w:rFonts w:ascii="Times New Roman" w:hAnsi="Times New Roman" w:cs="Times New Roman"/>
          <w:lang w:val="pt-PT"/>
        </w:rPr>
        <w:t xml:space="preserve">, </w:t>
      </w:r>
      <w:r w:rsidR="001E69E0" w:rsidRPr="001E69E0">
        <w:rPr>
          <w:rFonts w:ascii="Times New Roman" w:hAnsi="Times New Roman" w:cs="Times New Roman"/>
          <w:i/>
          <w:iCs/>
          <w:lang w:val="pt-PT"/>
        </w:rPr>
        <w:t>Revista de Direito da Responsabilidade</w:t>
      </w:r>
      <w:r w:rsidRPr="001E69E0">
        <w:rPr>
          <w:rFonts w:ascii="Times New Roman" w:hAnsi="Times New Roman" w:cs="Times New Roman"/>
          <w:i/>
          <w:iCs/>
          <w:lang w:val="pt-PT"/>
        </w:rPr>
        <w:t xml:space="preserve">, </w:t>
      </w:r>
      <w:r w:rsidRPr="001E69E0">
        <w:rPr>
          <w:rFonts w:ascii="Times New Roman" w:hAnsi="Times New Roman" w:cs="Times New Roman"/>
          <w:lang w:val="pt-PT"/>
        </w:rPr>
        <w:t>Año 3</w:t>
      </w:r>
      <w:r w:rsidR="00D2297B">
        <w:rPr>
          <w:rFonts w:ascii="Times New Roman" w:hAnsi="Times New Roman" w:cs="Times New Roman"/>
          <w:lang w:val="pt-PT"/>
        </w:rPr>
        <w:t xml:space="preserve"> (</w:t>
      </w:r>
      <w:r w:rsidRPr="001E69E0">
        <w:rPr>
          <w:rFonts w:ascii="Times New Roman" w:hAnsi="Times New Roman" w:cs="Times New Roman"/>
          <w:lang w:val="pt-PT"/>
        </w:rPr>
        <w:t>2021</w:t>
      </w:r>
      <w:r w:rsidR="00D2297B">
        <w:rPr>
          <w:rFonts w:ascii="Times New Roman" w:hAnsi="Times New Roman" w:cs="Times New Roman"/>
          <w:lang w:val="pt-PT"/>
        </w:rPr>
        <w:t>)</w:t>
      </w:r>
      <w:r w:rsidRPr="001E69E0">
        <w:rPr>
          <w:rFonts w:ascii="Times New Roman" w:hAnsi="Times New Roman" w:cs="Times New Roman"/>
          <w:lang w:val="pt-PT"/>
        </w:rPr>
        <w:t>,</w:t>
      </w:r>
      <w:r w:rsidRPr="001E69E0">
        <w:rPr>
          <w:rFonts w:ascii="Times New Roman" w:hAnsi="Times New Roman" w:cs="Times New Roman"/>
          <w:lang w:val="pt-PT"/>
        </w:rPr>
        <w:t xml:space="preserve"> p</w:t>
      </w:r>
      <w:r w:rsidR="00D2297B">
        <w:rPr>
          <w:rFonts w:ascii="Times New Roman" w:hAnsi="Times New Roman" w:cs="Times New Roman"/>
          <w:lang w:val="pt-PT"/>
        </w:rPr>
        <w:t>p.</w:t>
      </w:r>
      <w:r w:rsidRPr="001E69E0">
        <w:rPr>
          <w:rFonts w:ascii="Times New Roman" w:hAnsi="Times New Roman" w:cs="Times New Roman"/>
          <w:lang w:val="pt-PT"/>
        </w:rPr>
        <w:t xml:space="preserve"> 499-500, y </w:t>
      </w:r>
      <w:r w:rsidR="00C01F77" w:rsidRPr="001E69E0">
        <w:rPr>
          <w:rFonts w:ascii="Times New Roman" w:hAnsi="Times New Roman" w:cs="Times New Roman"/>
          <w:lang w:val="pt-PT"/>
        </w:rPr>
        <w:t>C</w:t>
      </w:r>
      <w:r w:rsidR="00D2297B" w:rsidRPr="001E69E0">
        <w:rPr>
          <w:rFonts w:ascii="Times New Roman" w:hAnsi="Times New Roman" w:cs="Times New Roman"/>
          <w:lang w:val="pt-PT"/>
        </w:rPr>
        <w:t>alvão</w:t>
      </w:r>
      <w:r w:rsidR="00C01F77" w:rsidRPr="001E69E0">
        <w:rPr>
          <w:rFonts w:ascii="Times New Roman" w:hAnsi="Times New Roman" w:cs="Times New Roman"/>
          <w:lang w:val="pt-PT"/>
        </w:rPr>
        <w:t xml:space="preserve"> </w:t>
      </w:r>
      <w:r w:rsidR="00D2297B" w:rsidRPr="001E69E0">
        <w:rPr>
          <w:rFonts w:ascii="Times New Roman" w:hAnsi="Times New Roman" w:cs="Times New Roman"/>
          <w:lang w:val="pt-PT"/>
        </w:rPr>
        <w:t>da</w:t>
      </w:r>
      <w:r w:rsidR="00C01F77" w:rsidRPr="001E69E0">
        <w:rPr>
          <w:rFonts w:ascii="Times New Roman" w:hAnsi="Times New Roman" w:cs="Times New Roman"/>
          <w:lang w:val="pt-PT"/>
        </w:rPr>
        <w:t xml:space="preserve"> S</w:t>
      </w:r>
      <w:r w:rsidR="00D2297B" w:rsidRPr="001E69E0">
        <w:rPr>
          <w:rFonts w:ascii="Times New Roman" w:hAnsi="Times New Roman" w:cs="Times New Roman"/>
          <w:lang w:val="pt-PT"/>
        </w:rPr>
        <w:t>ilva</w:t>
      </w:r>
      <w:r w:rsidRPr="001E69E0">
        <w:rPr>
          <w:rFonts w:ascii="Times New Roman" w:hAnsi="Times New Roman" w:cs="Times New Roman"/>
          <w:lang w:val="pt-PT"/>
        </w:rPr>
        <w:t>,</w:t>
      </w:r>
      <w:r w:rsidR="00EF44C0">
        <w:rPr>
          <w:rFonts w:ascii="Times New Roman" w:hAnsi="Times New Roman" w:cs="Times New Roman"/>
          <w:lang w:val="pt-PT"/>
        </w:rPr>
        <w:t xml:space="preserve"> João,</w:t>
      </w:r>
      <w:r w:rsidRPr="001E69E0">
        <w:rPr>
          <w:rFonts w:ascii="Times New Roman" w:hAnsi="Times New Roman" w:cs="Times New Roman"/>
          <w:lang w:val="pt-PT"/>
        </w:rPr>
        <w:t xml:space="preserve"> </w:t>
      </w:r>
      <w:r w:rsidRPr="001E69E0">
        <w:rPr>
          <w:rFonts w:ascii="Times New Roman" w:hAnsi="Times New Roman" w:cs="Times New Roman"/>
          <w:i/>
          <w:iCs/>
          <w:lang w:val="pt-PT"/>
        </w:rPr>
        <w:t>op</w:t>
      </w:r>
      <w:r w:rsidRPr="001E69E0">
        <w:rPr>
          <w:rFonts w:ascii="Times New Roman" w:hAnsi="Times New Roman" w:cs="Times New Roman"/>
          <w:lang w:val="pt-PT"/>
        </w:rPr>
        <w:t>.</w:t>
      </w:r>
      <w:r w:rsidRPr="001E69E0">
        <w:rPr>
          <w:rFonts w:ascii="Times New Roman" w:hAnsi="Times New Roman" w:cs="Times New Roman"/>
          <w:i/>
          <w:iCs/>
          <w:lang w:val="pt-PT"/>
        </w:rPr>
        <w:t xml:space="preserve"> cit.</w:t>
      </w:r>
    </w:p>
  </w:footnote>
  <w:footnote w:id="39">
    <w:p w14:paraId="07ACD668"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7(e).</w:t>
      </w:r>
    </w:p>
  </w:footnote>
  <w:footnote w:id="40">
    <w:p w14:paraId="0CA9FAD3" w14:textId="158D95B2"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El Tribunal de Justicia de la Unión Europea (TJUE) aclaró a este respecto que </w:t>
      </w:r>
      <w:r w:rsidR="00B81E3C">
        <w:rPr>
          <w:rFonts w:ascii="Times New Roman" w:hAnsi="Times New Roman" w:cs="Times New Roman"/>
          <w:lang w:val="es-ES"/>
        </w:rPr>
        <w:t>«</w:t>
      </w:r>
      <w:r w:rsidRPr="001E69E0">
        <w:rPr>
          <w:rFonts w:ascii="Times New Roman" w:hAnsi="Times New Roman" w:cs="Times New Roman"/>
          <w:lang w:val="es-ES"/>
        </w:rPr>
        <w:t xml:space="preserve">(...) para eludir la responsabilidad en virtud del artículo 7, letra e), de la Directiva, el productor de un </w:t>
      </w:r>
      <w:r w:rsidRPr="001E69E0">
        <w:rPr>
          <w:rFonts w:ascii="Times New Roman" w:hAnsi="Times New Roman" w:cs="Times New Roman"/>
          <w:lang w:val="es-ES"/>
        </w:rPr>
        <w:t>producto defectuoso debe demostrar que el estado objetivo de los conocimientos técnicos y científicos, incluido el estado de la técnica, en el momento de la puesta en circulación del producto no permitía descubrir la existencia del defecto. Los conocimient</w:t>
      </w:r>
      <w:r w:rsidRPr="001E69E0">
        <w:rPr>
          <w:rFonts w:ascii="Times New Roman" w:hAnsi="Times New Roman" w:cs="Times New Roman"/>
          <w:lang w:val="es-ES"/>
        </w:rPr>
        <w:t>os científicos y técnicos pertinentes deben haber estado disponibles en el momento de la puesta en circulación del producto de que se trate para que puedan ser invocados válidamente contra el productor</w:t>
      </w:r>
      <w:r w:rsidR="00B81E3C">
        <w:rPr>
          <w:rFonts w:ascii="Times New Roman" w:hAnsi="Times New Roman" w:cs="Times New Roman"/>
          <w:lang w:val="es-ES"/>
        </w:rPr>
        <w:t>»</w:t>
      </w:r>
      <w:r w:rsidRPr="001E69E0">
        <w:rPr>
          <w:rFonts w:ascii="Times New Roman" w:hAnsi="Times New Roman" w:cs="Times New Roman"/>
          <w:lang w:val="es-ES"/>
        </w:rPr>
        <w:t>. Sentencia del TJCE de 29 de mayo de 1997 en el asunt</w:t>
      </w:r>
      <w:r w:rsidRPr="001E69E0">
        <w:rPr>
          <w:rFonts w:ascii="Times New Roman" w:hAnsi="Times New Roman" w:cs="Times New Roman"/>
          <w:lang w:val="es-ES"/>
        </w:rPr>
        <w:t>o C-300/95, apartado 29.</w:t>
      </w:r>
    </w:p>
  </w:footnote>
  <w:footnote w:id="41">
    <w:p w14:paraId="7008161D" w14:textId="58AC22BE"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La letra e) del artículo 5 prevé la exclusión de la responsabilidad del productor cuando éste demuestre que </w:t>
      </w:r>
      <w:r w:rsidR="00B81E3C">
        <w:rPr>
          <w:rFonts w:ascii="Times New Roman" w:hAnsi="Times New Roman" w:cs="Times New Roman"/>
          <w:lang w:val="es-ES"/>
        </w:rPr>
        <w:t>«</w:t>
      </w:r>
      <w:r w:rsidRPr="001E69E0">
        <w:rPr>
          <w:rFonts w:ascii="Times New Roman" w:hAnsi="Times New Roman" w:cs="Times New Roman"/>
          <w:lang w:val="es-ES"/>
        </w:rPr>
        <w:t>el estado de los conocimientos científicos y técnicos en el momento en que puso en circulación el producto era tal que l</w:t>
      </w:r>
      <w:r w:rsidRPr="001E69E0">
        <w:rPr>
          <w:rFonts w:ascii="Times New Roman" w:hAnsi="Times New Roman" w:cs="Times New Roman"/>
          <w:lang w:val="es-ES"/>
        </w:rPr>
        <w:t>a existencia del defecto no podía preverse</w:t>
      </w:r>
      <w:r w:rsidR="00B81E3C">
        <w:rPr>
          <w:rFonts w:ascii="Times New Roman" w:hAnsi="Times New Roman" w:cs="Times New Roman"/>
          <w:lang w:val="es-ES"/>
        </w:rPr>
        <w:t>»</w:t>
      </w:r>
      <w:r w:rsidRPr="001E69E0">
        <w:rPr>
          <w:rFonts w:ascii="Times New Roman" w:hAnsi="Times New Roman" w:cs="Times New Roman"/>
          <w:lang w:val="es-ES"/>
        </w:rPr>
        <w:t>. Si pensamos que la ciencia y el desarrollo científico y técnico están en permanente evolución, no podemos sino concluir que la vida del operador no será más fácil a la hora de aportar su prueba. Tampoco lo tiene</w:t>
      </w:r>
      <w:r w:rsidRPr="001E69E0">
        <w:rPr>
          <w:rFonts w:ascii="Times New Roman" w:hAnsi="Times New Roman" w:cs="Times New Roman"/>
          <w:lang w:val="es-ES"/>
        </w:rPr>
        <w:t xml:space="preserve"> más fácil en el contexto del artículo 493, nº 2, del C</w:t>
      </w:r>
      <w:r w:rsidR="005E4FE3">
        <w:rPr>
          <w:rFonts w:ascii="Times New Roman" w:hAnsi="Times New Roman" w:cs="Times New Roman"/>
          <w:lang w:val="es-ES"/>
        </w:rPr>
        <w:t xml:space="preserve">ódigo </w:t>
      </w:r>
      <w:r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 aplicable a las actividades peligrosas, al que nos referiremos más adelante, en el que es prácticamente imposible rebatir la presunción de culpabilidad que en él se establece.</w:t>
      </w:r>
    </w:p>
  </w:footnote>
  <w:footnote w:id="42">
    <w:p w14:paraId="01454FD9" w14:textId="04534FE6" w:rsidR="00E22999" w:rsidRPr="00C9728F" w:rsidRDefault="008A3261" w:rsidP="001E69E0">
      <w:pPr>
        <w:pStyle w:val="Textonotapie"/>
        <w:jc w:val="both"/>
        <w:rPr>
          <w:rFonts w:ascii="Times New Roman" w:hAnsi="Times New Roman" w:cs="Times New Roman"/>
          <w:lang w:val="pt-PT"/>
        </w:rPr>
      </w:pPr>
      <w:r w:rsidRPr="001E69E0">
        <w:rPr>
          <w:rFonts w:ascii="Times New Roman" w:hAnsi="Times New Roman" w:cs="Times New Roman"/>
          <w:vertAlign w:val="superscript"/>
        </w:rPr>
        <w:footnoteRef/>
      </w:r>
      <w:r w:rsidRPr="001E69E0">
        <w:rPr>
          <w:rFonts w:ascii="Times New Roman" w:hAnsi="Times New Roman" w:cs="Times New Roman"/>
          <w:lang w:val="es-ES"/>
        </w:rPr>
        <w:t xml:space="preserve"> </w:t>
      </w:r>
      <w:r w:rsidR="00D2297B">
        <w:rPr>
          <w:rFonts w:ascii="Times New Roman" w:hAnsi="Times New Roman" w:cs="Times New Roman"/>
          <w:lang w:val="es-ES"/>
        </w:rPr>
        <w:t>E</w:t>
      </w:r>
      <w:r w:rsidR="00D2297B" w:rsidRPr="001E69E0">
        <w:rPr>
          <w:rFonts w:ascii="Times New Roman" w:hAnsi="Times New Roman" w:cs="Times New Roman"/>
          <w:lang w:val="es-ES"/>
        </w:rPr>
        <w:t xml:space="preserve">steve </w:t>
      </w:r>
      <w:r w:rsidR="00D2297B">
        <w:rPr>
          <w:rFonts w:ascii="Times New Roman" w:hAnsi="Times New Roman" w:cs="Times New Roman"/>
          <w:lang w:val="es-ES"/>
        </w:rPr>
        <w:t>P</w:t>
      </w:r>
      <w:r w:rsidR="00D2297B" w:rsidRPr="001E69E0">
        <w:rPr>
          <w:rFonts w:ascii="Times New Roman" w:hAnsi="Times New Roman" w:cs="Times New Roman"/>
          <w:lang w:val="es-ES"/>
        </w:rPr>
        <w:t>ardo</w:t>
      </w:r>
      <w:r w:rsidRPr="001E69E0">
        <w:rPr>
          <w:rFonts w:ascii="Times New Roman" w:hAnsi="Times New Roman" w:cs="Times New Roman"/>
          <w:lang w:val="es-ES"/>
        </w:rPr>
        <w:t xml:space="preserve">, </w:t>
      </w:r>
      <w:r w:rsidR="00EF44C0">
        <w:rPr>
          <w:rFonts w:ascii="Times New Roman" w:hAnsi="Times New Roman" w:cs="Times New Roman"/>
          <w:lang w:val="es-ES"/>
        </w:rPr>
        <w:t xml:space="preserve">José, </w:t>
      </w:r>
      <w:r w:rsidR="00D2297B">
        <w:rPr>
          <w:rStyle w:val="it"/>
          <w:rFonts w:ascii="Times New Roman" w:hAnsi="Times New Roman" w:cs="Times New Roman"/>
          <w:i w:val="0"/>
          <w:iCs w:val="0"/>
          <w:lang w:val="es-ES"/>
        </w:rPr>
        <w:t>«</w:t>
      </w:r>
      <w:r w:rsidRPr="00D2297B">
        <w:rPr>
          <w:rStyle w:val="it"/>
          <w:rFonts w:ascii="Times New Roman" w:hAnsi="Times New Roman" w:cs="Times New Roman"/>
          <w:i w:val="0"/>
          <w:iCs w:val="0"/>
          <w:lang w:val="es-ES"/>
        </w:rPr>
        <w:t xml:space="preserve">La protección de la </w:t>
      </w:r>
      <w:r w:rsidR="00053A93" w:rsidRPr="00D2297B">
        <w:rPr>
          <w:rStyle w:val="it"/>
          <w:rFonts w:ascii="Times New Roman" w:hAnsi="Times New Roman" w:cs="Times New Roman"/>
          <w:i w:val="0"/>
          <w:iCs w:val="0"/>
          <w:lang w:val="es-ES"/>
        </w:rPr>
        <w:t>ignorancia</w:t>
      </w:r>
      <w:r w:rsidRPr="00D2297B">
        <w:rPr>
          <w:rStyle w:val="it"/>
          <w:rFonts w:ascii="Times New Roman" w:hAnsi="Times New Roman" w:cs="Times New Roman"/>
          <w:i w:val="0"/>
          <w:iCs w:val="0"/>
          <w:lang w:val="es-ES"/>
        </w:rPr>
        <w:t>. Exclusión de responsabilidad por los riesgos desconocidos</w:t>
      </w:r>
      <w:r w:rsidR="00D2297B">
        <w:rPr>
          <w:rStyle w:val="it"/>
          <w:rFonts w:ascii="Times New Roman" w:hAnsi="Times New Roman" w:cs="Times New Roman"/>
          <w:i w:val="0"/>
          <w:iCs w:val="0"/>
          <w:lang w:val="es-ES"/>
        </w:rPr>
        <w:t>»</w:t>
      </w:r>
      <w:r w:rsidRPr="001E69E0">
        <w:rPr>
          <w:rStyle w:val="it"/>
          <w:rFonts w:ascii="Times New Roman" w:hAnsi="Times New Roman" w:cs="Times New Roman"/>
          <w:lang w:val="es-ES"/>
        </w:rPr>
        <w:t xml:space="preserve">, Revista de Administración Pública, </w:t>
      </w:r>
      <w:r w:rsidRPr="00D2297B">
        <w:rPr>
          <w:rStyle w:val="it"/>
          <w:rFonts w:ascii="Times New Roman" w:hAnsi="Times New Roman" w:cs="Times New Roman"/>
          <w:i w:val="0"/>
          <w:iCs w:val="0"/>
          <w:lang w:val="es-ES"/>
        </w:rPr>
        <w:t xml:space="preserve">nº 161 </w:t>
      </w:r>
      <w:r w:rsidR="00D2297B">
        <w:rPr>
          <w:rStyle w:val="it"/>
          <w:rFonts w:ascii="Times New Roman" w:hAnsi="Times New Roman" w:cs="Times New Roman"/>
          <w:i w:val="0"/>
          <w:iCs w:val="0"/>
          <w:lang w:val="es-ES"/>
        </w:rPr>
        <w:t>(</w:t>
      </w:r>
      <w:r w:rsidRPr="00D2297B">
        <w:rPr>
          <w:rStyle w:val="it"/>
          <w:rFonts w:ascii="Times New Roman" w:hAnsi="Times New Roman" w:cs="Times New Roman"/>
          <w:i w:val="0"/>
          <w:iCs w:val="0"/>
          <w:lang w:val="es-ES"/>
        </w:rPr>
        <w:t>mayo-agosto 2003</w:t>
      </w:r>
      <w:r w:rsidR="00D2297B">
        <w:rPr>
          <w:rStyle w:val="it"/>
          <w:rFonts w:ascii="Times New Roman" w:hAnsi="Times New Roman" w:cs="Times New Roman"/>
          <w:i w:val="0"/>
          <w:iCs w:val="0"/>
          <w:lang w:val="es-ES"/>
        </w:rPr>
        <w:t>)</w:t>
      </w:r>
      <w:r w:rsidRPr="001E69E0">
        <w:rPr>
          <w:rFonts w:ascii="Times New Roman" w:hAnsi="Times New Roman" w:cs="Times New Roman"/>
          <w:i/>
          <w:iCs/>
          <w:lang w:val="es-ES"/>
        </w:rPr>
        <w:t xml:space="preserve">, </w:t>
      </w:r>
      <w:r w:rsidRPr="001E69E0">
        <w:rPr>
          <w:rFonts w:ascii="Times New Roman" w:hAnsi="Times New Roman" w:cs="Times New Roman"/>
          <w:lang w:val="es-ES"/>
        </w:rPr>
        <w:t>p. 64. Este autor menciona, como ejemplo, la industria farmacéutica que reconoce que obtiene un conocimiento más seguro de los efectos de un determinado medicamento cuando es ingerido por un gran número de personas. Los efectos de las tecnologías se prueba</w:t>
      </w:r>
      <w:r w:rsidRPr="001E69E0">
        <w:rPr>
          <w:rFonts w:ascii="Times New Roman" w:hAnsi="Times New Roman" w:cs="Times New Roman"/>
          <w:lang w:val="es-ES"/>
        </w:rPr>
        <w:t xml:space="preserve">n entonces en organismos humanos. </w:t>
      </w:r>
      <w:r w:rsidRPr="001E69E0">
        <w:rPr>
          <w:rFonts w:ascii="Times New Roman" w:hAnsi="Times New Roman" w:cs="Times New Roman"/>
          <w:lang w:val="pt-PT"/>
        </w:rPr>
        <w:t xml:space="preserve">A </w:t>
      </w:r>
      <w:r w:rsidR="00EE2848" w:rsidRPr="001E69E0">
        <w:rPr>
          <w:rFonts w:ascii="Times New Roman" w:hAnsi="Times New Roman" w:cs="Times New Roman"/>
          <w:lang w:val="pt-PT"/>
        </w:rPr>
        <w:t xml:space="preserve">este respecto, véase también </w:t>
      </w:r>
      <w:r w:rsidR="00C01F77" w:rsidRPr="001E69E0">
        <w:rPr>
          <w:rFonts w:ascii="Times New Roman" w:hAnsi="Times New Roman" w:cs="Times New Roman"/>
          <w:lang w:val="pt-PT"/>
        </w:rPr>
        <w:t>A</w:t>
      </w:r>
      <w:r w:rsidR="00A34211" w:rsidRPr="001E69E0">
        <w:rPr>
          <w:rFonts w:ascii="Times New Roman" w:hAnsi="Times New Roman" w:cs="Times New Roman"/>
          <w:lang w:val="pt-PT"/>
        </w:rPr>
        <w:t xml:space="preserve">ragão </w:t>
      </w:r>
      <w:r w:rsidR="00C01F77" w:rsidRPr="001E69E0">
        <w:rPr>
          <w:rFonts w:ascii="Times New Roman" w:hAnsi="Times New Roman" w:cs="Times New Roman"/>
          <w:lang w:val="pt-PT"/>
        </w:rPr>
        <w:t>S</w:t>
      </w:r>
      <w:r w:rsidR="00A34211" w:rsidRPr="001E69E0">
        <w:rPr>
          <w:rFonts w:ascii="Times New Roman" w:hAnsi="Times New Roman" w:cs="Times New Roman"/>
          <w:lang w:val="pt-PT"/>
        </w:rPr>
        <w:t>eia</w:t>
      </w:r>
      <w:r w:rsidR="00EE2848" w:rsidRPr="001E69E0">
        <w:rPr>
          <w:rFonts w:ascii="Times New Roman" w:hAnsi="Times New Roman" w:cs="Times New Roman"/>
          <w:lang w:val="pt-PT"/>
        </w:rPr>
        <w:t xml:space="preserve">, </w:t>
      </w:r>
      <w:r w:rsidR="00EF44C0">
        <w:rPr>
          <w:rFonts w:ascii="Times New Roman" w:hAnsi="Times New Roman" w:cs="Times New Roman"/>
          <w:lang w:val="pt-PT"/>
        </w:rPr>
        <w:t xml:space="preserve">Cristina, </w:t>
      </w:r>
      <w:r w:rsidR="001E69E0" w:rsidRPr="001E69E0">
        <w:rPr>
          <w:rFonts w:ascii="Times New Roman" w:hAnsi="Times New Roman" w:cs="Times New Roman"/>
          <w:i/>
          <w:iCs/>
          <w:lang w:val="pt-PT"/>
        </w:rPr>
        <w:t>Responsabilidade Ambiental na União Europeia</w:t>
      </w:r>
      <w:r w:rsidR="00EE2848" w:rsidRPr="001E69E0">
        <w:rPr>
          <w:rFonts w:ascii="Times New Roman" w:hAnsi="Times New Roman" w:cs="Times New Roman"/>
          <w:i/>
          <w:iCs/>
          <w:lang w:val="pt-PT"/>
        </w:rPr>
        <w:t xml:space="preserve">. </w:t>
      </w:r>
      <w:r w:rsidR="00EE2848" w:rsidRPr="00C9728F">
        <w:rPr>
          <w:rFonts w:ascii="Times New Roman" w:hAnsi="Times New Roman" w:cs="Times New Roman"/>
          <w:i/>
          <w:iCs/>
          <w:lang w:val="pt-PT"/>
        </w:rPr>
        <w:t>Da responsabilidade civil à responsabilidade administrativa em Portugal</w:t>
      </w:r>
      <w:r w:rsidR="00EE2848" w:rsidRPr="00C9728F">
        <w:rPr>
          <w:rFonts w:ascii="Times New Roman" w:hAnsi="Times New Roman" w:cs="Times New Roman"/>
          <w:lang w:val="pt-PT"/>
        </w:rPr>
        <w:t xml:space="preserve">, Almedina, </w:t>
      </w:r>
      <w:r w:rsidR="00A34211">
        <w:rPr>
          <w:rFonts w:ascii="Times New Roman" w:hAnsi="Times New Roman" w:cs="Times New Roman"/>
          <w:lang w:val="pt-PT"/>
        </w:rPr>
        <w:t xml:space="preserve">Coimbra, </w:t>
      </w:r>
      <w:r w:rsidR="00EE2848" w:rsidRPr="00C9728F">
        <w:rPr>
          <w:rFonts w:ascii="Times New Roman" w:hAnsi="Times New Roman" w:cs="Times New Roman"/>
          <w:lang w:val="pt-PT"/>
        </w:rPr>
        <w:t>2022, pp. 388 y ss.</w:t>
      </w:r>
    </w:p>
  </w:footnote>
  <w:footnote w:id="43">
    <w:p w14:paraId="5B14EE4E" w14:textId="1D3E961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Ulrich </w:t>
      </w:r>
      <w:r w:rsidR="00C01F77" w:rsidRPr="001E69E0">
        <w:rPr>
          <w:rFonts w:ascii="Times New Roman" w:hAnsi="Times New Roman" w:cs="Times New Roman"/>
          <w:lang w:val="es-ES"/>
        </w:rPr>
        <w:t>B</w:t>
      </w:r>
      <w:r w:rsidR="00A34211">
        <w:rPr>
          <w:rFonts w:ascii="Times New Roman" w:hAnsi="Times New Roman" w:cs="Times New Roman"/>
          <w:lang w:val="es-ES"/>
        </w:rPr>
        <w:t>eck</w:t>
      </w:r>
      <w:r w:rsidRPr="001E69E0">
        <w:rPr>
          <w:rFonts w:ascii="Times New Roman" w:hAnsi="Times New Roman" w:cs="Times New Roman"/>
          <w:lang w:val="es-ES"/>
        </w:rPr>
        <w:t xml:space="preserve">, </w:t>
      </w:r>
      <w:r w:rsidRPr="001E69E0">
        <w:rPr>
          <w:rFonts w:ascii="Times New Roman" w:hAnsi="Times New Roman" w:cs="Times New Roman"/>
          <w:i/>
          <w:iCs/>
          <w:lang w:val="es-ES"/>
        </w:rPr>
        <w:t>Risikogesellschaft. Auf dem Weg in eine andere Moderne</w:t>
      </w:r>
      <w:r w:rsidRPr="001E69E0">
        <w:rPr>
          <w:rFonts w:ascii="Times New Roman" w:hAnsi="Times New Roman" w:cs="Times New Roman"/>
          <w:lang w:val="es-ES"/>
        </w:rPr>
        <w:t xml:space="preserve">, Suhrkamp, Francfort del Meno, 1986, consultado en la versión española </w:t>
      </w:r>
      <w:r w:rsidRPr="001E69E0">
        <w:rPr>
          <w:rFonts w:ascii="Times New Roman" w:hAnsi="Times New Roman" w:cs="Times New Roman"/>
          <w:i/>
          <w:iCs/>
          <w:lang w:val="es-ES"/>
        </w:rPr>
        <w:t xml:space="preserve">La sociedad del riesgo. Hacia una nueva modernidad, </w:t>
      </w:r>
      <w:r w:rsidRPr="001E69E0">
        <w:rPr>
          <w:rFonts w:ascii="Times New Roman" w:hAnsi="Times New Roman" w:cs="Times New Roman"/>
          <w:lang w:val="es-ES"/>
        </w:rPr>
        <w:t xml:space="preserve">traducción de Jorge Navarro, Daniel Jiménez y M.ª Rosa Borrás, Paidós, </w:t>
      </w:r>
      <w:r w:rsidR="00A34211">
        <w:rPr>
          <w:rFonts w:ascii="Times New Roman" w:hAnsi="Times New Roman" w:cs="Times New Roman"/>
          <w:lang w:val="es-ES"/>
        </w:rPr>
        <w:t xml:space="preserve">Barcelona, </w:t>
      </w:r>
      <w:r w:rsidRPr="001E69E0">
        <w:rPr>
          <w:rFonts w:ascii="Times New Roman" w:hAnsi="Times New Roman" w:cs="Times New Roman"/>
          <w:lang w:val="es-ES"/>
        </w:rPr>
        <w:t>1998.</w:t>
      </w:r>
    </w:p>
  </w:footnote>
  <w:footnote w:id="44">
    <w:p w14:paraId="4D070233" w14:textId="6018BCF4"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w:t>
      </w:r>
      <w:r w:rsidR="00C01F77" w:rsidRPr="001E69E0">
        <w:rPr>
          <w:rFonts w:ascii="Times New Roman" w:hAnsi="Times New Roman" w:cs="Times New Roman"/>
          <w:lang w:val="pt-PT"/>
        </w:rPr>
        <w:t>A</w:t>
      </w:r>
      <w:r w:rsidR="00A34211" w:rsidRPr="001E69E0">
        <w:rPr>
          <w:rFonts w:ascii="Times New Roman" w:hAnsi="Times New Roman" w:cs="Times New Roman"/>
          <w:lang w:val="pt-PT"/>
        </w:rPr>
        <w:t>ragão</w:t>
      </w:r>
      <w:r w:rsidR="00C01F77" w:rsidRPr="001E69E0">
        <w:rPr>
          <w:rFonts w:ascii="Times New Roman" w:hAnsi="Times New Roman" w:cs="Times New Roman"/>
          <w:lang w:val="pt-PT"/>
        </w:rPr>
        <w:t xml:space="preserve"> S</w:t>
      </w:r>
      <w:r w:rsidR="00A34211" w:rsidRPr="001E69E0">
        <w:rPr>
          <w:rFonts w:ascii="Times New Roman" w:hAnsi="Times New Roman" w:cs="Times New Roman"/>
          <w:lang w:val="pt-PT"/>
        </w:rPr>
        <w:t>eia</w:t>
      </w:r>
      <w:r w:rsidRPr="001E69E0">
        <w:rPr>
          <w:rFonts w:ascii="Times New Roman" w:hAnsi="Times New Roman" w:cs="Times New Roman"/>
          <w:lang w:val="pt-PT"/>
        </w:rPr>
        <w:t xml:space="preserve">, </w:t>
      </w:r>
      <w:r w:rsidR="00EF44C0">
        <w:rPr>
          <w:rFonts w:ascii="Times New Roman" w:hAnsi="Times New Roman" w:cs="Times New Roman"/>
          <w:lang w:val="pt-PT"/>
        </w:rPr>
        <w:t xml:space="preserve">Cristina, </w:t>
      </w:r>
      <w:r w:rsidRPr="001E69E0">
        <w:rPr>
          <w:rFonts w:ascii="Times New Roman" w:hAnsi="Times New Roman" w:cs="Times New Roman"/>
          <w:i/>
          <w:iCs/>
          <w:lang w:val="pt-PT"/>
        </w:rPr>
        <w:t>op. cit</w:t>
      </w:r>
      <w:r w:rsidRPr="001E69E0">
        <w:rPr>
          <w:rFonts w:ascii="Times New Roman" w:hAnsi="Times New Roman" w:cs="Times New Roman"/>
          <w:lang w:val="pt-PT"/>
        </w:rPr>
        <w:t>.</w:t>
      </w:r>
    </w:p>
  </w:footnote>
  <w:footnote w:id="45">
    <w:p w14:paraId="20EC37FE"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Sin embargo, siempre deben cumplirse los demás requisitos: acto voluntario, nexo causal y daño.</w:t>
      </w:r>
    </w:p>
  </w:footnote>
  <w:footnote w:id="46">
    <w:p w14:paraId="212CE078" w14:textId="16AF483D"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w:t>
      </w:r>
      <w:r w:rsidR="00C01F77" w:rsidRPr="001E69E0">
        <w:rPr>
          <w:rFonts w:ascii="Times New Roman" w:hAnsi="Times New Roman" w:cs="Times New Roman"/>
          <w:lang w:val="pt-PT"/>
        </w:rPr>
        <w:t>M</w:t>
      </w:r>
      <w:r w:rsidR="00084BB5" w:rsidRPr="001E69E0">
        <w:rPr>
          <w:rFonts w:ascii="Times New Roman" w:hAnsi="Times New Roman" w:cs="Times New Roman"/>
          <w:lang w:val="pt-PT"/>
        </w:rPr>
        <w:t xml:space="preserve">iranda </w:t>
      </w:r>
      <w:r w:rsidR="00084BB5">
        <w:rPr>
          <w:rFonts w:ascii="Times New Roman" w:hAnsi="Times New Roman" w:cs="Times New Roman"/>
          <w:lang w:val="pt-PT"/>
        </w:rPr>
        <w:t>B</w:t>
      </w:r>
      <w:r w:rsidR="00084BB5" w:rsidRPr="001E69E0">
        <w:rPr>
          <w:rFonts w:ascii="Times New Roman" w:hAnsi="Times New Roman" w:cs="Times New Roman"/>
          <w:lang w:val="pt-PT"/>
        </w:rPr>
        <w:t>arbosa</w:t>
      </w:r>
      <w:r w:rsidRPr="001E69E0">
        <w:rPr>
          <w:rFonts w:ascii="Times New Roman" w:hAnsi="Times New Roman" w:cs="Times New Roman"/>
          <w:lang w:val="pt-PT"/>
        </w:rPr>
        <w:t xml:space="preserve">, </w:t>
      </w:r>
      <w:r w:rsidR="00EF44C0">
        <w:rPr>
          <w:rFonts w:ascii="Times New Roman" w:hAnsi="Times New Roman" w:cs="Times New Roman"/>
          <w:lang w:val="pt-PT"/>
        </w:rPr>
        <w:t xml:space="preserve">Mafalda, </w:t>
      </w:r>
      <w:r w:rsidR="00213DF3">
        <w:rPr>
          <w:rFonts w:ascii="Times New Roman" w:hAnsi="Times New Roman" w:cs="Times New Roman"/>
          <w:lang w:val="pt-PT"/>
        </w:rPr>
        <w:t>«</w:t>
      </w:r>
      <w:r w:rsidR="001E69E0" w:rsidRPr="001E69E0">
        <w:rPr>
          <w:rFonts w:ascii="Times New Roman" w:hAnsi="Times New Roman" w:cs="Times New Roman"/>
          <w:lang w:val="pt-PT"/>
        </w:rPr>
        <w:t>O futuro da Responsabilidade Civil desafiada pela inteligencia artificial: as dificuldades dos modelos tradicionais e camin</w:t>
      </w:r>
      <w:r w:rsidR="001E69E0">
        <w:rPr>
          <w:rFonts w:ascii="Times New Roman" w:hAnsi="Times New Roman" w:cs="Times New Roman"/>
          <w:lang w:val="pt-PT"/>
        </w:rPr>
        <w:t>h</w:t>
      </w:r>
      <w:r w:rsidR="001E69E0" w:rsidRPr="001E69E0">
        <w:rPr>
          <w:rFonts w:ascii="Times New Roman" w:hAnsi="Times New Roman" w:cs="Times New Roman"/>
          <w:lang w:val="pt-PT"/>
        </w:rPr>
        <w:t>os de solução</w:t>
      </w:r>
      <w:r w:rsidR="00213DF3">
        <w:rPr>
          <w:rFonts w:ascii="Times New Roman" w:hAnsi="Times New Roman" w:cs="Times New Roman"/>
          <w:lang w:val="pt-PT"/>
        </w:rPr>
        <w:t>»</w:t>
      </w:r>
      <w:r w:rsidRPr="001E69E0">
        <w:rPr>
          <w:rFonts w:ascii="Times New Roman" w:hAnsi="Times New Roman" w:cs="Times New Roman"/>
          <w:lang w:val="pt-PT"/>
        </w:rPr>
        <w:t xml:space="preserve">, </w:t>
      </w:r>
      <w:r w:rsidR="001E69E0">
        <w:rPr>
          <w:rFonts w:ascii="Times New Roman" w:hAnsi="Times New Roman" w:cs="Times New Roman"/>
          <w:i/>
          <w:iCs/>
          <w:lang w:val="pt-PT"/>
        </w:rPr>
        <w:t>Revista de Direito da Responsabilidade,</w:t>
      </w:r>
      <w:r w:rsidRPr="001E69E0">
        <w:rPr>
          <w:rFonts w:ascii="Times New Roman" w:hAnsi="Times New Roman" w:cs="Times New Roman"/>
          <w:lang w:val="pt-PT"/>
        </w:rPr>
        <w:t xml:space="preserve"> Año 2</w:t>
      </w:r>
      <w:r w:rsidR="00084BB5">
        <w:rPr>
          <w:rFonts w:ascii="Times New Roman" w:hAnsi="Times New Roman" w:cs="Times New Roman"/>
          <w:lang w:val="pt-PT"/>
        </w:rPr>
        <w:t xml:space="preserve"> (</w:t>
      </w:r>
      <w:r w:rsidRPr="001E69E0">
        <w:rPr>
          <w:rFonts w:ascii="Times New Roman" w:hAnsi="Times New Roman" w:cs="Times New Roman"/>
          <w:lang w:val="pt-PT"/>
        </w:rPr>
        <w:t>2020</w:t>
      </w:r>
      <w:r w:rsidR="00084BB5">
        <w:rPr>
          <w:rFonts w:ascii="Times New Roman" w:hAnsi="Times New Roman" w:cs="Times New Roman"/>
          <w:lang w:val="pt-PT"/>
        </w:rPr>
        <w:t>)</w:t>
      </w:r>
      <w:r w:rsidRPr="001E69E0">
        <w:rPr>
          <w:rFonts w:ascii="Times New Roman" w:hAnsi="Times New Roman" w:cs="Times New Roman"/>
          <w:lang w:val="pt-PT"/>
        </w:rPr>
        <w:t>, pp. 315 y ss.</w:t>
      </w:r>
    </w:p>
  </w:footnote>
  <w:footnote w:id="47">
    <w:p w14:paraId="51AC2339" w14:textId="24B7DFE6"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EF44C0">
        <w:rPr>
          <w:rFonts w:ascii="Times New Roman" w:hAnsi="Times New Roman" w:cs="Times New Roman"/>
          <w:lang w:val="pt-PT"/>
        </w:rPr>
        <w:t xml:space="preserve"> Sobre la inadecuación e insuficiencia del régimen tradicional de responsabilidad civil, </w:t>
      </w:r>
      <w:r w:rsidR="00EF44C0" w:rsidRPr="00EF44C0">
        <w:rPr>
          <w:rFonts w:ascii="Times New Roman" w:hAnsi="Times New Roman" w:cs="Times New Roman"/>
          <w:lang w:val="pt-PT"/>
        </w:rPr>
        <w:t>D</w:t>
      </w:r>
      <w:r w:rsidR="00084BB5" w:rsidRPr="00EF44C0">
        <w:rPr>
          <w:rFonts w:ascii="Times New Roman" w:hAnsi="Times New Roman" w:cs="Times New Roman"/>
          <w:lang w:val="pt-PT"/>
        </w:rPr>
        <w:t>iamantis</w:t>
      </w:r>
      <w:r w:rsidR="00EF44C0" w:rsidRPr="00EF44C0">
        <w:rPr>
          <w:rFonts w:ascii="Times New Roman" w:hAnsi="Times New Roman" w:cs="Times New Roman"/>
          <w:lang w:val="pt-PT"/>
        </w:rPr>
        <w:t>, Mihailis E.</w:t>
      </w:r>
      <w:r w:rsidRPr="00EF44C0">
        <w:rPr>
          <w:rFonts w:ascii="Times New Roman" w:hAnsi="Times New Roman" w:cs="Times New Roman"/>
          <w:lang w:val="pt-PT"/>
        </w:rPr>
        <w:t xml:space="preserve"> </w:t>
      </w:r>
      <w:r w:rsidR="00084BB5">
        <w:rPr>
          <w:rFonts w:ascii="Times New Roman" w:hAnsi="Times New Roman" w:cs="Times New Roman"/>
          <w:lang w:val="pt-PT"/>
        </w:rPr>
        <w:t>«</w:t>
      </w:r>
      <w:r w:rsidRPr="00EF44C0">
        <w:rPr>
          <w:rFonts w:ascii="Times New Roman" w:hAnsi="Times New Roman" w:cs="Times New Roman"/>
          <w:lang w:val="pt-PT"/>
        </w:rPr>
        <w:t xml:space="preserve">Algorithmic </w:t>
      </w:r>
      <w:r w:rsidRPr="00EF44C0">
        <w:rPr>
          <w:rFonts w:ascii="Times New Roman" w:hAnsi="Times New Roman" w:cs="Times New Roman"/>
          <w:lang w:val="pt-PT"/>
        </w:rPr>
        <w:t>Harms as Corporate Misconduct</w:t>
      </w:r>
      <w:r w:rsidR="00084BB5">
        <w:rPr>
          <w:rFonts w:ascii="Times New Roman" w:hAnsi="Times New Roman" w:cs="Times New Roman"/>
          <w:lang w:val="pt-PT"/>
        </w:rPr>
        <w:t>»</w:t>
      </w:r>
      <w:r w:rsidRPr="00EF44C0">
        <w:rPr>
          <w:rFonts w:ascii="Times New Roman" w:hAnsi="Times New Roman" w:cs="Times New Roman"/>
          <w:lang w:val="pt-PT"/>
        </w:rPr>
        <w:t xml:space="preserve">, en </w:t>
      </w:r>
      <w:r w:rsidR="00C01F77" w:rsidRPr="00EF44C0">
        <w:rPr>
          <w:rFonts w:ascii="Times New Roman" w:hAnsi="Times New Roman" w:cs="Times New Roman"/>
          <w:lang w:val="pt-PT"/>
        </w:rPr>
        <w:t>A</w:t>
      </w:r>
      <w:r w:rsidR="00084BB5" w:rsidRPr="00EF44C0">
        <w:rPr>
          <w:rFonts w:ascii="Times New Roman" w:hAnsi="Times New Roman" w:cs="Times New Roman"/>
          <w:lang w:val="pt-PT"/>
        </w:rPr>
        <w:t>ntunes</w:t>
      </w:r>
      <w:r w:rsidR="00EF44C0" w:rsidRPr="00EF44C0">
        <w:rPr>
          <w:rFonts w:ascii="Times New Roman" w:hAnsi="Times New Roman" w:cs="Times New Roman"/>
          <w:lang w:val="pt-PT"/>
        </w:rPr>
        <w:t>, Maria João,</w:t>
      </w:r>
      <w:r w:rsidR="00C01F77" w:rsidRPr="00EF44C0">
        <w:rPr>
          <w:rFonts w:ascii="Times New Roman" w:hAnsi="Times New Roman" w:cs="Times New Roman"/>
          <w:lang w:val="pt-PT"/>
        </w:rPr>
        <w:t xml:space="preserve"> </w:t>
      </w:r>
      <w:r w:rsidRPr="00EF44C0">
        <w:rPr>
          <w:rFonts w:ascii="Times New Roman" w:hAnsi="Times New Roman" w:cs="Times New Roman"/>
          <w:lang w:val="pt-PT"/>
        </w:rPr>
        <w:t xml:space="preserve">y </w:t>
      </w:r>
      <w:r w:rsidR="00084BB5">
        <w:rPr>
          <w:rFonts w:ascii="Times New Roman" w:hAnsi="Times New Roman" w:cs="Times New Roman"/>
          <w:lang w:val="pt-PT"/>
        </w:rPr>
        <w:t>A</w:t>
      </w:r>
      <w:r w:rsidR="00084BB5" w:rsidRPr="00EF44C0">
        <w:rPr>
          <w:rFonts w:ascii="Times New Roman" w:hAnsi="Times New Roman" w:cs="Times New Roman"/>
          <w:lang w:val="pt-PT"/>
        </w:rPr>
        <w:t xml:space="preserve">ires de </w:t>
      </w:r>
      <w:r w:rsidR="00C01F77" w:rsidRPr="00EF44C0">
        <w:rPr>
          <w:rFonts w:ascii="Times New Roman" w:hAnsi="Times New Roman" w:cs="Times New Roman"/>
          <w:lang w:val="pt-PT"/>
        </w:rPr>
        <w:t>S</w:t>
      </w:r>
      <w:r w:rsidR="00084BB5" w:rsidRPr="00EF44C0">
        <w:rPr>
          <w:rFonts w:ascii="Times New Roman" w:hAnsi="Times New Roman" w:cs="Times New Roman"/>
          <w:lang w:val="pt-PT"/>
        </w:rPr>
        <w:t>ousa</w:t>
      </w:r>
      <w:r w:rsidR="00EF44C0" w:rsidRPr="00EF44C0">
        <w:rPr>
          <w:rFonts w:ascii="Times New Roman" w:hAnsi="Times New Roman" w:cs="Times New Roman"/>
          <w:lang w:val="pt-PT"/>
        </w:rPr>
        <w:t>, Susa</w:t>
      </w:r>
      <w:r w:rsidR="00EF44C0">
        <w:rPr>
          <w:rFonts w:ascii="Times New Roman" w:hAnsi="Times New Roman" w:cs="Times New Roman"/>
          <w:lang w:val="pt-PT"/>
        </w:rPr>
        <w:t>na</w:t>
      </w:r>
      <w:r w:rsidR="00C01F77" w:rsidRPr="00EF44C0">
        <w:rPr>
          <w:rFonts w:ascii="Times New Roman" w:hAnsi="Times New Roman" w:cs="Times New Roman"/>
          <w:lang w:val="pt-PT"/>
        </w:rPr>
        <w:t xml:space="preserve"> </w:t>
      </w:r>
      <w:r w:rsidRPr="00EF44C0">
        <w:rPr>
          <w:rFonts w:ascii="Times New Roman" w:hAnsi="Times New Roman" w:cs="Times New Roman"/>
          <w:lang w:val="pt-PT"/>
        </w:rPr>
        <w:t xml:space="preserve">(Ed.s), </w:t>
      </w:r>
      <w:r w:rsidR="001E69E0" w:rsidRPr="00EF44C0">
        <w:rPr>
          <w:rFonts w:ascii="Times New Roman" w:hAnsi="Times New Roman" w:cs="Times New Roman"/>
          <w:i/>
          <w:iCs/>
          <w:lang w:val="pt-PT"/>
        </w:rPr>
        <w:t xml:space="preserve">Artificial Intelligence in the Economic Sector. </w:t>
      </w:r>
      <w:r w:rsidR="001E69E0">
        <w:rPr>
          <w:rFonts w:ascii="Times New Roman" w:hAnsi="Times New Roman" w:cs="Times New Roman"/>
          <w:i/>
          <w:iCs/>
          <w:lang w:val="pt-PT"/>
        </w:rPr>
        <w:t>Prevention and Responsabilit</w:t>
      </w:r>
      <w:r w:rsidRPr="001E69E0">
        <w:rPr>
          <w:rFonts w:ascii="Times New Roman" w:hAnsi="Times New Roman" w:cs="Times New Roman"/>
          <w:i/>
          <w:iCs/>
          <w:lang w:val="pt-PT"/>
        </w:rPr>
        <w:t>y</w:t>
      </w:r>
      <w:r w:rsidRPr="001E69E0">
        <w:rPr>
          <w:rFonts w:ascii="Times New Roman" w:hAnsi="Times New Roman" w:cs="Times New Roman"/>
          <w:lang w:val="pt-PT"/>
        </w:rPr>
        <w:t>, Instituto Jurídico da Faculdade de Direito da Universidade de Coimbra, 2021, pp. 135-164</w:t>
      </w:r>
      <w:r w:rsidRPr="001E69E0">
        <w:rPr>
          <w:rFonts w:ascii="Times New Roman" w:hAnsi="Times New Roman" w:cs="Times New Roman"/>
          <w:lang w:val="pt-PT"/>
        </w:rPr>
        <w:t>.</w:t>
      </w:r>
    </w:p>
  </w:footnote>
  <w:footnote w:id="48">
    <w:p w14:paraId="53D0346C" w14:textId="78ED029F"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Para Mafalda </w:t>
      </w:r>
      <w:r w:rsidR="00C01F77" w:rsidRPr="001E69E0">
        <w:rPr>
          <w:rFonts w:ascii="Times New Roman" w:hAnsi="Times New Roman" w:cs="Times New Roman"/>
          <w:lang w:val="es-ES"/>
        </w:rPr>
        <w:t>M</w:t>
      </w:r>
      <w:r w:rsidR="00084BB5" w:rsidRPr="001E69E0">
        <w:rPr>
          <w:rFonts w:ascii="Times New Roman" w:hAnsi="Times New Roman" w:cs="Times New Roman"/>
          <w:lang w:val="es-ES"/>
        </w:rPr>
        <w:t>iranda</w:t>
      </w:r>
      <w:r w:rsidR="00C01F77" w:rsidRPr="001E69E0">
        <w:rPr>
          <w:rFonts w:ascii="Times New Roman" w:hAnsi="Times New Roman" w:cs="Times New Roman"/>
          <w:lang w:val="es-ES"/>
        </w:rPr>
        <w:t xml:space="preserve"> B</w:t>
      </w:r>
      <w:r w:rsidR="00084BB5" w:rsidRPr="001E69E0">
        <w:rPr>
          <w:rFonts w:ascii="Times New Roman" w:hAnsi="Times New Roman" w:cs="Times New Roman"/>
          <w:lang w:val="es-ES"/>
        </w:rPr>
        <w:t>arbosa</w:t>
      </w:r>
      <w:r w:rsidRPr="001E69E0">
        <w:rPr>
          <w:rFonts w:ascii="Times New Roman" w:hAnsi="Times New Roman" w:cs="Times New Roman"/>
          <w:lang w:val="es-ES"/>
        </w:rPr>
        <w:t xml:space="preserve">, la inteligencia artificial se basa en la acumulación de conocimientos siendo incapaz de una interpretación creativa o de cualquier juicio ético que caracterice la acción del ser humano. Cfr. de la autora, </w:t>
      </w:r>
      <w:r w:rsidR="00084BB5">
        <w:rPr>
          <w:rFonts w:ascii="Times New Roman" w:hAnsi="Times New Roman" w:cs="Times New Roman"/>
          <w:lang w:val="es-ES"/>
        </w:rPr>
        <w:t>«</w:t>
      </w:r>
      <w:r w:rsidRPr="001E69E0">
        <w:rPr>
          <w:rFonts w:ascii="Times New Roman" w:hAnsi="Times New Roman" w:cs="Times New Roman"/>
          <w:lang w:val="es-ES"/>
        </w:rPr>
        <w:t xml:space="preserve">Responsabilidad </w:t>
      </w:r>
      <w:r w:rsidRPr="001E69E0">
        <w:rPr>
          <w:rFonts w:ascii="Times New Roman" w:hAnsi="Times New Roman" w:cs="Times New Roman"/>
          <w:lang w:val="es-ES"/>
        </w:rPr>
        <w:t>civil por daños causados por la inteligencia artificial; una cronología europea</w:t>
      </w:r>
      <w:r w:rsidR="00084BB5">
        <w:rPr>
          <w:rFonts w:ascii="Times New Roman" w:hAnsi="Times New Roman" w:cs="Times New Roman"/>
          <w:lang w:val="es-ES"/>
        </w:rPr>
        <w:t>»</w:t>
      </w:r>
      <w:r w:rsidRPr="001E69E0">
        <w:rPr>
          <w:rFonts w:ascii="Times New Roman" w:hAnsi="Times New Roman" w:cs="Times New Roman"/>
          <w:lang w:val="es-ES"/>
        </w:rPr>
        <w:t xml:space="preserve">, </w:t>
      </w:r>
      <w:r w:rsidRPr="001E69E0">
        <w:rPr>
          <w:rFonts w:ascii="Times New Roman" w:hAnsi="Times New Roman" w:cs="Times New Roman"/>
          <w:i/>
          <w:iCs/>
          <w:lang w:val="es-ES"/>
        </w:rPr>
        <w:t>cit</w:t>
      </w:r>
      <w:r w:rsidRPr="001E69E0">
        <w:rPr>
          <w:rFonts w:ascii="Times New Roman" w:hAnsi="Times New Roman" w:cs="Times New Roman"/>
          <w:lang w:val="es-ES"/>
        </w:rPr>
        <w:t>.</w:t>
      </w:r>
    </w:p>
  </w:footnote>
  <w:footnote w:id="49">
    <w:p w14:paraId="7577F098" w14:textId="659A50B3" w:rsidR="00E22999" w:rsidRPr="00C9728F"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w:t>
      </w:r>
      <w:r w:rsidR="00C01F77" w:rsidRPr="001E69E0">
        <w:rPr>
          <w:rFonts w:ascii="Times New Roman" w:hAnsi="Times New Roman" w:cs="Times New Roman"/>
          <w:lang w:val="pt-PT"/>
        </w:rPr>
        <w:t>M</w:t>
      </w:r>
      <w:r w:rsidR="00084BB5">
        <w:rPr>
          <w:rFonts w:ascii="Times New Roman" w:hAnsi="Times New Roman" w:cs="Times New Roman"/>
          <w:lang w:val="pt-PT"/>
        </w:rPr>
        <w:t>aia</w:t>
      </w:r>
      <w:r w:rsidRPr="001E69E0">
        <w:rPr>
          <w:rFonts w:ascii="Times New Roman" w:hAnsi="Times New Roman" w:cs="Times New Roman"/>
          <w:lang w:val="pt-PT"/>
        </w:rPr>
        <w:t>,</w:t>
      </w:r>
      <w:r w:rsidR="0080697C">
        <w:rPr>
          <w:rFonts w:ascii="Times New Roman" w:hAnsi="Times New Roman" w:cs="Times New Roman"/>
          <w:lang w:val="pt-PT"/>
        </w:rPr>
        <w:t xml:space="preserve"> Ana Ria,</w:t>
      </w:r>
      <w:r w:rsidRPr="001E69E0">
        <w:rPr>
          <w:rFonts w:ascii="Times New Roman" w:hAnsi="Times New Roman" w:cs="Times New Roman"/>
          <w:lang w:val="pt-PT"/>
        </w:rPr>
        <w:t xml:space="preserve"> </w:t>
      </w:r>
      <w:r w:rsidR="00084BB5">
        <w:rPr>
          <w:rFonts w:ascii="Times New Roman" w:hAnsi="Times New Roman" w:cs="Times New Roman"/>
          <w:lang w:val="pt-PT"/>
        </w:rPr>
        <w:t>«</w:t>
      </w:r>
      <w:r w:rsidR="001E69E0" w:rsidRPr="001E69E0">
        <w:rPr>
          <w:rFonts w:ascii="Times New Roman" w:hAnsi="Times New Roman" w:cs="Times New Roman"/>
          <w:lang w:val="pt-PT"/>
        </w:rPr>
        <w:t>A</w:t>
      </w:r>
      <w:r w:rsidRPr="001E69E0">
        <w:rPr>
          <w:rFonts w:ascii="Times New Roman" w:hAnsi="Times New Roman" w:cs="Times New Roman"/>
          <w:lang w:val="pt-PT"/>
        </w:rPr>
        <w:t xml:space="preserve"> responsabilidad</w:t>
      </w:r>
      <w:r w:rsidR="001E69E0" w:rsidRPr="001E69E0">
        <w:rPr>
          <w:rFonts w:ascii="Times New Roman" w:hAnsi="Times New Roman" w:cs="Times New Roman"/>
          <w:lang w:val="pt-PT"/>
        </w:rPr>
        <w:t>e</w:t>
      </w:r>
      <w:r w:rsidRPr="001E69E0">
        <w:rPr>
          <w:rFonts w:ascii="Times New Roman" w:hAnsi="Times New Roman" w:cs="Times New Roman"/>
          <w:lang w:val="pt-PT"/>
        </w:rPr>
        <w:t xml:space="preserve"> civil </w:t>
      </w:r>
      <w:r w:rsidR="001E69E0" w:rsidRPr="001E69E0">
        <w:rPr>
          <w:rFonts w:ascii="Times New Roman" w:hAnsi="Times New Roman" w:cs="Times New Roman"/>
          <w:lang w:val="pt-PT"/>
        </w:rPr>
        <w:t>na</w:t>
      </w:r>
      <w:r w:rsidRPr="001E69E0">
        <w:rPr>
          <w:rFonts w:ascii="Times New Roman" w:hAnsi="Times New Roman" w:cs="Times New Roman"/>
          <w:lang w:val="pt-PT"/>
        </w:rPr>
        <w:t xml:space="preserve"> era </w:t>
      </w:r>
      <w:r w:rsidR="001E69E0">
        <w:rPr>
          <w:rFonts w:ascii="Times New Roman" w:hAnsi="Times New Roman" w:cs="Times New Roman"/>
          <w:lang w:val="pt-PT"/>
        </w:rPr>
        <w:t>d</w:t>
      </w:r>
      <w:r w:rsidRPr="001E69E0">
        <w:rPr>
          <w:rFonts w:ascii="Times New Roman" w:hAnsi="Times New Roman" w:cs="Times New Roman"/>
          <w:lang w:val="pt-PT"/>
        </w:rPr>
        <w:t xml:space="preserve">a inteligencia artificial: </w:t>
      </w:r>
      <w:r w:rsidR="0087226B">
        <w:rPr>
          <w:rFonts w:ascii="Times New Roman" w:hAnsi="Times New Roman" w:cs="Times New Roman"/>
          <w:lang w:val="pt-PT"/>
        </w:rPr>
        <w:t>Qual o caminho</w:t>
      </w:r>
      <w:r w:rsidRPr="001E69E0">
        <w:rPr>
          <w:rFonts w:ascii="Times New Roman" w:hAnsi="Times New Roman" w:cs="Times New Roman"/>
          <w:lang w:val="pt-PT"/>
        </w:rPr>
        <w:t>?</w:t>
      </w:r>
      <w:r w:rsidR="00084BB5">
        <w:rPr>
          <w:rFonts w:ascii="Times New Roman" w:hAnsi="Times New Roman" w:cs="Times New Roman"/>
          <w:lang w:val="pt-PT"/>
        </w:rPr>
        <w:t>»</w:t>
      </w:r>
      <w:r w:rsidRPr="001E69E0">
        <w:rPr>
          <w:rFonts w:ascii="Times New Roman" w:hAnsi="Times New Roman" w:cs="Times New Roman"/>
          <w:lang w:val="pt-PT"/>
        </w:rPr>
        <w:t xml:space="preserve">, </w:t>
      </w:r>
      <w:r w:rsidRPr="001E69E0">
        <w:rPr>
          <w:rFonts w:ascii="Times New Roman" w:hAnsi="Times New Roman" w:cs="Times New Roman"/>
          <w:i/>
          <w:iCs/>
          <w:lang w:val="pt-PT"/>
        </w:rPr>
        <w:t>Julgar Online</w:t>
      </w:r>
      <w:r w:rsidRPr="001E69E0">
        <w:rPr>
          <w:rFonts w:ascii="Times New Roman" w:hAnsi="Times New Roman" w:cs="Times New Roman"/>
          <w:lang w:val="pt-PT"/>
        </w:rPr>
        <w:t xml:space="preserve">, 1 </w:t>
      </w:r>
      <w:r w:rsidR="00084BB5">
        <w:rPr>
          <w:rFonts w:ascii="Times New Roman" w:hAnsi="Times New Roman" w:cs="Times New Roman"/>
          <w:lang w:val="pt-PT"/>
        </w:rPr>
        <w:t>(</w:t>
      </w:r>
      <w:r w:rsidR="00084BB5" w:rsidRPr="001E69E0">
        <w:rPr>
          <w:rFonts w:ascii="Times New Roman" w:hAnsi="Times New Roman" w:cs="Times New Roman"/>
          <w:lang w:val="pt-PT"/>
        </w:rPr>
        <w:t>mayo de 2021</w:t>
      </w:r>
      <w:r w:rsidR="00084BB5">
        <w:rPr>
          <w:rFonts w:ascii="Times New Roman" w:hAnsi="Times New Roman" w:cs="Times New Roman"/>
          <w:lang w:val="pt-PT"/>
        </w:rPr>
        <w:t xml:space="preserve">), </w:t>
      </w:r>
      <w:r w:rsidRPr="001E69E0">
        <w:rPr>
          <w:rFonts w:ascii="Times New Roman" w:hAnsi="Times New Roman" w:cs="Times New Roman"/>
          <w:lang w:val="pt-PT"/>
        </w:rPr>
        <w:t xml:space="preserve">p. 32. </w:t>
      </w:r>
      <w:r w:rsidRPr="00C9728F">
        <w:rPr>
          <w:rFonts w:ascii="Times New Roman" w:hAnsi="Times New Roman" w:cs="Times New Roman"/>
          <w:lang w:val="pt-PT"/>
        </w:rPr>
        <w:t>Disponible en</w:t>
      </w:r>
      <w:r w:rsidRPr="00C9728F">
        <w:rPr>
          <w:rFonts w:ascii="Times New Roman" w:hAnsi="Times New Roman" w:cs="Times New Roman"/>
          <w:lang w:val="pt-PT"/>
        </w:rPr>
        <w:t xml:space="preserve"> http://julgar.pt/wp-content/uploads/2021/05/20210511-JULGAR-A-responsabilidade-civil-na-era-da-intelig%C3%AAncia-artificial-Ana-Rita-Maia.pdf. </w:t>
      </w:r>
    </w:p>
  </w:footnote>
  <w:footnote w:id="50">
    <w:p w14:paraId="1555DD80" w14:textId="754FD1A5"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00EE2848" w:rsidRPr="001E69E0">
        <w:rPr>
          <w:rFonts w:ascii="Times New Roman" w:hAnsi="Times New Roman" w:cs="Times New Roman"/>
          <w:lang w:val="pt-PT"/>
        </w:rPr>
        <w:t xml:space="preserve"> </w:t>
      </w:r>
      <w:r w:rsidR="00C01F77" w:rsidRPr="001E69E0">
        <w:rPr>
          <w:rFonts w:ascii="Times New Roman" w:hAnsi="Times New Roman" w:cs="Times New Roman"/>
          <w:lang w:val="pt-PT"/>
        </w:rPr>
        <w:t>A</w:t>
      </w:r>
      <w:r w:rsidR="00084BB5">
        <w:rPr>
          <w:rFonts w:ascii="Times New Roman" w:hAnsi="Times New Roman" w:cs="Times New Roman"/>
          <w:lang w:val="pt-PT"/>
        </w:rPr>
        <w:t>ragão Seia</w:t>
      </w:r>
      <w:r w:rsidR="00EE2848" w:rsidRPr="001E69E0">
        <w:rPr>
          <w:rFonts w:ascii="Times New Roman" w:hAnsi="Times New Roman" w:cs="Times New Roman"/>
          <w:i/>
          <w:iCs/>
          <w:lang w:val="pt-PT"/>
        </w:rPr>
        <w:t xml:space="preserve">, </w:t>
      </w:r>
      <w:r w:rsidR="0080697C" w:rsidRPr="00084BB5">
        <w:rPr>
          <w:rFonts w:ascii="Times New Roman" w:hAnsi="Times New Roman" w:cs="Times New Roman"/>
          <w:lang w:val="pt-PT"/>
        </w:rPr>
        <w:t>Cristina</w:t>
      </w:r>
      <w:r w:rsidR="0080697C">
        <w:rPr>
          <w:rFonts w:ascii="Times New Roman" w:hAnsi="Times New Roman" w:cs="Times New Roman"/>
          <w:i/>
          <w:iCs/>
          <w:lang w:val="pt-PT"/>
        </w:rPr>
        <w:t xml:space="preserve">, </w:t>
      </w:r>
      <w:r w:rsidR="00EE2848" w:rsidRPr="001E69E0">
        <w:rPr>
          <w:rFonts w:ascii="Times New Roman" w:hAnsi="Times New Roman" w:cs="Times New Roman"/>
          <w:i/>
          <w:iCs/>
          <w:lang w:val="pt-PT"/>
        </w:rPr>
        <w:t xml:space="preserve">op. </w:t>
      </w:r>
      <w:r w:rsidR="00E242AD" w:rsidRPr="001E69E0">
        <w:rPr>
          <w:rFonts w:ascii="Times New Roman" w:hAnsi="Times New Roman" w:cs="Times New Roman"/>
          <w:i/>
          <w:iCs/>
          <w:lang w:val="pt-PT"/>
        </w:rPr>
        <w:t>cit</w:t>
      </w:r>
      <w:r w:rsidR="00E242AD" w:rsidRPr="001E69E0">
        <w:rPr>
          <w:rFonts w:ascii="Times New Roman" w:hAnsi="Times New Roman" w:cs="Times New Roman"/>
          <w:lang w:val="pt-PT"/>
        </w:rPr>
        <w:t>.</w:t>
      </w:r>
      <w:r w:rsidR="0080697C">
        <w:rPr>
          <w:rFonts w:ascii="Times New Roman" w:hAnsi="Times New Roman" w:cs="Times New Roman"/>
          <w:lang w:val="pt-PT"/>
        </w:rPr>
        <w:t>,</w:t>
      </w:r>
      <w:r w:rsidR="00E242AD" w:rsidRPr="001E69E0">
        <w:rPr>
          <w:rFonts w:ascii="Times New Roman" w:hAnsi="Times New Roman" w:cs="Times New Roman"/>
          <w:lang w:val="pt-PT"/>
        </w:rPr>
        <w:t xml:space="preserve"> </w:t>
      </w:r>
      <w:r w:rsidR="00084BB5">
        <w:rPr>
          <w:rFonts w:ascii="Times New Roman" w:hAnsi="Times New Roman" w:cs="Times New Roman"/>
          <w:lang w:val="pt-PT"/>
        </w:rPr>
        <w:t>Menezes Leitão</w:t>
      </w:r>
      <w:r w:rsidRPr="001E69E0">
        <w:rPr>
          <w:rFonts w:ascii="Times New Roman" w:hAnsi="Times New Roman" w:cs="Times New Roman"/>
          <w:lang w:val="pt-PT"/>
        </w:rPr>
        <w:t>,</w:t>
      </w:r>
      <w:r w:rsidR="0080697C">
        <w:rPr>
          <w:rFonts w:ascii="Times New Roman" w:hAnsi="Times New Roman" w:cs="Times New Roman"/>
          <w:lang w:val="pt-PT"/>
        </w:rPr>
        <w:t xml:space="preserve"> Luís,</w:t>
      </w:r>
      <w:r w:rsidRPr="001E69E0">
        <w:rPr>
          <w:rFonts w:ascii="Times New Roman" w:hAnsi="Times New Roman" w:cs="Times New Roman"/>
          <w:lang w:val="pt-PT"/>
        </w:rPr>
        <w:t xml:space="preserve"> </w:t>
      </w:r>
      <w:r w:rsidRPr="001E69E0">
        <w:rPr>
          <w:rFonts w:ascii="Times New Roman" w:hAnsi="Times New Roman" w:cs="Times New Roman"/>
          <w:i/>
          <w:iCs/>
          <w:lang w:val="pt-PT"/>
        </w:rPr>
        <w:t xml:space="preserve">Direito das Obrigações, </w:t>
      </w:r>
      <w:r w:rsidRPr="00084BB5">
        <w:rPr>
          <w:rFonts w:ascii="Times New Roman" w:hAnsi="Times New Roman" w:cs="Times New Roman"/>
          <w:lang w:val="pt-PT"/>
        </w:rPr>
        <w:t>Vol. I,</w:t>
      </w:r>
      <w:r w:rsidRPr="001E69E0">
        <w:rPr>
          <w:rFonts w:ascii="Times New Roman" w:hAnsi="Times New Roman" w:cs="Times New Roman"/>
          <w:lang w:val="pt-PT"/>
        </w:rPr>
        <w:t xml:space="preserve"> 15ª Edición, Almedina, Coimbra, 2018, p. 293; </w:t>
      </w:r>
      <w:r w:rsidR="00084BB5">
        <w:rPr>
          <w:rFonts w:ascii="Times New Roman" w:hAnsi="Times New Roman" w:cs="Times New Roman"/>
          <w:lang w:val="pt-PT"/>
        </w:rPr>
        <w:t>Antunes Varela</w:t>
      </w:r>
      <w:r w:rsidRPr="001E69E0">
        <w:rPr>
          <w:rFonts w:ascii="Times New Roman" w:hAnsi="Times New Roman" w:cs="Times New Roman"/>
          <w:lang w:val="pt-PT"/>
        </w:rPr>
        <w:t xml:space="preserve">, </w:t>
      </w:r>
      <w:r w:rsidR="0080697C">
        <w:rPr>
          <w:rFonts w:ascii="Times New Roman" w:hAnsi="Times New Roman" w:cs="Times New Roman"/>
          <w:lang w:val="pt-PT"/>
        </w:rPr>
        <w:t xml:space="preserve">João de Matos, </w:t>
      </w:r>
      <w:r w:rsidRPr="001E69E0">
        <w:rPr>
          <w:rFonts w:ascii="Times New Roman" w:hAnsi="Times New Roman" w:cs="Times New Roman"/>
          <w:i/>
          <w:iCs/>
          <w:lang w:val="pt-PT"/>
        </w:rPr>
        <w:t xml:space="preserve">Das Obrigações em Geral, </w:t>
      </w:r>
      <w:r w:rsidRPr="00084BB5">
        <w:rPr>
          <w:rFonts w:ascii="Times New Roman" w:hAnsi="Times New Roman" w:cs="Times New Roman"/>
          <w:lang w:val="pt-PT"/>
        </w:rPr>
        <w:t>Vol.</w:t>
      </w:r>
      <w:r w:rsidRPr="001E69E0">
        <w:rPr>
          <w:rFonts w:ascii="Times New Roman" w:hAnsi="Times New Roman" w:cs="Times New Roman"/>
          <w:i/>
          <w:iCs/>
          <w:lang w:val="pt-PT"/>
        </w:rPr>
        <w:t xml:space="preserve"> </w:t>
      </w:r>
      <w:r w:rsidRPr="001E69E0">
        <w:rPr>
          <w:rFonts w:ascii="Times New Roman" w:hAnsi="Times New Roman" w:cs="Times New Roman"/>
          <w:lang w:val="pt-PT"/>
        </w:rPr>
        <w:t>I,10ª Edición, Almedina, Coimbra, 2000</w:t>
      </w:r>
      <w:r w:rsidRPr="001E69E0">
        <w:rPr>
          <w:rFonts w:ascii="Times New Roman" w:hAnsi="Times New Roman" w:cs="Times New Roman"/>
          <w:i/>
          <w:iCs/>
          <w:lang w:val="pt-PT"/>
        </w:rPr>
        <w:t xml:space="preserve">, </w:t>
      </w:r>
      <w:r w:rsidRPr="00084BB5">
        <w:rPr>
          <w:rFonts w:ascii="Times New Roman" w:hAnsi="Times New Roman" w:cs="Times New Roman"/>
          <w:lang w:val="pt-PT"/>
        </w:rPr>
        <w:t>pp.</w:t>
      </w:r>
      <w:r w:rsidRPr="001E69E0">
        <w:rPr>
          <w:rFonts w:ascii="Times New Roman" w:hAnsi="Times New Roman" w:cs="Times New Roman"/>
          <w:lang w:val="pt-PT"/>
        </w:rPr>
        <w:t xml:space="preserve"> 530 y ss. y </w:t>
      </w:r>
      <w:r w:rsidR="00084BB5">
        <w:rPr>
          <w:rFonts w:ascii="Times New Roman" w:hAnsi="Times New Roman" w:cs="Times New Roman"/>
          <w:lang w:val="pt-PT"/>
        </w:rPr>
        <w:t>Ribeiro de Faria</w:t>
      </w:r>
      <w:r w:rsidRPr="001E69E0">
        <w:rPr>
          <w:rFonts w:ascii="Times New Roman" w:hAnsi="Times New Roman" w:cs="Times New Roman"/>
          <w:lang w:val="pt-PT"/>
        </w:rPr>
        <w:t xml:space="preserve">, </w:t>
      </w:r>
      <w:r w:rsidR="0080697C">
        <w:rPr>
          <w:rFonts w:ascii="Times New Roman" w:hAnsi="Times New Roman" w:cs="Times New Roman"/>
          <w:lang w:val="pt-PT"/>
        </w:rPr>
        <w:t xml:space="preserve">Jorge, </w:t>
      </w:r>
      <w:r w:rsidRPr="001E69E0">
        <w:rPr>
          <w:rFonts w:ascii="Times New Roman" w:hAnsi="Times New Roman" w:cs="Times New Roman"/>
          <w:i/>
          <w:iCs/>
          <w:lang w:val="pt-PT"/>
        </w:rPr>
        <w:t xml:space="preserve">Direito das Obrigações, </w:t>
      </w:r>
      <w:r w:rsidRPr="001E69E0">
        <w:rPr>
          <w:rFonts w:ascii="Times New Roman" w:hAnsi="Times New Roman" w:cs="Times New Roman"/>
          <w:lang w:val="pt-PT"/>
        </w:rPr>
        <w:t xml:space="preserve">Vol. </w:t>
      </w:r>
      <w:r w:rsidRPr="001E69E0">
        <w:rPr>
          <w:rFonts w:ascii="Times New Roman" w:hAnsi="Times New Roman" w:cs="Times New Roman"/>
          <w:lang w:val="es-ES"/>
        </w:rPr>
        <w:t>I, Almedina, Coimbra, 2020, p. 416.</w:t>
      </w:r>
    </w:p>
  </w:footnote>
  <w:footnote w:id="51">
    <w:p w14:paraId="1A1F28BB" w14:textId="34E408B1" w:rsidR="00E22999" w:rsidRPr="00084BB5"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w:t>
      </w:r>
      <w:r w:rsidRPr="001E69E0">
        <w:rPr>
          <w:rFonts w:ascii="Times New Roman" w:hAnsi="Times New Roman" w:cs="Times New Roman"/>
          <w:lang w:val="es-ES"/>
        </w:rPr>
        <w:t xml:space="preserve">Por ejemplo, la no realización de actualizaciones de </w:t>
      </w:r>
      <w:r w:rsidRPr="001E69E0">
        <w:rPr>
          <w:rFonts w:ascii="Times New Roman" w:hAnsi="Times New Roman" w:cs="Times New Roman"/>
          <w:i/>
          <w:iCs/>
          <w:lang w:val="es-ES"/>
        </w:rPr>
        <w:t xml:space="preserve">software </w:t>
      </w:r>
      <w:r w:rsidRPr="001E69E0">
        <w:rPr>
          <w:rFonts w:ascii="Times New Roman" w:hAnsi="Times New Roman" w:cs="Times New Roman"/>
          <w:lang w:val="es-ES"/>
        </w:rPr>
        <w:t xml:space="preserve">o la violación de los deberes de diligencia que permiten a terceros interferir en los sistemas. </w:t>
      </w:r>
      <w:r w:rsidRPr="00084BB5">
        <w:rPr>
          <w:rFonts w:ascii="Times New Roman" w:hAnsi="Times New Roman" w:cs="Times New Roman"/>
          <w:lang w:val="pt-PT"/>
        </w:rPr>
        <w:t xml:space="preserve">Cfr. </w:t>
      </w:r>
      <w:r w:rsidR="00084BB5" w:rsidRPr="00084BB5">
        <w:rPr>
          <w:rFonts w:ascii="Times New Roman" w:hAnsi="Times New Roman" w:cs="Times New Roman"/>
          <w:lang w:val="pt-PT"/>
        </w:rPr>
        <w:t>Miranda Barbosa</w:t>
      </w:r>
      <w:r w:rsidRPr="00084BB5">
        <w:rPr>
          <w:rFonts w:ascii="Times New Roman" w:hAnsi="Times New Roman" w:cs="Times New Roman"/>
          <w:lang w:val="pt-PT"/>
        </w:rPr>
        <w:t xml:space="preserve">, </w:t>
      </w:r>
      <w:r w:rsidR="0080697C" w:rsidRPr="00084BB5">
        <w:rPr>
          <w:rFonts w:ascii="Times New Roman" w:hAnsi="Times New Roman" w:cs="Times New Roman"/>
          <w:lang w:val="pt-PT"/>
        </w:rPr>
        <w:t xml:space="preserve">Mafalda, </w:t>
      </w:r>
      <w:r w:rsidR="00084BB5" w:rsidRPr="00084BB5">
        <w:rPr>
          <w:rFonts w:ascii="Times New Roman" w:hAnsi="Times New Roman" w:cs="Times New Roman"/>
          <w:lang w:val="pt-PT"/>
        </w:rPr>
        <w:t>«</w:t>
      </w:r>
      <w:r w:rsidRPr="00084BB5">
        <w:rPr>
          <w:rFonts w:ascii="Times New Roman" w:hAnsi="Times New Roman" w:cs="Times New Roman"/>
          <w:lang w:val="pt-PT"/>
        </w:rPr>
        <w:t>Responsabilidad</w:t>
      </w:r>
      <w:r w:rsidR="00084BB5" w:rsidRPr="00084BB5">
        <w:rPr>
          <w:rFonts w:ascii="Times New Roman" w:hAnsi="Times New Roman" w:cs="Times New Roman"/>
          <w:lang w:val="pt-PT"/>
        </w:rPr>
        <w:t>e</w:t>
      </w:r>
      <w:r w:rsidRPr="00084BB5">
        <w:rPr>
          <w:rFonts w:ascii="Times New Roman" w:hAnsi="Times New Roman" w:cs="Times New Roman"/>
          <w:lang w:val="pt-PT"/>
        </w:rPr>
        <w:t xml:space="preserve"> civil por da</w:t>
      </w:r>
      <w:r w:rsidR="00084BB5" w:rsidRPr="00084BB5">
        <w:rPr>
          <w:rFonts w:ascii="Times New Roman" w:hAnsi="Times New Roman" w:cs="Times New Roman"/>
          <w:lang w:val="pt-PT"/>
        </w:rPr>
        <w:t>n</w:t>
      </w:r>
      <w:r w:rsidRPr="00084BB5">
        <w:rPr>
          <w:rFonts w:ascii="Times New Roman" w:hAnsi="Times New Roman" w:cs="Times New Roman"/>
          <w:lang w:val="pt-PT"/>
        </w:rPr>
        <w:t>os causados p</w:t>
      </w:r>
      <w:r w:rsidR="00084BB5" w:rsidRPr="00084BB5">
        <w:rPr>
          <w:rFonts w:ascii="Times New Roman" w:hAnsi="Times New Roman" w:cs="Times New Roman"/>
          <w:lang w:val="pt-PT"/>
        </w:rPr>
        <w:t>ela</w:t>
      </w:r>
      <w:r w:rsidRPr="00084BB5">
        <w:rPr>
          <w:rFonts w:ascii="Times New Roman" w:hAnsi="Times New Roman" w:cs="Times New Roman"/>
          <w:lang w:val="pt-PT"/>
        </w:rPr>
        <w:t xml:space="preserve"> inteligencia</w:t>
      </w:r>
      <w:r w:rsidRPr="00084BB5">
        <w:rPr>
          <w:rFonts w:ascii="Times New Roman" w:hAnsi="Times New Roman" w:cs="Times New Roman"/>
          <w:lang w:val="pt-PT"/>
        </w:rPr>
        <w:t xml:space="preserve"> artificial</w:t>
      </w:r>
      <w:r w:rsidR="00084BB5" w:rsidRPr="00084BB5">
        <w:rPr>
          <w:rFonts w:ascii="Times New Roman" w:hAnsi="Times New Roman" w:cs="Times New Roman"/>
          <w:lang w:val="pt-PT"/>
        </w:rPr>
        <w:t>:</w:t>
      </w:r>
      <w:r w:rsidRPr="00084BB5">
        <w:rPr>
          <w:rFonts w:ascii="Times New Roman" w:hAnsi="Times New Roman" w:cs="Times New Roman"/>
          <w:lang w:val="pt-PT"/>
        </w:rPr>
        <w:t xml:space="preserve"> u</w:t>
      </w:r>
      <w:r w:rsidR="00084BB5" w:rsidRPr="00084BB5">
        <w:rPr>
          <w:rFonts w:ascii="Times New Roman" w:hAnsi="Times New Roman" w:cs="Times New Roman"/>
          <w:lang w:val="pt-PT"/>
        </w:rPr>
        <w:t>m</w:t>
      </w:r>
      <w:r w:rsidRPr="00084BB5">
        <w:rPr>
          <w:rFonts w:ascii="Times New Roman" w:hAnsi="Times New Roman" w:cs="Times New Roman"/>
          <w:lang w:val="pt-PT"/>
        </w:rPr>
        <w:t>a cronología europe</w:t>
      </w:r>
      <w:r w:rsidR="00084BB5" w:rsidRPr="00084BB5">
        <w:rPr>
          <w:rFonts w:ascii="Times New Roman" w:hAnsi="Times New Roman" w:cs="Times New Roman"/>
          <w:lang w:val="pt-PT"/>
        </w:rPr>
        <w:t>i</w:t>
      </w:r>
      <w:r w:rsidRPr="00084BB5">
        <w:rPr>
          <w:rFonts w:ascii="Times New Roman" w:hAnsi="Times New Roman" w:cs="Times New Roman"/>
          <w:lang w:val="pt-PT"/>
        </w:rPr>
        <w:t>a</w:t>
      </w:r>
      <w:r w:rsidR="00084BB5">
        <w:rPr>
          <w:rFonts w:ascii="Times New Roman" w:hAnsi="Times New Roman" w:cs="Times New Roman"/>
          <w:lang w:val="pt-PT"/>
        </w:rPr>
        <w:t>»</w:t>
      </w:r>
      <w:r w:rsidRPr="00084BB5">
        <w:rPr>
          <w:rFonts w:ascii="Times New Roman" w:hAnsi="Times New Roman" w:cs="Times New Roman"/>
          <w:lang w:val="pt-PT"/>
        </w:rPr>
        <w:t xml:space="preserve">, </w:t>
      </w:r>
      <w:r w:rsidRPr="00084BB5">
        <w:rPr>
          <w:rFonts w:ascii="Times New Roman" w:hAnsi="Times New Roman" w:cs="Times New Roman"/>
          <w:i/>
          <w:iCs/>
          <w:lang w:val="pt-PT"/>
        </w:rPr>
        <w:t>cit</w:t>
      </w:r>
      <w:r w:rsidRPr="00084BB5">
        <w:rPr>
          <w:rFonts w:ascii="Times New Roman" w:hAnsi="Times New Roman" w:cs="Times New Roman"/>
          <w:lang w:val="pt-PT"/>
        </w:rPr>
        <w:t>.</w:t>
      </w:r>
    </w:p>
  </w:footnote>
  <w:footnote w:id="52">
    <w:p w14:paraId="386A4E5F"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O </w:t>
      </w:r>
      <w:r w:rsidRPr="001E69E0">
        <w:rPr>
          <w:rFonts w:ascii="Times New Roman" w:hAnsi="Times New Roman" w:cs="Times New Roman"/>
          <w:i/>
          <w:iCs/>
          <w:lang w:val="es-ES"/>
        </w:rPr>
        <w:t xml:space="preserve">aprendizaje automático </w:t>
      </w:r>
      <w:r w:rsidRPr="001E69E0">
        <w:rPr>
          <w:rFonts w:ascii="Times New Roman" w:hAnsi="Times New Roman" w:cs="Times New Roman"/>
          <w:lang w:val="es-ES"/>
        </w:rPr>
        <w:t xml:space="preserve">o, también, </w:t>
      </w:r>
      <w:r w:rsidRPr="001E69E0">
        <w:rPr>
          <w:rFonts w:ascii="Times New Roman" w:hAnsi="Times New Roman" w:cs="Times New Roman"/>
          <w:i/>
          <w:iCs/>
          <w:lang w:val="es-ES"/>
        </w:rPr>
        <w:t>aprendizaje profundo</w:t>
      </w:r>
      <w:r w:rsidRPr="001E69E0">
        <w:rPr>
          <w:rFonts w:ascii="Times New Roman" w:hAnsi="Times New Roman" w:cs="Times New Roman"/>
          <w:lang w:val="es-ES"/>
        </w:rPr>
        <w:t>.</w:t>
      </w:r>
    </w:p>
  </w:footnote>
  <w:footnote w:id="53">
    <w:p w14:paraId="614D7471" w14:textId="2A00C940"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0818D5">
        <w:rPr>
          <w:rFonts w:ascii="Times New Roman" w:hAnsi="Times New Roman" w:cs="Times New Roman"/>
          <w:lang w:val="pt-PT"/>
        </w:rPr>
        <w:t xml:space="preserve"> </w:t>
      </w:r>
      <w:r w:rsidR="000818D5" w:rsidRPr="000818D5">
        <w:rPr>
          <w:rFonts w:ascii="Times New Roman" w:hAnsi="Times New Roman" w:cs="Times New Roman"/>
          <w:lang w:val="pt-PT"/>
        </w:rPr>
        <w:t>M</w:t>
      </w:r>
      <w:r w:rsidR="00084BB5">
        <w:rPr>
          <w:rFonts w:ascii="Times New Roman" w:hAnsi="Times New Roman" w:cs="Times New Roman"/>
          <w:lang w:val="pt-PT"/>
        </w:rPr>
        <w:t>aia</w:t>
      </w:r>
      <w:r w:rsidRPr="000818D5">
        <w:rPr>
          <w:rFonts w:ascii="Times New Roman" w:hAnsi="Times New Roman" w:cs="Times New Roman"/>
          <w:lang w:val="pt-PT"/>
        </w:rPr>
        <w:t xml:space="preserve">, </w:t>
      </w:r>
      <w:r w:rsidR="0080697C">
        <w:rPr>
          <w:rFonts w:ascii="Times New Roman" w:hAnsi="Times New Roman" w:cs="Times New Roman"/>
          <w:lang w:val="pt-PT"/>
        </w:rPr>
        <w:t xml:space="preserve">Ana Rita, </w:t>
      </w:r>
      <w:r w:rsidRPr="000818D5">
        <w:rPr>
          <w:rFonts w:ascii="Times New Roman" w:hAnsi="Times New Roman" w:cs="Times New Roman"/>
          <w:i/>
          <w:iCs/>
          <w:lang w:val="pt-PT"/>
        </w:rPr>
        <w:t xml:space="preserve">op. cit. </w:t>
      </w:r>
      <w:r w:rsidRPr="000818D5">
        <w:rPr>
          <w:rFonts w:ascii="Times New Roman" w:hAnsi="Times New Roman" w:cs="Times New Roman"/>
          <w:lang w:val="pt-PT"/>
        </w:rPr>
        <w:t xml:space="preserve">p. 32. </w:t>
      </w:r>
      <w:r w:rsidRPr="001E69E0">
        <w:rPr>
          <w:rFonts w:ascii="Times New Roman" w:hAnsi="Times New Roman" w:cs="Times New Roman"/>
          <w:lang w:val="es-ES"/>
        </w:rPr>
        <w:t>La autora afirma que la moralidad de la máquina dotada de inteligencia artificial es inexistente.</w:t>
      </w:r>
    </w:p>
  </w:footnote>
  <w:footnote w:id="54">
    <w:p w14:paraId="7378FC66" w14:textId="716312E6"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084BB5">
        <w:rPr>
          <w:rFonts w:ascii="Times New Roman" w:hAnsi="Times New Roman" w:cs="Times New Roman"/>
          <w:lang w:val="pt-PT"/>
        </w:rPr>
        <w:t xml:space="preserve"> </w:t>
      </w:r>
      <w:r w:rsidR="000818D5" w:rsidRPr="00084BB5">
        <w:rPr>
          <w:rFonts w:ascii="Times New Roman" w:hAnsi="Times New Roman" w:cs="Times New Roman"/>
          <w:lang w:val="pt-PT"/>
        </w:rPr>
        <w:t>G</w:t>
      </w:r>
      <w:r w:rsidR="00084BB5">
        <w:rPr>
          <w:rFonts w:ascii="Times New Roman" w:hAnsi="Times New Roman" w:cs="Times New Roman"/>
          <w:lang w:val="pt-PT"/>
        </w:rPr>
        <w:t>onzález</w:t>
      </w:r>
      <w:r w:rsidRPr="00084BB5">
        <w:rPr>
          <w:rFonts w:ascii="Times New Roman" w:hAnsi="Times New Roman" w:cs="Times New Roman"/>
          <w:lang w:val="pt-PT"/>
        </w:rPr>
        <w:t>,</w:t>
      </w:r>
      <w:r w:rsidR="006201AE" w:rsidRPr="00084BB5">
        <w:rPr>
          <w:rFonts w:ascii="Times New Roman" w:hAnsi="Times New Roman" w:cs="Times New Roman"/>
          <w:lang w:val="pt-PT"/>
        </w:rPr>
        <w:t xml:space="preserve"> José,</w:t>
      </w:r>
      <w:r w:rsidRPr="00084BB5">
        <w:rPr>
          <w:rFonts w:ascii="Times New Roman" w:hAnsi="Times New Roman" w:cs="Times New Roman"/>
          <w:lang w:val="pt-PT"/>
        </w:rPr>
        <w:t xml:space="preserve"> </w:t>
      </w:r>
      <w:r w:rsidRPr="00084BB5">
        <w:rPr>
          <w:rFonts w:ascii="Times New Roman" w:hAnsi="Times New Roman" w:cs="Times New Roman"/>
          <w:i/>
          <w:iCs/>
          <w:lang w:val="pt-PT"/>
        </w:rPr>
        <w:t xml:space="preserve">Direito da Responsabilidade Civil, </w:t>
      </w:r>
      <w:r w:rsidRPr="00084BB5">
        <w:rPr>
          <w:rFonts w:ascii="Times New Roman" w:hAnsi="Times New Roman" w:cs="Times New Roman"/>
          <w:lang w:val="pt-PT"/>
        </w:rPr>
        <w:t>Quid Iuris, Lisboa, 2017, p. 384. Según</w:t>
      </w:r>
      <w:r w:rsidR="006201AE" w:rsidRPr="00084BB5">
        <w:rPr>
          <w:rFonts w:ascii="Times New Roman" w:hAnsi="Times New Roman" w:cs="Times New Roman"/>
          <w:lang w:val="pt-PT"/>
        </w:rPr>
        <w:t xml:space="preserve"> </w:t>
      </w:r>
      <w:r w:rsidR="00084BB5" w:rsidRPr="00084BB5">
        <w:rPr>
          <w:rFonts w:ascii="Times New Roman" w:hAnsi="Times New Roman" w:cs="Times New Roman"/>
          <w:lang w:val="pt-PT"/>
        </w:rPr>
        <w:t>Sousa e Silva</w:t>
      </w:r>
      <w:r w:rsidRPr="00084BB5">
        <w:rPr>
          <w:rFonts w:ascii="Times New Roman" w:hAnsi="Times New Roman" w:cs="Times New Roman"/>
          <w:lang w:val="pt-PT"/>
        </w:rPr>
        <w:t xml:space="preserve">, </w:t>
      </w:r>
      <w:r w:rsidR="006201AE" w:rsidRPr="00084BB5">
        <w:rPr>
          <w:rFonts w:ascii="Times New Roman" w:hAnsi="Times New Roman" w:cs="Times New Roman"/>
          <w:lang w:val="pt-PT"/>
        </w:rPr>
        <w:t xml:space="preserve">Nuno, </w:t>
      </w:r>
      <w:r w:rsidRPr="00084BB5">
        <w:rPr>
          <w:rFonts w:ascii="Times New Roman" w:hAnsi="Times New Roman" w:cs="Times New Roman"/>
          <w:lang w:val="pt-PT"/>
        </w:rPr>
        <w:t xml:space="preserve">se trata de una norma próxima a la responsabilidad objetiva. </w:t>
      </w:r>
      <w:r w:rsidRPr="0087226B">
        <w:rPr>
          <w:rFonts w:ascii="Times New Roman" w:hAnsi="Times New Roman" w:cs="Times New Roman"/>
          <w:lang w:val="pt-PT"/>
        </w:rPr>
        <w:t xml:space="preserve">Véase del autor, </w:t>
      </w:r>
      <w:r w:rsidRPr="0087226B">
        <w:rPr>
          <w:rFonts w:ascii="Times New Roman" w:hAnsi="Times New Roman" w:cs="Times New Roman"/>
          <w:i/>
          <w:iCs/>
          <w:lang w:val="pt-PT"/>
        </w:rPr>
        <w:t>Direito e Robótica - Uma Primeira Aproximação (</w:t>
      </w:r>
      <w:r w:rsidR="0087226B" w:rsidRPr="0087226B">
        <w:rPr>
          <w:rFonts w:ascii="Times New Roman" w:hAnsi="Times New Roman" w:cs="Times New Roman"/>
          <w:i/>
          <w:iCs/>
          <w:lang w:val="pt-PT"/>
        </w:rPr>
        <w:t>R</w:t>
      </w:r>
      <w:r w:rsidRPr="0087226B">
        <w:rPr>
          <w:rFonts w:ascii="Times New Roman" w:hAnsi="Times New Roman" w:cs="Times New Roman"/>
          <w:i/>
          <w:iCs/>
          <w:lang w:val="pt-PT"/>
        </w:rPr>
        <w:t xml:space="preserve">obots </w:t>
      </w:r>
      <w:r w:rsidR="0087226B" w:rsidRPr="0087226B">
        <w:rPr>
          <w:rFonts w:ascii="Times New Roman" w:hAnsi="Times New Roman" w:cs="Times New Roman"/>
          <w:i/>
          <w:iCs/>
          <w:lang w:val="pt-PT"/>
        </w:rPr>
        <w:t>and</w:t>
      </w:r>
      <w:r w:rsidRPr="0087226B">
        <w:rPr>
          <w:rFonts w:ascii="Times New Roman" w:hAnsi="Times New Roman" w:cs="Times New Roman"/>
          <w:i/>
          <w:iCs/>
          <w:lang w:val="pt-PT"/>
        </w:rPr>
        <w:t xml:space="preserve"> </w:t>
      </w:r>
      <w:r w:rsidR="0087226B" w:rsidRPr="0087226B">
        <w:rPr>
          <w:rFonts w:ascii="Times New Roman" w:hAnsi="Times New Roman" w:cs="Times New Roman"/>
          <w:i/>
          <w:iCs/>
          <w:lang w:val="pt-PT"/>
        </w:rPr>
        <w:t>the Law</w:t>
      </w:r>
      <w:r w:rsidRPr="0087226B">
        <w:rPr>
          <w:rFonts w:ascii="Times New Roman" w:hAnsi="Times New Roman" w:cs="Times New Roman"/>
          <w:i/>
          <w:iCs/>
          <w:lang w:val="pt-PT"/>
        </w:rPr>
        <w:t xml:space="preserve"> </w:t>
      </w:r>
      <w:r w:rsidR="0087226B" w:rsidRPr="0087226B">
        <w:rPr>
          <w:rFonts w:ascii="Times New Roman" w:hAnsi="Times New Roman" w:cs="Times New Roman"/>
          <w:i/>
          <w:iCs/>
          <w:lang w:val="pt-PT"/>
        </w:rPr>
        <w:t>–</w:t>
      </w:r>
      <w:r w:rsidRPr="0087226B">
        <w:rPr>
          <w:rFonts w:ascii="Times New Roman" w:hAnsi="Times New Roman" w:cs="Times New Roman"/>
          <w:i/>
          <w:iCs/>
          <w:lang w:val="pt-PT"/>
        </w:rPr>
        <w:t xml:space="preserve"> </w:t>
      </w:r>
      <w:r w:rsidR="0087226B" w:rsidRPr="0087226B">
        <w:rPr>
          <w:rFonts w:ascii="Times New Roman" w:hAnsi="Times New Roman" w:cs="Times New Roman"/>
          <w:i/>
          <w:iCs/>
          <w:lang w:val="pt-PT"/>
        </w:rPr>
        <w:t xml:space="preserve">a </w:t>
      </w:r>
      <w:r w:rsidR="0087226B">
        <w:rPr>
          <w:rFonts w:ascii="Times New Roman" w:hAnsi="Times New Roman" w:cs="Times New Roman"/>
          <w:i/>
          <w:iCs/>
          <w:lang w:val="pt-PT"/>
        </w:rPr>
        <w:t>First Take</w:t>
      </w:r>
      <w:r w:rsidRPr="0087226B">
        <w:rPr>
          <w:rFonts w:ascii="Times New Roman" w:hAnsi="Times New Roman" w:cs="Times New Roman"/>
          <w:i/>
          <w:iCs/>
          <w:lang w:val="pt-PT"/>
        </w:rPr>
        <w:t>)</w:t>
      </w:r>
      <w:r w:rsidR="00084BB5">
        <w:rPr>
          <w:rFonts w:ascii="Times New Roman" w:hAnsi="Times New Roman" w:cs="Times New Roman"/>
          <w:i/>
          <w:iCs/>
          <w:lang w:val="pt-PT"/>
        </w:rPr>
        <w:t xml:space="preserve">, </w:t>
      </w:r>
      <w:r w:rsidRPr="0087226B">
        <w:rPr>
          <w:rFonts w:ascii="Times New Roman" w:hAnsi="Times New Roman" w:cs="Times New Roman"/>
          <w:lang w:val="pt-PT"/>
        </w:rPr>
        <w:t xml:space="preserve">21 de junio de 2017. </w:t>
      </w:r>
      <w:r w:rsidRPr="001E69E0">
        <w:rPr>
          <w:rFonts w:ascii="Times New Roman" w:hAnsi="Times New Roman" w:cs="Times New Roman"/>
          <w:lang w:val="es-ES"/>
        </w:rPr>
        <w:t xml:space="preserve">Disponible en SSRN: </w:t>
      </w:r>
      <w:hyperlink r:id="rId1" w:history="1">
        <w:r w:rsidRPr="001E69E0">
          <w:rPr>
            <w:rStyle w:val="Hipervnculo"/>
            <w:rFonts w:ascii="Times New Roman" w:hAnsi="Times New Roman" w:cs="Times New Roman"/>
            <w:lang w:val="es-ES"/>
          </w:rPr>
          <w:t>https://ssrn.com/abstract=2990713</w:t>
        </w:r>
      </w:hyperlink>
      <w:r w:rsidRPr="001E69E0">
        <w:rPr>
          <w:rFonts w:ascii="Times New Roman" w:hAnsi="Times New Roman" w:cs="Times New Roman"/>
          <w:lang w:val="es-ES"/>
        </w:rPr>
        <w:t xml:space="preserve"> o http://dx.doi.org/10.2139/ssrn.2990713 </w:t>
      </w:r>
    </w:p>
  </w:footnote>
  <w:footnote w:id="55">
    <w:p w14:paraId="0377BDBC" w14:textId="048BF829"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Dos autores, </w:t>
      </w:r>
      <w:r w:rsidRPr="001E69E0">
        <w:rPr>
          <w:rFonts w:ascii="Times New Roman" w:hAnsi="Times New Roman" w:cs="Times New Roman"/>
          <w:i/>
          <w:iCs/>
          <w:lang w:val="pt-PT"/>
        </w:rPr>
        <w:t>Código Civil Anotado</w:t>
      </w:r>
      <w:r w:rsidRPr="001E69E0">
        <w:rPr>
          <w:rFonts w:ascii="Times New Roman" w:hAnsi="Times New Roman" w:cs="Times New Roman"/>
          <w:lang w:val="pt-PT"/>
        </w:rPr>
        <w:t>, Vol. I, 4ª Edición (Reimpressão)</w:t>
      </w:r>
      <w:r w:rsidR="00084BB5">
        <w:rPr>
          <w:rFonts w:ascii="Times New Roman" w:hAnsi="Times New Roman" w:cs="Times New Roman"/>
          <w:lang w:val="pt-PT"/>
        </w:rPr>
        <w:t>,</w:t>
      </w:r>
      <w:r w:rsidRPr="001E69E0">
        <w:rPr>
          <w:rFonts w:ascii="Times New Roman" w:hAnsi="Times New Roman" w:cs="Times New Roman"/>
          <w:lang w:val="pt-PT"/>
        </w:rPr>
        <w:t xml:space="preserve"> Coimbra Editora,</w:t>
      </w:r>
      <w:r w:rsidRPr="001E69E0">
        <w:rPr>
          <w:rFonts w:ascii="Times New Roman" w:hAnsi="Times New Roman" w:cs="Times New Roman"/>
          <w:lang w:val="pt-PT"/>
        </w:rPr>
        <w:t xml:space="preserve"> </w:t>
      </w:r>
      <w:r w:rsidR="00084BB5">
        <w:rPr>
          <w:rFonts w:ascii="Times New Roman" w:hAnsi="Times New Roman" w:cs="Times New Roman"/>
          <w:lang w:val="pt-PT"/>
        </w:rPr>
        <w:t xml:space="preserve">Coimbra, </w:t>
      </w:r>
      <w:r w:rsidRPr="001E69E0">
        <w:rPr>
          <w:rFonts w:ascii="Times New Roman" w:hAnsi="Times New Roman" w:cs="Times New Roman"/>
          <w:lang w:val="pt-PT"/>
        </w:rPr>
        <w:t>2010, p. 495.</w:t>
      </w:r>
    </w:p>
  </w:footnote>
  <w:footnote w:id="56">
    <w:p w14:paraId="23B67F55" w14:textId="7D46878F" w:rsidR="00E22999" w:rsidRPr="0087226B"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87226B">
        <w:rPr>
          <w:rFonts w:ascii="Times New Roman" w:hAnsi="Times New Roman" w:cs="Times New Roman"/>
          <w:lang w:val="pt-PT"/>
        </w:rPr>
        <w:t xml:space="preserve"> Cfr. del autor, </w:t>
      </w:r>
      <w:r w:rsidR="00084BB5">
        <w:rPr>
          <w:rFonts w:ascii="Times New Roman" w:hAnsi="Times New Roman" w:cs="Times New Roman"/>
          <w:lang w:val="pt-PT"/>
        </w:rPr>
        <w:t>«</w:t>
      </w:r>
      <w:r w:rsidR="00084BB5" w:rsidRPr="0087226B">
        <w:rPr>
          <w:rFonts w:ascii="Times New Roman" w:hAnsi="Times New Roman" w:cs="Times New Roman"/>
          <w:lang w:val="pt-PT"/>
        </w:rPr>
        <w:t>Inteligência</w:t>
      </w:r>
      <w:r w:rsidRPr="0087226B">
        <w:rPr>
          <w:rFonts w:ascii="Times New Roman" w:hAnsi="Times New Roman" w:cs="Times New Roman"/>
          <w:lang w:val="pt-PT"/>
        </w:rPr>
        <w:t xml:space="preserve"> Artificial </w:t>
      </w:r>
      <w:r w:rsidR="0087226B" w:rsidRPr="0087226B">
        <w:rPr>
          <w:rFonts w:ascii="Times New Roman" w:hAnsi="Times New Roman" w:cs="Times New Roman"/>
          <w:lang w:val="pt-PT"/>
        </w:rPr>
        <w:t>e</w:t>
      </w:r>
      <w:r w:rsidRPr="0087226B">
        <w:rPr>
          <w:rFonts w:ascii="Times New Roman" w:hAnsi="Times New Roman" w:cs="Times New Roman"/>
          <w:lang w:val="pt-PT"/>
        </w:rPr>
        <w:t xml:space="preserve"> Responsabilidad</w:t>
      </w:r>
      <w:r w:rsidR="0087226B" w:rsidRPr="0087226B">
        <w:rPr>
          <w:rFonts w:ascii="Times New Roman" w:hAnsi="Times New Roman" w:cs="Times New Roman"/>
          <w:lang w:val="pt-PT"/>
        </w:rPr>
        <w:t>e</w:t>
      </w:r>
      <w:r w:rsidRPr="0087226B">
        <w:rPr>
          <w:rFonts w:ascii="Times New Roman" w:hAnsi="Times New Roman" w:cs="Times New Roman"/>
          <w:lang w:val="pt-PT"/>
        </w:rPr>
        <w:t xml:space="preserve"> Civil:</w:t>
      </w:r>
      <w:r w:rsidR="0087226B" w:rsidRPr="0087226B">
        <w:rPr>
          <w:rFonts w:ascii="Times New Roman" w:hAnsi="Times New Roman" w:cs="Times New Roman"/>
          <w:lang w:val="pt-PT"/>
        </w:rPr>
        <w:t xml:space="preserve"> Enquadramento</w:t>
      </w:r>
      <w:r w:rsidR="00084BB5">
        <w:rPr>
          <w:rFonts w:ascii="Times New Roman" w:hAnsi="Times New Roman" w:cs="Times New Roman"/>
          <w:lang w:val="pt-PT"/>
        </w:rPr>
        <w:t>»</w:t>
      </w:r>
      <w:r w:rsidRPr="0087226B">
        <w:rPr>
          <w:rFonts w:ascii="Times New Roman" w:hAnsi="Times New Roman" w:cs="Times New Roman"/>
          <w:lang w:val="pt-PT"/>
        </w:rPr>
        <w:t xml:space="preserve">, </w:t>
      </w:r>
      <w:r w:rsidRPr="0087226B">
        <w:rPr>
          <w:rFonts w:ascii="Times New Roman" w:hAnsi="Times New Roman" w:cs="Times New Roman"/>
          <w:i/>
          <w:iCs/>
          <w:lang w:val="pt-PT"/>
        </w:rPr>
        <w:t>cit.</w:t>
      </w:r>
    </w:p>
  </w:footnote>
  <w:footnote w:id="57">
    <w:p w14:paraId="2B3FB5E6" w14:textId="1692800D"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Véase </w:t>
      </w:r>
      <w:r w:rsidR="00084BB5">
        <w:rPr>
          <w:rFonts w:ascii="Times New Roman" w:hAnsi="Times New Roman" w:cs="Times New Roman"/>
          <w:lang w:val="pt-PT"/>
        </w:rPr>
        <w:t>Antunes Varela</w:t>
      </w:r>
      <w:r w:rsidRPr="001E69E0">
        <w:rPr>
          <w:rFonts w:ascii="Times New Roman" w:hAnsi="Times New Roman" w:cs="Times New Roman"/>
          <w:lang w:val="pt-PT"/>
        </w:rPr>
        <w:t>,</w:t>
      </w:r>
      <w:r w:rsidR="006201AE" w:rsidRPr="006201AE">
        <w:rPr>
          <w:rFonts w:ascii="Times New Roman" w:hAnsi="Times New Roman" w:cs="Times New Roman"/>
          <w:lang w:val="pt-PT"/>
        </w:rPr>
        <w:t xml:space="preserve"> </w:t>
      </w:r>
      <w:r w:rsidR="006201AE" w:rsidRPr="001E69E0">
        <w:rPr>
          <w:rFonts w:ascii="Times New Roman" w:hAnsi="Times New Roman" w:cs="Times New Roman"/>
          <w:lang w:val="pt-PT"/>
        </w:rPr>
        <w:t>João de</w:t>
      </w:r>
      <w:r w:rsidR="006201AE">
        <w:rPr>
          <w:rFonts w:ascii="Times New Roman" w:hAnsi="Times New Roman" w:cs="Times New Roman"/>
          <w:lang w:val="pt-PT"/>
        </w:rPr>
        <w:t xml:space="preserve"> </w:t>
      </w:r>
      <w:r w:rsidR="006201AE" w:rsidRPr="001E69E0">
        <w:rPr>
          <w:rFonts w:ascii="Times New Roman" w:hAnsi="Times New Roman" w:cs="Times New Roman"/>
          <w:lang w:val="pt-PT"/>
        </w:rPr>
        <w:t>Matos</w:t>
      </w:r>
      <w:r w:rsidR="006201AE">
        <w:rPr>
          <w:rFonts w:ascii="Times New Roman" w:hAnsi="Times New Roman" w:cs="Times New Roman"/>
          <w:lang w:val="pt-PT"/>
        </w:rPr>
        <w:t>,</w:t>
      </w:r>
      <w:r w:rsidRPr="001E69E0">
        <w:rPr>
          <w:rFonts w:ascii="Times New Roman" w:hAnsi="Times New Roman" w:cs="Times New Roman"/>
          <w:lang w:val="pt-PT"/>
        </w:rPr>
        <w:t xml:space="preserve"> </w:t>
      </w:r>
      <w:r w:rsidRPr="001E69E0">
        <w:rPr>
          <w:rFonts w:ascii="Times New Roman" w:hAnsi="Times New Roman" w:cs="Times New Roman"/>
          <w:i/>
          <w:iCs/>
          <w:lang w:val="pt-PT"/>
        </w:rPr>
        <w:t>op</w:t>
      </w:r>
      <w:r w:rsidRPr="001E69E0">
        <w:rPr>
          <w:rFonts w:ascii="Times New Roman" w:hAnsi="Times New Roman" w:cs="Times New Roman"/>
          <w:lang w:val="pt-PT"/>
        </w:rPr>
        <w:t>.</w:t>
      </w:r>
      <w:r w:rsidRPr="001E69E0">
        <w:rPr>
          <w:rFonts w:ascii="Times New Roman" w:hAnsi="Times New Roman" w:cs="Times New Roman"/>
          <w:i/>
          <w:iCs/>
          <w:lang w:val="pt-PT"/>
        </w:rPr>
        <w:t xml:space="preserve"> cit</w:t>
      </w:r>
      <w:r w:rsidRPr="001E69E0">
        <w:rPr>
          <w:rFonts w:ascii="Times New Roman" w:hAnsi="Times New Roman" w:cs="Times New Roman"/>
          <w:lang w:val="pt-PT"/>
        </w:rPr>
        <w:t>.</w:t>
      </w:r>
    </w:p>
  </w:footnote>
  <w:footnote w:id="58">
    <w:p w14:paraId="4632001C" w14:textId="1B0C21FD" w:rsidR="00E22999" w:rsidRPr="000818D5" w:rsidRDefault="008A3261" w:rsidP="000818D5">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w:t>
      </w:r>
      <w:r w:rsidR="00084BB5">
        <w:rPr>
          <w:rFonts w:ascii="Times New Roman" w:hAnsi="Times New Roman" w:cs="Times New Roman"/>
          <w:lang w:val="pt-PT"/>
        </w:rPr>
        <w:t>Almeida Costa</w:t>
      </w:r>
      <w:r w:rsidRPr="000818D5">
        <w:rPr>
          <w:rFonts w:ascii="Times New Roman" w:hAnsi="Times New Roman" w:cs="Times New Roman"/>
          <w:lang w:val="pt-PT"/>
        </w:rPr>
        <w:t xml:space="preserve">, </w:t>
      </w:r>
      <w:r w:rsidR="006201AE">
        <w:rPr>
          <w:rFonts w:ascii="Times New Roman" w:hAnsi="Times New Roman" w:cs="Times New Roman"/>
          <w:lang w:val="pt-PT"/>
        </w:rPr>
        <w:t xml:space="preserve">Mário </w:t>
      </w:r>
      <w:r w:rsidR="00084BB5">
        <w:rPr>
          <w:rFonts w:ascii="Times New Roman" w:hAnsi="Times New Roman" w:cs="Times New Roman"/>
          <w:lang w:val="pt-PT"/>
        </w:rPr>
        <w:t>Júlio</w:t>
      </w:r>
      <w:r w:rsidR="006201AE">
        <w:rPr>
          <w:rFonts w:ascii="Times New Roman" w:hAnsi="Times New Roman" w:cs="Times New Roman"/>
          <w:lang w:val="pt-PT"/>
        </w:rPr>
        <w:t xml:space="preserve">, </w:t>
      </w:r>
      <w:r w:rsidR="000818D5" w:rsidRPr="000818D5">
        <w:rPr>
          <w:rStyle w:val="it"/>
          <w:rFonts w:ascii="Times New Roman" w:hAnsi="Times New Roman" w:cs="Times New Roman"/>
        </w:rPr>
        <w:t>Direito das Obrigações</w:t>
      </w:r>
      <w:r w:rsidR="000818D5" w:rsidRPr="000818D5">
        <w:rPr>
          <w:rFonts w:ascii="Times New Roman" w:hAnsi="Times New Roman" w:cs="Times New Roman"/>
          <w:lang w:val="pt-PT"/>
        </w:rPr>
        <w:t xml:space="preserve">, 12.ª Ed., Almedina, </w:t>
      </w:r>
      <w:r w:rsidR="00084BB5">
        <w:rPr>
          <w:rFonts w:ascii="Times New Roman" w:hAnsi="Times New Roman" w:cs="Times New Roman"/>
          <w:lang w:val="pt-PT"/>
        </w:rPr>
        <w:t xml:space="preserve">Coimbra, </w:t>
      </w:r>
      <w:r w:rsidR="000818D5" w:rsidRPr="000818D5">
        <w:rPr>
          <w:rFonts w:ascii="Times New Roman" w:hAnsi="Times New Roman" w:cs="Times New Roman"/>
          <w:lang w:val="pt-PT"/>
        </w:rPr>
        <w:t>2009</w:t>
      </w:r>
      <w:r w:rsidRPr="000818D5">
        <w:rPr>
          <w:rFonts w:ascii="Times New Roman" w:hAnsi="Times New Roman" w:cs="Times New Roman"/>
          <w:i/>
          <w:iCs/>
          <w:lang w:val="pt-PT"/>
        </w:rPr>
        <w:t>.</w:t>
      </w:r>
    </w:p>
  </w:footnote>
  <w:footnote w:id="59">
    <w:p w14:paraId="073B1DEC" w14:textId="06563D8A" w:rsidR="00E22999" w:rsidRPr="001E69E0" w:rsidRDefault="008A3261" w:rsidP="000818D5">
      <w:pPr>
        <w:pStyle w:val="Textonotapie"/>
        <w:jc w:val="both"/>
        <w:rPr>
          <w:rFonts w:ascii="Times New Roman" w:hAnsi="Times New Roman" w:cs="Times New Roman"/>
          <w:lang w:val="pt-PT"/>
        </w:rPr>
      </w:pPr>
      <w:r w:rsidRPr="000818D5">
        <w:rPr>
          <w:rStyle w:val="Refdenotaalpie"/>
          <w:rFonts w:ascii="Times New Roman" w:hAnsi="Times New Roman" w:cs="Times New Roman"/>
        </w:rPr>
        <w:footnoteRef/>
      </w:r>
      <w:r w:rsidRPr="000818D5">
        <w:rPr>
          <w:rFonts w:ascii="Times New Roman" w:hAnsi="Times New Roman" w:cs="Times New Roman"/>
          <w:lang w:val="pt-PT"/>
        </w:rPr>
        <w:t xml:space="preserve"> </w:t>
      </w:r>
      <w:r w:rsidR="00084BB5">
        <w:rPr>
          <w:rFonts w:ascii="Times New Roman" w:hAnsi="Times New Roman" w:cs="Times New Roman"/>
          <w:lang w:val="pt-PT"/>
        </w:rPr>
        <w:t>Antunes Varela</w:t>
      </w:r>
      <w:r w:rsidRPr="001E69E0">
        <w:rPr>
          <w:rFonts w:ascii="Times New Roman" w:hAnsi="Times New Roman" w:cs="Times New Roman"/>
          <w:lang w:val="pt-PT"/>
        </w:rPr>
        <w:t>,</w:t>
      </w:r>
      <w:r w:rsidR="006201AE">
        <w:rPr>
          <w:rFonts w:ascii="Times New Roman" w:hAnsi="Times New Roman" w:cs="Times New Roman"/>
          <w:lang w:val="pt-PT"/>
        </w:rPr>
        <w:t xml:space="preserve"> João de Matos,</w:t>
      </w:r>
      <w:r w:rsidRPr="001E69E0">
        <w:rPr>
          <w:rFonts w:ascii="Times New Roman" w:hAnsi="Times New Roman" w:cs="Times New Roman"/>
          <w:lang w:val="pt-PT"/>
        </w:rPr>
        <w:t xml:space="preserve"> </w:t>
      </w:r>
      <w:r w:rsidRPr="001E69E0">
        <w:rPr>
          <w:rFonts w:ascii="Times New Roman" w:hAnsi="Times New Roman" w:cs="Times New Roman"/>
          <w:i/>
          <w:iCs/>
          <w:lang w:val="pt-PT"/>
        </w:rPr>
        <w:t>op. cit</w:t>
      </w:r>
      <w:r w:rsidRPr="001E69E0">
        <w:rPr>
          <w:rFonts w:ascii="Times New Roman" w:hAnsi="Times New Roman" w:cs="Times New Roman"/>
          <w:lang w:val="pt-PT"/>
        </w:rPr>
        <w:t>.</w:t>
      </w:r>
    </w:p>
  </w:footnote>
  <w:footnote w:id="60">
    <w:p w14:paraId="01F7A1DB" w14:textId="5A6A4AC3" w:rsidR="00E22999" w:rsidRPr="00C9728F" w:rsidRDefault="008A3261" w:rsidP="000818D5">
      <w:pPr>
        <w:pStyle w:val="Textonotapie"/>
        <w:jc w:val="both"/>
        <w:rPr>
          <w:rFonts w:ascii="Times New Roman" w:hAnsi="Times New Roman" w:cs="Times New Roman"/>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Como ya se ha dicho, en Portugal, el régimen tradicional de responsabilidad civil tiene por objeto reparar los daños personales y materiales causados a los particulares. Esta reparación, que es </w:t>
      </w:r>
      <w:r w:rsidR="006629D1">
        <w:rPr>
          <w:rFonts w:ascii="Times New Roman" w:hAnsi="Times New Roman" w:cs="Times New Roman"/>
          <w:lang w:val="es-ES"/>
        </w:rPr>
        <w:t>competencia de</w:t>
      </w:r>
      <w:r w:rsidRPr="001E69E0">
        <w:rPr>
          <w:rFonts w:ascii="Times New Roman" w:hAnsi="Times New Roman" w:cs="Times New Roman"/>
          <w:lang w:val="es-ES"/>
        </w:rPr>
        <w:t xml:space="preserve"> los tribunales ordinarios a petición del titular del bien o derecho que ha sido violado, suele ser a título de indemnización. El derecho a la indemnización prescribe a los tres años a partir de la fecha en que el </w:t>
      </w:r>
      <w:r w:rsidR="00FF5DFA">
        <w:rPr>
          <w:rFonts w:ascii="Times New Roman" w:hAnsi="Times New Roman" w:cs="Times New Roman"/>
          <w:lang w:val="es-ES"/>
        </w:rPr>
        <w:t>lesionado tiene</w:t>
      </w:r>
      <w:r w:rsidRPr="001E69E0">
        <w:rPr>
          <w:rFonts w:ascii="Times New Roman" w:hAnsi="Times New Roman" w:cs="Times New Roman"/>
          <w:lang w:val="es-ES"/>
        </w:rPr>
        <w:t xml:space="preserve"> conocimiento de ella, en v</w:t>
      </w:r>
      <w:r w:rsidRPr="001E69E0">
        <w:rPr>
          <w:rFonts w:ascii="Times New Roman" w:hAnsi="Times New Roman" w:cs="Times New Roman"/>
          <w:lang w:val="es-ES"/>
        </w:rPr>
        <w:t xml:space="preserve">irtud del artículo 498, apartado 1, del Código Civil. </w:t>
      </w:r>
      <w:r w:rsidRPr="00C9728F">
        <w:rPr>
          <w:rFonts w:ascii="Times New Roman" w:hAnsi="Times New Roman" w:cs="Times New Roman"/>
        </w:rPr>
        <w:t xml:space="preserve">Véase </w:t>
      </w:r>
      <w:r w:rsidR="00084BB5">
        <w:rPr>
          <w:rFonts w:ascii="Times New Roman" w:hAnsi="Times New Roman" w:cs="Times New Roman"/>
        </w:rPr>
        <w:t>Almeida Costa</w:t>
      </w:r>
      <w:r w:rsidRPr="00C9728F">
        <w:rPr>
          <w:rFonts w:ascii="Times New Roman" w:hAnsi="Times New Roman" w:cs="Times New Roman"/>
        </w:rPr>
        <w:t xml:space="preserve">, </w:t>
      </w:r>
      <w:r w:rsidR="006201AE">
        <w:rPr>
          <w:rFonts w:ascii="Times New Roman" w:hAnsi="Times New Roman" w:cs="Times New Roman"/>
        </w:rPr>
        <w:t xml:space="preserve">Mário Júlio, </w:t>
      </w:r>
      <w:r w:rsidRPr="00C9728F">
        <w:rPr>
          <w:rStyle w:val="it"/>
          <w:rFonts w:ascii="Times New Roman" w:hAnsi="Times New Roman" w:cs="Times New Roman"/>
          <w:lang w:val="en-US"/>
        </w:rPr>
        <w:t>op</w:t>
      </w:r>
      <w:r w:rsidRPr="00C9728F">
        <w:rPr>
          <w:rFonts w:ascii="Times New Roman" w:hAnsi="Times New Roman" w:cs="Times New Roman"/>
        </w:rPr>
        <w:t>.</w:t>
      </w:r>
      <w:r w:rsidRPr="00C9728F">
        <w:rPr>
          <w:rStyle w:val="it"/>
          <w:rFonts w:ascii="Times New Roman" w:hAnsi="Times New Roman" w:cs="Times New Roman"/>
          <w:lang w:val="en-US"/>
        </w:rPr>
        <w:t xml:space="preserve"> cit</w:t>
      </w:r>
      <w:r w:rsidRPr="00C9728F">
        <w:rPr>
          <w:rFonts w:ascii="Times New Roman" w:hAnsi="Times New Roman" w:cs="Times New Roman"/>
        </w:rPr>
        <w:t>.</w:t>
      </w:r>
    </w:p>
  </w:footnote>
  <w:footnote w:id="61">
    <w:p w14:paraId="14090E1A" w14:textId="0DA50348" w:rsidR="00E22999" w:rsidRPr="00077FBE" w:rsidRDefault="008A3261" w:rsidP="001E69E0">
      <w:pPr>
        <w:shd w:val="clear" w:color="auto" w:fill="FFFFFF"/>
        <w:spacing w:after="0"/>
        <w:contextualSpacing/>
        <w:jc w:val="both"/>
        <w:textAlignment w:val="center"/>
        <w:rPr>
          <w:rFonts w:ascii="Times New Roman" w:eastAsia="Times New Roman" w:hAnsi="Times New Roman" w:cs="Times New Roman"/>
          <w:sz w:val="20"/>
          <w:szCs w:val="20"/>
          <w:lang w:eastAsia="pt-PT"/>
        </w:rPr>
      </w:pPr>
      <w:r w:rsidRPr="001E69E0">
        <w:rPr>
          <w:rStyle w:val="Refdenotaalpie"/>
          <w:rFonts w:ascii="Times New Roman" w:hAnsi="Times New Roman" w:cs="Times New Roman"/>
          <w:sz w:val="20"/>
          <w:szCs w:val="20"/>
        </w:rPr>
        <w:footnoteRef/>
      </w:r>
      <w:r w:rsidRPr="00077FBE">
        <w:rPr>
          <w:rFonts w:ascii="Times New Roman" w:eastAsia="Times New Roman" w:hAnsi="Times New Roman" w:cs="Times New Roman"/>
          <w:sz w:val="20"/>
          <w:szCs w:val="20"/>
          <w:lang w:eastAsia="pt-PT"/>
        </w:rPr>
        <w:t xml:space="preserve"> </w:t>
      </w:r>
      <w:r w:rsidR="00077FBE" w:rsidRPr="00077FBE">
        <w:rPr>
          <w:rFonts w:ascii="Times New Roman" w:eastAsia="Times New Roman" w:hAnsi="Times New Roman" w:cs="Times New Roman"/>
          <w:sz w:val="20"/>
          <w:szCs w:val="20"/>
          <w:lang w:eastAsia="pt-PT"/>
        </w:rPr>
        <w:t>Expert Group on Liability and New Technologies</w:t>
      </w:r>
      <w:r w:rsidRPr="00077FBE">
        <w:rPr>
          <w:rFonts w:ascii="Times New Roman" w:eastAsia="Times New Roman" w:hAnsi="Times New Roman" w:cs="Times New Roman"/>
          <w:sz w:val="20"/>
          <w:szCs w:val="20"/>
          <w:lang w:eastAsia="pt-PT"/>
        </w:rPr>
        <w:t xml:space="preserve"> </w:t>
      </w:r>
      <w:r w:rsidR="00077FBE" w:rsidRPr="00077FBE">
        <w:rPr>
          <w:rFonts w:ascii="Times New Roman" w:eastAsia="Times New Roman" w:hAnsi="Times New Roman" w:cs="Times New Roman"/>
          <w:sz w:val="20"/>
          <w:szCs w:val="20"/>
          <w:lang w:eastAsia="pt-PT"/>
        </w:rPr>
        <w:t>–</w:t>
      </w:r>
      <w:r w:rsidRPr="00077FBE">
        <w:rPr>
          <w:rFonts w:ascii="Times New Roman" w:eastAsia="Times New Roman" w:hAnsi="Times New Roman" w:cs="Times New Roman"/>
          <w:sz w:val="20"/>
          <w:szCs w:val="20"/>
          <w:lang w:eastAsia="pt-PT"/>
        </w:rPr>
        <w:t xml:space="preserve"> </w:t>
      </w:r>
      <w:r w:rsidR="00077FBE" w:rsidRPr="00077FBE">
        <w:rPr>
          <w:rFonts w:ascii="Times New Roman" w:eastAsia="Times New Roman" w:hAnsi="Times New Roman" w:cs="Times New Roman"/>
          <w:sz w:val="20"/>
          <w:szCs w:val="20"/>
          <w:lang w:eastAsia="pt-PT"/>
        </w:rPr>
        <w:t>New Technologies Formation</w:t>
      </w:r>
      <w:r w:rsidRPr="00077FBE">
        <w:rPr>
          <w:rFonts w:ascii="Times New Roman" w:eastAsia="Times New Roman" w:hAnsi="Times New Roman" w:cs="Times New Roman"/>
          <w:sz w:val="20"/>
          <w:szCs w:val="20"/>
          <w:lang w:eastAsia="pt-PT"/>
        </w:rPr>
        <w:t xml:space="preserve">, </w:t>
      </w:r>
      <w:r w:rsidR="00077FBE" w:rsidRPr="00077FBE">
        <w:rPr>
          <w:rFonts w:ascii="Times New Roman" w:eastAsia="Times New Roman" w:hAnsi="Times New Roman" w:cs="Times New Roman"/>
          <w:i/>
          <w:iCs/>
          <w:sz w:val="20"/>
          <w:szCs w:val="20"/>
          <w:lang w:eastAsia="pt-PT"/>
        </w:rPr>
        <w:t xml:space="preserve">Liability </w:t>
      </w:r>
      <w:r w:rsidR="00077FBE">
        <w:rPr>
          <w:rFonts w:ascii="Times New Roman" w:eastAsia="Times New Roman" w:hAnsi="Times New Roman" w:cs="Times New Roman"/>
          <w:i/>
          <w:iCs/>
          <w:sz w:val="20"/>
          <w:szCs w:val="20"/>
          <w:lang w:eastAsia="pt-PT"/>
        </w:rPr>
        <w:t>for Artificial Intelligence and other emerging digital technologies</w:t>
      </w:r>
      <w:r w:rsidRPr="00077FBE">
        <w:rPr>
          <w:rFonts w:ascii="Times New Roman" w:eastAsia="Times New Roman" w:hAnsi="Times New Roman" w:cs="Times New Roman"/>
          <w:sz w:val="20"/>
          <w:szCs w:val="20"/>
          <w:lang w:eastAsia="pt-PT"/>
        </w:rPr>
        <w:t xml:space="preserve">, </w:t>
      </w:r>
      <w:r w:rsidR="00077FBE">
        <w:rPr>
          <w:rFonts w:ascii="Times New Roman" w:eastAsia="Times New Roman" w:hAnsi="Times New Roman" w:cs="Times New Roman"/>
          <w:sz w:val="20"/>
          <w:szCs w:val="20"/>
          <w:lang w:eastAsia="pt-PT"/>
        </w:rPr>
        <w:t>European Union</w:t>
      </w:r>
      <w:r w:rsidRPr="00077FBE">
        <w:rPr>
          <w:rFonts w:ascii="Times New Roman" w:eastAsia="Times New Roman" w:hAnsi="Times New Roman" w:cs="Times New Roman"/>
          <w:sz w:val="20"/>
          <w:szCs w:val="20"/>
          <w:lang w:eastAsia="pt-PT"/>
        </w:rPr>
        <w:t>, 2019.</w:t>
      </w:r>
    </w:p>
  </w:footnote>
  <w:footnote w:id="62">
    <w:p w14:paraId="3A6EB01F"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w:t>
      </w:r>
      <w:r w:rsidRPr="001E69E0">
        <w:rPr>
          <w:rFonts w:ascii="Times New Roman" w:hAnsi="Times New Roman" w:cs="Times New Roman"/>
          <w:i/>
          <w:iCs/>
          <w:lang w:val="es-ES"/>
        </w:rPr>
        <w:t xml:space="preserve">, Libro Blanco, </w:t>
      </w:r>
      <w:r w:rsidRPr="001E69E0">
        <w:rPr>
          <w:rFonts w:ascii="Times New Roman" w:hAnsi="Times New Roman" w:cs="Times New Roman"/>
          <w:lang w:val="es-ES"/>
        </w:rPr>
        <w:t>p. 16.</w:t>
      </w:r>
    </w:p>
  </w:footnote>
  <w:footnote w:id="63">
    <w:p w14:paraId="43677A57" w14:textId="77777777" w:rsidR="00E22999" w:rsidRPr="001E69E0" w:rsidRDefault="008A3261" w:rsidP="001E69E0">
      <w:pPr>
        <w:pStyle w:val="Textonotapie"/>
        <w:contextualSpacing/>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Comunicación de la Comisión al Parlamento Europeo, al Consejo, al Comité Económico y Social Europeo y al Comité de las Regiones sobre la revisión intermedia de la aplicación</w:t>
      </w:r>
      <w:r w:rsidRPr="001E69E0">
        <w:rPr>
          <w:rFonts w:ascii="Times New Roman" w:hAnsi="Times New Roman" w:cs="Times New Roman"/>
          <w:lang w:val="es-ES"/>
        </w:rPr>
        <w:t xml:space="preserve"> de la Estrategia para el Mercado Único Digital, COM(2017) 228 final.</w:t>
      </w:r>
    </w:p>
  </w:footnote>
  <w:footnote w:id="64">
    <w:p w14:paraId="73CD36B7"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w:t>
      </w:r>
      <w:r w:rsidRPr="001E69E0">
        <w:rPr>
          <w:rFonts w:ascii="Times New Roman" w:hAnsi="Times New Roman" w:cs="Times New Roman"/>
          <w:i/>
          <w:iCs/>
          <w:lang w:val="es-ES"/>
        </w:rPr>
        <w:t>Documento de trabajo de los servicios de la Comisión - Evaluación de la Directiva 85/374/CEE del Consejo, de 25 de julio de 1985, relativa a la aproximación de las di</w:t>
      </w:r>
      <w:r w:rsidRPr="001E69E0">
        <w:rPr>
          <w:rFonts w:ascii="Times New Roman" w:hAnsi="Times New Roman" w:cs="Times New Roman"/>
          <w:i/>
          <w:iCs/>
          <w:lang w:val="es-ES"/>
        </w:rPr>
        <w:t xml:space="preserve">sposiciones legales, reglamentarias y administrativas de los Estados miembros en materia de responsabilidad por los daños causados por productos defectuosos, </w:t>
      </w:r>
      <w:r w:rsidRPr="001E69E0">
        <w:rPr>
          <w:rFonts w:ascii="Times New Roman" w:hAnsi="Times New Roman" w:cs="Times New Roman"/>
          <w:lang w:val="es-ES"/>
        </w:rPr>
        <w:t>SWD(2018) 157 final.</w:t>
      </w:r>
    </w:p>
  </w:footnote>
  <w:footnote w:id="65">
    <w:p w14:paraId="22B905E4"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COM(2020) 65 final. El Informe sobre las implicaciones de la inteligencia a</w:t>
      </w:r>
      <w:r w:rsidRPr="001E69E0">
        <w:rPr>
          <w:rFonts w:ascii="Times New Roman" w:hAnsi="Times New Roman" w:cs="Times New Roman"/>
          <w:lang w:val="es-ES"/>
        </w:rPr>
        <w:t>rtificial, la Internet de los objetos y la robótica para la seguridad y la responsabilidad (COM(2020) 64 final) y la Comunicación sobre una estrategia europea de datos (COM(2020) 66 final) se publicaron como anexos.</w:t>
      </w:r>
    </w:p>
  </w:footnote>
  <w:footnote w:id="66">
    <w:p w14:paraId="2F23B599"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w:t>
      </w:r>
      <w:r w:rsidRPr="001E69E0">
        <w:rPr>
          <w:rFonts w:ascii="Times New Roman" w:hAnsi="Times New Roman" w:cs="Times New Roman"/>
          <w:i/>
          <w:iCs/>
          <w:lang w:val="es-ES"/>
        </w:rPr>
        <w:t xml:space="preserve">, Libro Blanco, </w:t>
      </w:r>
      <w:r w:rsidRPr="001E69E0">
        <w:rPr>
          <w:rFonts w:ascii="Times New Roman" w:hAnsi="Times New Roman" w:cs="Times New Roman"/>
          <w:lang w:val="es-ES"/>
        </w:rPr>
        <w:t>pp. 17</w:t>
      </w:r>
      <w:r w:rsidRPr="001E69E0">
        <w:rPr>
          <w:rFonts w:ascii="Times New Roman" w:hAnsi="Times New Roman" w:cs="Times New Roman"/>
          <w:lang w:val="es-ES"/>
        </w:rPr>
        <w:t>-20.</w:t>
      </w:r>
    </w:p>
  </w:footnote>
  <w:footnote w:id="67">
    <w:p w14:paraId="07FA8A26"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Resolución del Parlamento Europeo, de 16 de febrero de 2017, con recomendaciones destinadas a la Comisión sobre las disposiciones de Derecho civil en materia de robótica (2015/2103(INL).</w:t>
      </w:r>
    </w:p>
  </w:footnote>
  <w:footnote w:id="68">
    <w:p w14:paraId="319285EF" w14:textId="49DFA87E"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Parlamento Europeo, </w:t>
      </w:r>
      <w:r w:rsidRPr="001E69E0">
        <w:rPr>
          <w:rFonts w:ascii="Times New Roman" w:hAnsi="Times New Roman" w:cs="Times New Roman"/>
          <w:i/>
          <w:iCs/>
          <w:lang w:val="es-ES"/>
        </w:rPr>
        <w:t>Informe con recomendaciones a la Comisió</w:t>
      </w:r>
      <w:r w:rsidRPr="001E69E0">
        <w:rPr>
          <w:rFonts w:ascii="Times New Roman" w:hAnsi="Times New Roman" w:cs="Times New Roman"/>
          <w:i/>
          <w:iCs/>
          <w:lang w:val="es-ES"/>
        </w:rPr>
        <w:t>n sobre el régimen de responsabilidad civil aplicable a la inteligencia artificial</w:t>
      </w:r>
      <w:r w:rsidRPr="001E69E0">
        <w:rPr>
          <w:rFonts w:ascii="Times New Roman" w:hAnsi="Times New Roman" w:cs="Times New Roman"/>
          <w:lang w:val="es-ES"/>
        </w:rPr>
        <w:t xml:space="preserve">, 2020/2014(INL). En este sentido, </w:t>
      </w:r>
      <w:r w:rsidR="00065556">
        <w:rPr>
          <w:rFonts w:ascii="Times New Roman" w:hAnsi="Times New Roman" w:cs="Times New Roman"/>
          <w:lang w:val="es-ES"/>
        </w:rPr>
        <w:t>Sousa Antunes</w:t>
      </w:r>
      <w:r w:rsidRPr="001E69E0">
        <w:rPr>
          <w:rFonts w:ascii="Times New Roman" w:hAnsi="Times New Roman" w:cs="Times New Roman"/>
          <w:lang w:val="es-ES"/>
        </w:rPr>
        <w:t>,</w:t>
      </w:r>
      <w:r w:rsidR="00065556">
        <w:rPr>
          <w:rFonts w:ascii="Times New Roman" w:hAnsi="Times New Roman" w:cs="Times New Roman"/>
          <w:lang w:val="es-ES"/>
        </w:rPr>
        <w:t xml:space="preserve"> Henrique,</w:t>
      </w:r>
      <w:r w:rsidRPr="001E69E0">
        <w:rPr>
          <w:rFonts w:ascii="Times New Roman" w:hAnsi="Times New Roman" w:cs="Times New Roman"/>
          <w:lang w:val="es-ES"/>
        </w:rPr>
        <w:t xml:space="preserve"> </w:t>
      </w:r>
      <w:r w:rsidR="00213DF3">
        <w:rPr>
          <w:rFonts w:ascii="Times New Roman" w:hAnsi="Times New Roman" w:cs="Times New Roman"/>
          <w:lang w:val="es-ES"/>
        </w:rPr>
        <w:t>«</w:t>
      </w:r>
      <w:r w:rsidRPr="001E69E0">
        <w:rPr>
          <w:rFonts w:ascii="Times New Roman" w:hAnsi="Times New Roman" w:cs="Times New Roman"/>
          <w:lang w:val="es-ES"/>
        </w:rPr>
        <w:t xml:space="preserve">La responsabilidad civil aplicable a la inteligencia artificial: primeras notas críticas sobre la Resolución del </w:t>
      </w:r>
      <w:r w:rsidRPr="001E69E0">
        <w:rPr>
          <w:rFonts w:ascii="Times New Roman" w:hAnsi="Times New Roman" w:cs="Times New Roman"/>
          <w:lang w:val="es-ES"/>
        </w:rPr>
        <w:t>Parlamento Europeo de 2020</w:t>
      </w:r>
      <w:r w:rsidR="00213DF3">
        <w:rPr>
          <w:rFonts w:ascii="Times New Roman" w:hAnsi="Times New Roman" w:cs="Times New Roman"/>
          <w:lang w:val="es-ES"/>
        </w:rPr>
        <w:t>»</w:t>
      </w:r>
      <w:r w:rsidRPr="001E69E0">
        <w:rPr>
          <w:rFonts w:ascii="Times New Roman" w:hAnsi="Times New Roman" w:cs="Times New Roman"/>
          <w:lang w:val="es-ES"/>
        </w:rPr>
        <w:t xml:space="preserve">, </w:t>
      </w:r>
      <w:r w:rsidRPr="001E69E0">
        <w:rPr>
          <w:rFonts w:ascii="Times New Roman" w:hAnsi="Times New Roman" w:cs="Times New Roman"/>
          <w:i/>
          <w:iCs/>
          <w:lang w:val="es-ES"/>
        </w:rPr>
        <w:t xml:space="preserve">Revista de Direito da Responsabilidade, </w:t>
      </w:r>
      <w:r w:rsidRPr="001E69E0">
        <w:rPr>
          <w:rFonts w:ascii="Times New Roman" w:hAnsi="Times New Roman" w:cs="Times New Roman"/>
          <w:lang w:val="es-ES"/>
        </w:rPr>
        <w:t>año 3</w:t>
      </w:r>
      <w:r w:rsidR="00065556">
        <w:rPr>
          <w:rFonts w:ascii="Times New Roman" w:hAnsi="Times New Roman" w:cs="Times New Roman"/>
          <w:lang w:val="es-ES"/>
        </w:rPr>
        <w:t xml:space="preserve"> (</w:t>
      </w:r>
      <w:r w:rsidRPr="001E69E0">
        <w:rPr>
          <w:rFonts w:ascii="Times New Roman" w:hAnsi="Times New Roman" w:cs="Times New Roman"/>
          <w:lang w:val="es-ES"/>
        </w:rPr>
        <w:t>2021</w:t>
      </w:r>
      <w:r w:rsidR="00065556">
        <w:rPr>
          <w:rFonts w:ascii="Times New Roman" w:hAnsi="Times New Roman" w:cs="Times New Roman"/>
          <w:lang w:val="es-ES"/>
        </w:rPr>
        <w:t>)</w:t>
      </w:r>
      <w:r w:rsidRPr="001E69E0">
        <w:rPr>
          <w:rFonts w:ascii="Times New Roman" w:hAnsi="Times New Roman" w:cs="Times New Roman"/>
          <w:lang w:val="es-ES"/>
        </w:rPr>
        <w:t>, pp. 1-22.</w:t>
      </w:r>
    </w:p>
  </w:footnote>
  <w:footnote w:id="69">
    <w:p w14:paraId="5D28E928" w14:textId="5DB54EB0"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pt-PT"/>
        </w:rPr>
        <w:t xml:space="preserve"> </w:t>
      </w:r>
      <w:r w:rsidR="00065556">
        <w:rPr>
          <w:rFonts w:ascii="Times New Roman" w:hAnsi="Times New Roman" w:cs="Times New Roman"/>
          <w:lang w:val="pt-PT"/>
        </w:rPr>
        <w:t xml:space="preserve">Maia, </w:t>
      </w:r>
      <w:r w:rsidRPr="001E69E0">
        <w:rPr>
          <w:rFonts w:ascii="Times New Roman" w:hAnsi="Times New Roman" w:cs="Times New Roman"/>
          <w:lang w:val="pt-PT"/>
        </w:rPr>
        <w:t xml:space="preserve">Ana Rita, </w:t>
      </w:r>
      <w:r w:rsidRPr="001E69E0">
        <w:rPr>
          <w:rFonts w:ascii="Times New Roman" w:hAnsi="Times New Roman" w:cs="Times New Roman"/>
          <w:i/>
          <w:iCs/>
          <w:lang w:val="pt-PT"/>
        </w:rPr>
        <w:t>op. cit</w:t>
      </w:r>
      <w:r w:rsidRPr="001E69E0">
        <w:rPr>
          <w:rFonts w:ascii="Times New Roman" w:hAnsi="Times New Roman" w:cs="Times New Roman"/>
          <w:lang w:val="pt-PT"/>
        </w:rPr>
        <w:t>.</w:t>
      </w:r>
    </w:p>
  </w:footnote>
  <w:footnote w:id="70">
    <w:p w14:paraId="05857A61" w14:textId="2AC01968"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En la letra d) del artículo 3 (Definiciones), el Parlamento define "operador" como el operador </w:t>
      </w:r>
      <w:r w:rsidR="00077FBE">
        <w:rPr>
          <w:rFonts w:ascii="Times New Roman" w:hAnsi="Times New Roman" w:cs="Times New Roman"/>
          <w:i/>
          <w:iCs/>
          <w:lang w:val="es-ES"/>
        </w:rPr>
        <w:t>de frontend</w:t>
      </w:r>
      <w:r w:rsidRPr="001E69E0">
        <w:rPr>
          <w:rFonts w:ascii="Times New Roman" w:hAnsi="Times New Roman" w:cs="Times New Roman"/>
          <w:i/>
          <w:iCs/>
          <w:lang w:val="es-ES"/>
        </w:rPr>
        <w:t xml:space="preserve"> </w:t>
      </w:r>
      <w:r w:rsidRPr="001E69E0">
        <w:rPr>
          <w:rFonts w:ascii="Times New Roman" w:hAnsi="Times New Roman" w:cs="Times New Roman"/>
          <w:lang w:val="es-ES"/>
        </w:rPr>
        <w:t xml:space="preserve">y el operador </w:t>
      </w:r>
      <w:r w:rsidR="00077FBE">
        <w:rPr>
          <w:rFonts w:ascii="Times New Roman" w:hAnsi="Times New Roman" w:cs="Times New Roman"/>
          <w:i/>
          <w:iCs/>
          <w:lang w:val="es-ES"/>
        </w:rPr>
        <w:t>backend,</w:t>
      </w:r>
      <w:r w:rsidRPr="001E69E0">
        <w:rPr>
          <w:rFonts w:ascii="Times New Roman" w:hAnsi="Times New Roman" w:cs="Times New Roman"/>
          <w:lang w:val="es-ES"/>
        </w:rPr>
        <w:t xml:space="preserve"> en la medida en que la responsabilidad de este último no esté ya cubierta por la Directiva 85/374/CEE, en una clara referencia al régimen de responsabilidad del productor. En la propia definición de "productor" a que se refiere la letra j), se hace refere</w:t>
      </w:r>
      <w:r w:rsidRPr="001E69E0">
        <w:rPr>
          <w:rFonts w:ascii="Times New Roman" w:hAnsi="Times New Roman" w:cs="Times New Roman"/>
          <w:lang w:val="es-ES"/>
        </w:rPr>
        <w:t>ncia al artículo 3 de la Directiva 85/374/CEE.</w:t>
      </w:r>
    </w:p>
  </w:footnote>
  <w:footnote w:id="71">
    <w:p w14:paraId="6CB47C5B"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2, apartado 1.</w:t>
      </w:r>
    </w:p>
  </w:footnote>
  <w:footnote w:id="72">
    <w:p w14:paraId="631393D6"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4 de la Resolución. Se establece expresamente que los operadores de sistemas de inteligencia artificial no podrán eludir su responsabilidad alegando que actuaron con la dil</w:t>
      </w:r>
      <w:r w:rsidRPr="001E69E0">
        <w:rPr>
          <w:rFonts w:ascii="Times New Roman" w:hAnsi="Times New Roman" w:cs="Times New Roman"/>
          <w:lang w:val="es-ES"/>
        </w:rPr>
        <w:t>igencia debida o que el daño o perjuicio fue causado por una actividad, dispositivo o proceso autónomo basado en su sistema de inteligencia artificial (apartado 3).</w:t>
      </w:r>
    </w:p>
  </w:footnote>
  <w:footnote w:id="73">
    <w:p w14:paraId="011B5E6D"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5 de la Resolución: un máximo de 2 millones de euros en caso de fallecimiento o </w:t>
      </w:r>
      <w:r w:rsidRPr="001E69E0">
        <w:rPr>
          <w:rFonts w:ascii="Times New Roman" w:hAnsi="Times New Roman" w:cs="Times New Roman"/>
          <w:lang w:val="es-ES"/>
        </w:rPr>
        <w:t>daños a la salud o la integridad física de una persona; un máximo de 1 millón de euros en caso de daños inmateriales significativos que den lugar a pérdidas económicas verificables o daños materiales.</w:t>
      </w:r>
    </w:p>
  </w:footnote>
  <w:footnote w:id="74">
    <w:p w14:paraId="12021B5F"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8 de la Resolución.</w:t>
      </w:r>
    </w:p>
  </w:footnote>
  <w:footnote w:id="75">
    <w:p w14:paraId="75E0BF96" w14:textId="67E1067D" w:rsidR="00E22999" w:rsidRPr="001E69E0"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Directiva 2004/35/CE. </w:t>
      </w:r>
      <w:r w:rsidRPr="001E69E0">
        <w:rPr>
          <w:rFonts w:ascii="Times New Roman" w:hAnsi="Times New Roman" w:cs="Times New Roman"/>
          <w:lang w:val="pt-PT"/>
        </w:rPr>
        <w:t xml:space="preserve">Sobre este tema, </w:t>
      </w:r>
      <w:r w:rsidR="00065556">
        <w:rPr>
          <w:rFonts w:ascii="Times New Roman" w:hAnsi="Times New Roman" w:cs="Times New Roman"/>
          <w:lang w:val="pt-PT"/>
        </w:rPr>
        <w:t xml:space="preserve">Aragão Seia, </w:t>
      </w:r>
      <w:r w:rsidRPr="001E69E0">
        <w:rPr>
          <w:rFonts w:ascii="Times New Roman" w:hAnsi="Times New Roman" w:cs="Times New Roman"/>
          <w:lang w:val="pt-PT"/>
        </w:rPr>
        <w:t xml:space="preserve">Cristina, </w:t>
      </w:r>
      <w:r w:rsidR="00EE2848" w:rsidRPr="001E69E0">
        <w:rPr>
          <w:rFonts w:ascii="Times New Roman" w:hAnsi="Times New Roman" w:cs="Times New Roman"/>
          <w:i/>
          <w:iCs/>
          <w:lang w:val="pt-PT"/>
        </w:rPr>
        <w:t>op. cit</w:t>
      </w:r>
      <w:r w:rsidRPr="001E69E0">
        <w:rPr>
          <w:rFonts w:ascii="Times New Roman" w:hAnsi="Times New Roman" w:cs="Times New Roman"/>
          <w:lang w:val="pt-PT"/>
        </w:rPr>
        <w:t>.</w:t>
      </w:r>
    </w:p>
  </w:footnote>
  <w:footnote w:id="76">
    <w:p w14:paraId="4A22CC0C" w14:textId="4A905FE9"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w:t>
      </w:r>
      <w:r w:rsidR="00FE0791">
        <w:rPr>
          <w:rFonts w:ascii="Times New Roman" w:hAnsi="Times New Roman" w:cs="Times New Roman"/>
          <w:lang w:val="es-ES"/>
        </w:rPr>
        <w:t>E</w:t>
      </w:r>
      <w:r w:rsidRPr="001E69E0">
        <w:rPr>
          <w:rFonts w:ascii="Times New Roman" w:hAnsi="Times New Roman" w:cs="Times New Roman"/>
          <w:lang w:val="es-ES"/>
        </w:rPr>
        <w:t>n el supuesto de que se hayan tomado todas las medidas razonables y necesarias para evitar dicha activación fuera del control del operador.</w:t>
      </w:r>
    </w:p>
  </w:footnote>
  <w:footnote w:id="77">
    <w:p w14:paraId="33FAD5D5"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En particular, la selección de un sistema de IA adecuado para las tareas y capacidades en cuestión, la correcta puesta en servicio del sistema de IA y la supervisión de las actividades y el mantenimiento de un funcionamiento fiable mediante la instalación</w:t>
      </w:r>
      <w:r w:rsidRPr="001E69E0">
        <w:rPr>
          <w:rFonts w:ascii="Times New Roman" w:hAnsi="Times New Roman" w:cs="Times New Roman"/>
          <w:lang w:val="es-ES"/>
        </w:rPr>
        <w:t xml:space="preserve"> periódica de todas las actualizaciones disponibles.</w:t>
      </w:r>
    </w:p>
  </w:footnote>
  <w:footnote w:id="78">
    <w:p w14:paraId="38EA0E51" w14:textId="61B79BD4"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El ya mencionado artículo 493, </w:t>
      </w:r>
      <w:r w:rsidR="00065556">
        <w:rPr>
          <w:rFonts w:ascii="Times New Roman" w:hAnsi="Times New Roman" w:cs="Times New Roman"/>
          <w:lang w:val="es-ES"/>
        </w:rPr>
        <w:t>apartado</w:t>
      </w:r>
      <w:r w:rsidRPr="001E69E0">
        <w:rPr>
          <w:rFonts w:ascii="Times New Roman" w:hAnsi="Times New Roman" w:cs="Times New Roman"/>
          <w:lang w:val="es-ES"/>
        </w:rPr>
        <w:t xml:space="preserve"> 2 del C</w:t>
      </w:r>
      <w:r w:rsidR="005E4FE3">
        <w:rPr>
          <w:rFonts w:ascii="Times New Roman" w:hAnsi="Times New Roman" w:cs="Times New Roman"/>
          <w:lang w:val="es-ES"/>
        </w:rPr>
        <w:t xml:space="preserve">ódigo </w:t>
      </w:r>
      <w:r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w:t>
      </w:r>
    </w:p>
  </w:footnote>
  <w:footnote w:id="79">
    <w:p w14:paraId="06340D46"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11 de la Resolución, que establece la prevalencia de este Reglamento sobre la Directiva de Productos Defectuosos.</w:t>
      </w:r>
    </w:p>
  </w:footnote>
  <w:footnote w:id="80">
    <w:p w14:paraId="15EDF3B9"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COM(2021) 206 </w:t>
      </w:r>
      <w:r w:rsidRPr="001E69E0">
        <w:rPr>
          <w:rFonts w:ascii="Times New Roman" w:hAnsi="Times New Roman" w:cs="Times New Roman"/>
          <w:lang w:val="es-ES"/>
        </w:rPr>
        <w:t>final.</w:t>
      </w:r>
    </w:p>
  </w:footnote>
  <w:footnote w:id="81">
    <w:p w14:paraId="64ABCA02"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COM(2022) 496 final.</w:t>
      </w:r>
    </w:p>
  </w:footnote>
  <w:footnote w:id="82">
    <w:p w14:paraId="2D71ABB5" w14:textId="449E1A2A"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Así reza </w:t>
      </w:r>
      <w:r w:rsidR="00BD694B" w:rsidRPr="001E69E0">
        <w:rPr>
          <w:rFonts w:ascii="Times New Roman" w:hAnsi="Times New Roman" w:cs="Times New Roman"/>
          <w:lang w:val="es-ES"/>
        </w:rPr>
        <w:t xml:space="preserve">la exposición de motivos de </w:t>
      </w:r>
      <w:r w:rsidRPr="001E69E0">
        <w:rPr>
          <w:rFonts w:ascii="Times New Roman" w:hAnsi="Times New Roman" w:cs="Times New Roman"/>
          <w:lang w:val="es-ES"/>
        </w:rPr>
        <w:t xml:space="preserve">la </w:t>
      </w:r>
      <w:r w:rsidR="00BD694B" w:rsidRPr="001E69E0">
        <w:rPr>
          <w:rFonts w:ascii="Times New Roman" w:hAnsi="Times New Roman" w:cs="Times New Roman"/>
          <w:lang w:val="es-ES"/>
        </w:rPr>
        <w:t xml:space="preserve">Propuesta de </w:t>
      </w:r>
      <w:r w:rsidRPr="001E69E0">
        <w:rPr>
          <w:rFonts w:ascii="Times New Roman" w:hAnsi="Times New Roman" w:cs="Times New Roman"/>
          <w:lang w:val="es-ES"/>
        </w:rPr>
        <w:t xml:space="preserve">Directiva: </w:t>
      </w:r>
      <w:r w:rsidR="00213DF3">
        <w:rPr>
          <w:rFonts w:ascii="Times New Roman" w:hAnsi="Times New Roman" w:cs="Times New Roman"/>
          <w:lang w:val="es-ES"/>
        </w:rPr>
        <w:t>«</w:t>
      </w:r>
      <w:r w:rsidRPr="001E69E0">
        <w:rPr>
          <w:rFonts w:ascii="Times New Roman" w:hAnsi="Times New Roman" w:cs="Times New Roman"/>
          <w:lang w:val="es-ES"/>
        </w:rPr>
        <w:t xml:space="preserve">Dicha culpa puede demostrarse, por ejemplo, por el incumplimiento de un deber de diligencia en virtud del Reglamento sobre Inteligencia Artificial u otras </w:t>
      </w:r>
      <w:r w:rsidRPr="001E69E0">
        <w:rPr>
          <w:rFonts w:ascii="Times New Roman" w:hAnsi="Times New Roman" w:cs="Times New Roman"/>
          <w:lang w:val="es-ES"/>
        </w:rPr>
        <w:t>normas establecidas a nivel de la Unión, como las que regulan el uso de la supervisión y la toma de decisiones automatizada para el trabajo en plataformas digitales o las que regulan el funcionamiento de aeronaves no tripuladas.</w:t>
      </w:r>
      <w:r w:rsidR="00213DF3">
        <w:rPr>
          <w:rFonts w:ascii="Times New Roman" w:hAnsi="Times New Roman" w:cs="Times New Roman"/>
          <w:lang w:val="es-ES"/>
        </w:rPr>
        <w:t>»</w:t>
      </w:r>
    </w:p>
  </w:footnote>
  <w:footnote w:id="83">
    <w:p w14:paraId="7CD517B1"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COM(2018) 237 final, p. </w:t>
      </w:r>
      <w:r w:rsidRPr="001E69E0">
        <w:rPr>
          <w:rFonts w:ascii="Times New Roman" w:hAnsi="Times New Roman" w:cs="Times New Roman"/>
          <w:lang w:val="es-ES"/>
        </w:rPr>
        <w:t>3.</w:t>
      </w:r>
    </w:p>
  </w:footnote>
  <w:footnote w:id="84">
    <w:p w14:paraId="15FAD272"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 la vista de la solución </w:t>
      </w:r>
      <w:r w:rsidR="003A357E" w:rsidRPr="001E69E0">
        <w:rPr>
          <w:rFonts w:ascii="Times New Roman" w:hAnsi="Times New Roman" w:cs="Times New Roman"/>
          <w:lang w:val="es-ES"/>
        </w:rPr>
        <w:t xml:space="preserve">elegida por España en materia </w:t>
      </w:r>
      <w:r w:rsidRPr="001E69E0">
        <w:rPr>
          <w:rFonts w:ascii="Times New Roman" w:hAnsi="Times New Roman" w:cs="Times New Roman"/>
          <w:lang w:val="es-ES"/>
        </w:rPr>
        <w:t>de responsabilidad medioambiental. Artículo 3.1 de la Ley 26/2007, de 23 de octubre, de Responsabilidad Medioambiental.</w:t>
      </w:r>
    </w:p>
  </w:footnote>
  <w:footnote w:id="85">
    <w:p w14:paraId="52681DAE" w14:textId="10BBEADC"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497 del C</w:t>
      </w:r>
      <w:r w:rsidR="005E4FE3">
        <w:rPr>
          <w:rFonts w:ascii="Times New Roman" w:hAnsi="Times New Roman" w:cs="Times New Roman"/>
          <w:lang w:val="es-ES"/>
        </w:rPr>
        <w:t xml:space="preserve">ódigo </w:t>
      </w:r>
      <w:r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 xml:space="preserve"> y, en caso de accidentes causados por vehíc</w:t>
      </w:r>
      <w:r w:rsidRPr="001E69E0">
        <w:rPr>
          <w:rFonts w:ascii="Times New Roman" w:hAnsi="Times New Roman" w:cs="Times New Roman"/>
          <w:lang w:val="es-ES"/>
        </w:rPr>
        <w:t>ulos, artículo 507.</w:t>
      </w:r>
    </w:p>
  </w:footnote>
  <w:footnote w:id="86">
    <w:p w14:paraId="7F4773E0" w14:textId="1FC12812"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En este sentido,</w:t>
      </w:r>
      <w:r w:rsidR="00065556">
        <w:rPr>
          <w:rFonts w:ascii="Times New Roman" w:hAnsi="Times New Roman" w:cs="Times New Roman"/>
          <w:lang w:val="es-ES"/>
        </w:rPr>
        <w:t xml:space="preserve"> </w:t>
      </w:r>
      <w:r w:rsidR="00E97642">
        <w:rPr>
          <w:rFonts w:ascii="Times New Roman" w:hAnsi="Times New Roman" w:cs="Times New Roman"/>
          <w:lang w:val="es-ES"/>
        </w:rPr>
        <w:t>Miranda Barbosa</w:t>
      </w:r>
      <w:r w:rsidRPr="001E69E0">
        <w:rPr>
          <w:rFonts w:ascii="Times New Roman" w:hAnsi="Times New Roman" w:cs="Times New Roman"/>
          <w:lang w:val="es-ES"/>
        </w:rPr>
        <w:t xml:space="preserve">, </w:t>
      </w:r>
      <w:r w:rsidR="00065556">
        <w:rPr>
          <w:rFonts w:ascii="Times New Roman" w:hAnsi="Times New Roman" w:cs="Times New Roman"/>
          <w:lang w:val="es-ES"/>
        </w:rPr>
        <w:t>Mafalda, «</w:t>
      </w:r>
      <w:r w:rsidRPr="001E69E0">
        <w:rPr>
          <w:rFonts w:ascii="Times New Roman" w:hAnsi="Times New Roman" w:cs="Times New Roman"/>
          <w:lang w:val="es-ES"/>
        </w:rPr>
        <w:t xml:space="preserve">Inteligencia Artificial, E-Persons </w:t>
      </w:r>
      <w:r w:rsidR="00077FBE">
        <w:rPr>
          <w:rFonts w:ascii="Times New Roman" w:hAnsi="Times New Roman" w:cs="Times New Roman"/>
          <w:lang w:val="es-ES"/>
        </w:rPr>
        <w:t>e</w:t>
      </w:r>
      <w:r w:rsidRPr="001E69E0">
        <w:rPr>
          <w:rFonts w:ascii="Times New Roman" w:hAnsi="Times New Roman" w:cs="Times New Roman"/>
          <w:lang w:val="es-ES"/>
        </w:rPr>
        <w:t xml:space="preserve"> D</w:t>
      </w:r>
      <w:r w:rsidR="00077FBE">
        <w:rPr>
          <w:rFonts w:ascii="Times New Roman" w:hAnsi="Times New Roman" w:cs="Times New Roman"/>
          <w:lang w:val="es-ES"/>
        </w:rPr>
        <w:t>ireito</w:t>
      </w:r>
      <w:r w:rsidRPr="001E69E0">
        <w:rPr>
          <w:rFonts w:ascii="Times New Roman" w:hAnsi="Times New Roman" w:cs="Times New Roman"/>
          <w:lang w:val="es-ES"/>
        </w:rPr>
        <w:t xml:space="preserve">: </w:t>
      </w:r>
      <w:r w:rsidR="00077FBE">
        <w:rPr>
          <w:rFonts w:ascii="Times New Roman" w:hAnsi="Times New Roman" w:cs="Times New Roman"/>
          <w:lang w:val="es-ES"/>
        </w:rPr>
        <w:t>Desafíos e Perspectivas</w:t>
      </w:r>
      <w:r w:rsidR="00065556">
        <w:rPr>
          <w:rFonts w:ascii="Times New Roman" w:hAnsi="Times New Roman" w:cs="Times New Roman"/>
          <w:lang w:val="es-ES"/>
        </w:rPr>
        <w:t>»</w:t>
      </w:r>
      <w:r w:rsidRPr="001E69E0">
        <w:rPr>
          <w:rFonts w:ascii="Times New Roman" w:hAnsi="Times New Roman" w:cs="Times New Roman"/>
          <w:lang w:val="es-ES"/>
        </w:rPr>
        <w:t xml:space="preserve">, </w:t>
      </w:r>
      <w:r w:rsidRPr="00065556">
        <w:rPr>
          <w:rFonts w:ascii="Times New Roman" w:hAnsi="Times New Roman" w:cs="Times New Roman"/>
          <w:i/>
          <w:iCs/>
          <w:lang w:val="es-ES"/>
        </w:rPr>
        <w:t>RJLB</w:t>
      </w:r>
      <w:r w:rsidRPr="001E69E0">
        <w:rPr>
          <w:rFonts w:ascii="Times New Roman" w:hAnsi="Times New Roman" w:cs="Times New Roman"/>
          <w:lang w:val="es-ES"/>
        </w:rPr>
        <w:t>, año 3, núm. 6</w:t>
      </w:r>
      <w:r w:rsidR="00065556">
        <w:rPr>
          <w:rFonts w:ascii="Times New Roman" w:hAnsi="Times New Roman" w:cs="Times New Roman"/>
          <w:lang w:val="es-ES"/>
        </w:rPr>
        <w:t xml:space="preserve"> (</w:t>
      </w:r>
      <w:r w:rsidRPr="001E69E0">
        <w:rPr>
          <w:rFonts w:ascii="Times New Roman" w:hAnsi="Times New Roman" w:cs="Times New Roman"/>
          <w:lang w:val="es-ES"/>
        </w:rPr>
        <w:t>2017</w:t>
      </w:r>
      <w:r w:rsidR="00065556">
        <w:rPr>
          <w:rFonts w:ascii="Times New Roman" w:hAnsi="Times New Roman" w:cs="Times New Roman"/>
          <w:lang w:val="es-ES"/>
        </w:rPr>
        <w:t>),</w:t>
      </w:r>
      <w:r w:rsidRPr="001E69E0">
        <w:rPr>
          <w:rFonts w:ascii="Times New Roman" w:hAnsi="Times New Roman" w:cs="Times New Roman"/>
          <w:lang w:val="es-ES"/>
        </w:rPr>
        <w:t xml:space="preserve"> pp. 1479 y ss.</w:t>
      </w:r>
    </w:p>
  </w:footnote>
  <w:footnote w:id="87">
    <w:p w14:paraId="73354624" w14:textId="394FBCF1" w:rsidR="00E22999" w:rsidRPr="00E97642" w:rsidRDefault="008A3261" w:rsidP="001E69E0">
      <w:pPr>
        <w:pStyle w:val="Textonotapie"/>
        <w:jc w:val="both"/>
        <w:rPr>
          <w:rFonts w:ascii="Times New Roman" w:hAnsi="Times New Roman" w:cs="Times New Roman"/>
          <w:lang w:val="pt-PT"/>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500 del C</w:t>
      </w:r>
      <w:r w:rsidR="005E4FE3">
        <w:rPr>
          <w:rFonts w:ascii="Times New Roman" w:hAnsi="Times New Roman" w:cs="Times New Roman"/>
          <w:lang w:val="es-ES"/>
        </w:rPr>
        <w:t xml:space="preserve">ódigo </w:t>
      </w:r>
      <w:r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 xml:space="preserve">. </w:t>
      </w:r>
      <w:r w:rsidRPr="00E97642">
        <w:rPr>
          <w:rFonts w:ascii="Times New Roman" w:hAnsi="Times New Roman" w:cs="Times New Roman"/>
          <w:lang w:val="pt-PT"/>
        </w:rPr>
        <w:t xml:space="preserve">Sobre el tema, </w:t>
      </w:r>
      <w:r w:rsidR="00065556" w:rsidRPr="00E97642">
        <w:rPr>
          <w:rFonts w:ascii="Times New Roman" w:hAnsi="Times New Roman" w:cs="Times New Roman"/>
          <w:lang w:val="pt-PT"/>
        </w:rPr>
        <w:t>Pinto Monteiro</w:t>
      </w:r>
      <w:r w:rsidRPr="00E97642">
        <w:rPr>
          <w:rFonts w:ascii="Times New Roman" w:hAnsi="Times New Roman" w:cs="Times New Roman"/>
          <w:lang w:val="pt-PT"/>
        </w:rPr>
        <w:t>,</w:t>
      </w:r>
      <w:r w:rsidR="00065556" w:rsidRPr="00E97642">
        <w:rPr>
          <w:rFonts w:ascii="Times New Roman" w:hAnsi="Times New Roman" w:cs="Times New Roman"/>
          <w:lang w:val="pt-PT"/>
        </w:rPr>
        <w:t xml:space="preserve"> António,</w:t>
      </w:r>
      <w:r w:rsidRPr="00E97642">
        <w:rPr>
          <w:rFonts w:ascii="Times New Roman" w:hAnsi="Times New Roman" w:cs="Times New Roman"/>
          <w:lang w:val="pt-PT"/>
        </w:rPr>
        <w:t xml:space="preserve"> </w:t>
      </w:r>
      <w:r w:rsidR="00065556" w:rsidRPr="00E97642">
        <w:rPr>
          <w:rFonts w:ascii="Times New Roman" w:hAnsi="Times New Roman" w:cs="Times New Roman"/>
          <w:lang w:val="pt-PT"/>
        </w:rPr>
        <w:t>«</w:t>
      </w:r>
      <w:r w:rsidRPr="00E97642">
        <w:rPr>
          <w:rFonts w:ascii="Times New Roman" w:hAnsi="Times New Roman" w:cs="Times New Roman"/>
          <w:lang w:val="pt-PT"/>
        </w:rPr>
        <w:t xml:space="preserve">Qui facit per alium, facit per se - </w:t>
      </w:r>
      <w:r w:rsidR="00E97642" w:rsidRPr="00E97642">
        <w:rPr>
          <w:rFonts w:ascii="Times New Roman" w:hAnsi="Times New Roman" w:cs="Times New Roman"/>
          <w:lang w:val="pt-PT"/>
        </w:rPr>
        <w:t>será ainda assim na era da robótica?», em Direito e Robótica, Instituto Jurídico Centro de Direito do Consumo</w:t>
      </w:r>
      <w:r w:rsidRPr="00E97642">
        <w:rPr>
          <w:rFonts w:ascii="Times New Roman" w:hAnsi="Times New Roman" w:cs="Times New Roman"/>
          <w:lang w:val="pt-PT"/>
        </w:rPr>
        <w:t>,</w:t>
      </w:r>
      <w:r w:rsidR="00E97642">
        <w:rPr>
          <w:rFonts w:ascii="Times New Roman" w:hAnsi="Times New Roman" w:cs="Times New Roman"/>
          <w:lang w:val="pt-PT"/>
        </w:rPr>
        <w:t xml:space="preserve"> Coimbra,</w:t>
      </w:r>
      <w:r w:rsidRPr="00E97642">
        <w:rPr>
          <w:rFonts w:ascii="Times New Roman" w:hAnsi="Times New Roman" w:cs="Times New Roman"/>
          <w:lang w:val="pt-PT"/>
        </w:rPr>
        <w:t xml:space="preserve"> pp. 11-31.</w:t>
      </w:r>
    </w:p>
  </w:footnote>
  <w:footnote w:id="88">
    <w:p w14:paraId="5DD0D753" w14:textId="5551CBFE"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800 </w:t>
      </w:r>
      <w:r w:rsidR="005E4FE3" w:rsidRPr="001E69E0">
        <w:rPr>
          <w:rFonts w:ascii="Times New Roman" w:hAnsi="Times New Roman" w:cs="Times New Roman"/>
          <w:lang w:val="es-ES"/>
        </w:rPr>
        <w:t>C</w:t>
      </w:r>
      <w:r w:rsidR="005E4FE3">
        <w:rPr>
          <w:rFonts w:ascii="Times New Roman" w:hAnsi="Times New Roman" w:cs="Times New Roman"/>
          <w:lang w:val="es-ES"/>
        </w:rPr>
        <w:t xml:space="preserve">ódigo </w:t>
      </w:r>
      <w:r w:rsidR="005E4FE3"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 xml:space="preserve">. </w:t>
      </w:r>
      <w:r w:rsidRPr="001E69E0">
        <w:rPr>
          <w:rFonts w:ascii="Times New Roman" w:hAnsi="Times New Roman" w:cs="Times New Roman"/>
          <w:i/>
          <w:iCs/>
          <w:lang w:val="es-ES"/>
        </w:rPr>
        <w:t>Ibid</w:t>
      </w:r>
      <w:r w:rsidRPr="001E69E0">
        <w:rPr>
          <w:rFonts w:ascii="Times New Roman" w:hAnsi="Times New Roman" w:cs="Times New Roman"/>
          <w:lang w:val="es-ES"/>
        </w:rPr>
        <w:t>.</w:t>
      </w:r>
    </w:p>
  </w:footnote>
  <w:footnote w:id="89">
    <w:p w14:paraId="2FE17BEC" w14:textId="3E0BB660"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570 del </w:t>
      </w:r>
      <w:r w:rsidR="005E4FE3" w:rsidRPr="001E69E0">
        <w:rPr>
          <w:rFonts w:ascii="Times New Roman" w:hAnsi="Times New Roman" w:cs="Times New Roman"/>
          <w:lang w:val="es-ES"/>
        </w:rPr>
        <w:t>C</w:t>
      </w:r>
      <w:r w:rsidR="005E4FE3">
        <w:rPr>
          <w:rFonts w:ascii="Times New Roman" w:hAnsi="Times New Roman" w:cs="Times New Roman"/>
          <w:lang w:val="es-ES"/>
        </w:rPr>
        <w:t xml:space="preserve">ódigo </w:t>
      </w:r>
      <w:r w:rsidR="005E4FE3"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w:t>
      </w:r>
    </w:p>
  </w:footnote>
  <w:footnote w:id="90">
    <w:p w14:paraId="785BCE5E" w14:textId="62605851"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Artículo 494 del </w:t>
      </w:r>
      <w:r w:rsidR="005E4FE3" w:rsidRPr="001E69E0">
        <w:rPr>
          <w:rFonts w:ascii="Times New Roman" w:hAnsi="Times New Roman" w:cs="Times New Roman"/>
          <w:lang w:val="es-ES"/>
        </w:rPr>
        <w:t>C</w:t>
      </w:r>
      <w:r w:rsidR="005E4FE3">
        <w:rPr>
          <w:rFonts w:ascii="Times New Roman" w:hAnsi="Times New Roman" w:cs="Times New Roman"/>
          <w:lang w:val="es-ES"/>
        </w:rPr>
        <w:t xml:space="preserve">ódigo </w:t>
      </w:r>
      <w:r w:rsidR="005E4FE3" w:rsidRPr="001E69E0">
        <w:rPr>
          <w:rFonts w:ascii="Times New Roman" w:hAnsi="Times New Roman" w:cs="Times New Roman"/>
          <w:lang w:val="es-ES"/>
        </w:rPr>
        <w:t>C</w:t>
      </w:r>
      <w:r w:rsidR="005E4FE3">
        <w:rPr>
          <w:rFonts w:ascii="Times New Roman" w:hAnsi="Times New Roman" w:cs="Times New Roman"/>
          <w:lang w:val="es-ES"/>
        </w:rPr>
        <w:t>ivil</w:t>
      </w:r>
      <w:r w:rsidRPr="001E69E0">
        <w:rPr>
          <w:rFonts w:ascii="Times New Roman" w:hAnsi="Times New Roman" w:cs="Times New Roman"/>
          <w:lang w:val="es-ES"/>
        </w:rPr>
        <w:t>.</w:t>
      </w:r>
    </w:p>
  </w:footnote>
  <w:footnote w:id="91">
    <w:p w14:paraId="7508F0D8" w14:textId="77777777" w:rsidR="00E22999" w:rsidRPr="001E69E0" w:rsidRDefault="008A3261" w:rsidP="001E69E0">
      <w:pPr>
        <w:pStyle w:val="Textonotapie"/>
        <w:jc w:val="both"/>
        <w:rPr>
          <w:rFonts w:ascii="Times New Roman" w:hAnsi="Times New Roman" w:cs="Times New Roman"/>
          <w:lang w:val="es-ES"/>
        </w:rPr>
      </w:pPr>
      <w:r w:rsidRPr="001E69E0">
        <w:rPr>
          <w:rStyle w:val="Refdenotaalpie"/>
          <w:rFonts w:ascii="Times New Roman" w:hAnsi="Times New Roman" w:cs="Times New Roman"/>
        </w:rPr>
        <w:footnoteRef/>
      </w:r>
      <w:r w:rsidRPr="001E69E0">
        <w:rPr>
          <w:rFonts w:ascii="Times New Roman" w:hAnsi="Times New Roman" w:cs="Times New Roman"/>
          <w:lang w:val="es-ES"/>
        </w:rPr>
        <w:t xml:space="preserve"> Comisión Europea, </w:t>
      </w:r>
      <w:r w:rsidRPr="001E69E0">
        <w:rPr>
          <w:rFonts w:ascii="Times New Roman" w:hAnsi="Times New Roman" w:cs="Times New Roman"/>
          <w:i/>
          <w:iCs/>
          <w:lang w:val="es-ES"/>
        </w:rPr>
        <w:t>Comunicación de la Comisión al Parlamento Europeo, al Consejo, al Comité Económico y Social Europeo y al Comité de las Regiones - Una estrategia europea de datos</w:t>
      </w:r>
      <w:r w:rsidRPr="001E69E0">
        <w:rPr>
          <w:rFonts w:ascii="Times New Roman" w:hAnsi="Times New Roman" w:cs="Times New Roman"/>
          <w:lang w:val="es-ES"/>
        </w:rPr>
        <w:t>, COM(2020) 66 final.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04E23" w14:textId="77777777" w:rsidR="002B1F84" w:rsidRPr="002D7F30" w:rsidRDefault="002B1F84" w:rsidP="002B1F84">
    <w:pPr>
      <w:pStyle w:val="Encabezado"/>
      <w:jc w:val="right"/>
      <w:rPr>
        <w:rFonts w:ascii="Century Gothic" w:hAnsi="Century Gothic"/>
        <w:sz w:val="16"/>
        <w:szCs w:val="16"/>
        <w:lang w:val="hr-H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A67"/>
    <w:multiLevelType w:val="hybridMultilevel"/>
    <w:tmpl w:val="832EF4A4"/>
    <w:lvl w:ilvl="0" w:tplc="2F7CED98">
      <w:start w:val="2"/>
      <w:numFmt w:val="bullet"/>
      <w:lvlText w:val="-"/>
      <w:lvlJc w:val="left"/>
      <w:pPr>
        <w:ind w:left="1080" w:hanging="360"/>
      </w:pPr>
      <w:rPr>
        <w:rFonts w:ascii="Garamond" w:eastAsiaTheme="minorHAnsi" w:hAnsi="Garamon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0A3EA3"/>
    <w:multiLevelType w:val="hybridMultilevel"/>
    <w:tmpl w:val="6262DEF0"/>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3120333"/>
    <w:multiLevelType w:val="hybridMultilevel"/>
    <w:tmpl w:val="65E6BAF4"/>
    <w:lvl w:ilvl="0" w:tplc="9892C5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B47FA3"/>
    <w:multiLevelType w:val="multilevel"/>
    <w:tmpl w:val="B6183E68"/>
    <w:lvl w:ilvl="0">
      <w:start w:val="5"/>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4" w15:restartNumberingAfterBreak="0">
    <w:nsid w:val="0A8372C3"/>
    <w:multiLevelType w:val="hybridMultilevel"/>
    <w:tmpl w:val="D3BC63B4"/>
    <w:lvl w:ilvl="0" w:tplc="552E31E0">
      <w:numFmt w:val="bullet"/>
      <w:lvlText w:val="-"/>
      <w:lvlJc w:val="left"/>
      <w:pPr>
        <w:ind w:left="1068" w:hanging="360"/>
      </w:pPr>
      <w:rPr>
        <w:rFonts w:ascii="Calibri" w:eastAsiaTheme="minorHAnsi" w:hAnsi="Calibri" w:cs="Calibri" w:hint="default"/>
        <w:sz w:val="20"/>
      </w:rPr>
    </w:lvl>
    <w:lvl w:ilvl="1" w:tplc="08160003" w:tentative="1">
      <w:start w:val="1"/>
      <w:numFmt w:val="bullet"/>
      <w:lvlText w:val="o"/>
      <w:lvlJc w:val="left"/>
      <w:pPr>
        <w:ind w:left="1788" w:hanging="360"/>
      </w:pPr>
      <w:rPr>
        <w:rFonts w:ascii="Courier New" w:hAnsi="Courier New" w:cs="Courier New" w:hint="default"/>
      </w:rPr>
    </w:lvl>
    <w:lvl w:ilvl="2" w:tplc="08160005" w:tentative="1">
      <w:start w:val="1"/>
      <w:numFmt w:val="bullet"/>
      <w:lvlText w:val=""/>
      <w:lvlJc w:val="left"/>
      <w:pPr>
        <w:ind w:left="2508" w:hanging="360"/>
      </w:pPr>
      <w:rPr>
        <w:rFonts w:ascii="Wingdings" w:hAnsi="Wingdings" w:hint="default"/>
      </w:rPr>
    </w:lvl>
    <w:lvl w:ilvl="3" w:tplc="08160001" w:tentative="1">
      <w:start w:val="1"/>
      <w:numFmt w:val="bullet"/>
      <w:lvlText w:val=""/>
      <w:lvlJc w:val="left"/>
      <w:pPr>
        <w:ind w:left="3228" w:hanging="360"/>
      </w:pPr>
      <w:rPr>
        <w:rFonts w:ascii="Symbol" w:hAnsi="Symbol" w:hint="default"/>
      </w:rPr>
    </w:lvl>
    <w:lvl w:ilvl="4" w:tplc="08160003" w:tentative="1">
      <w:start w:val="1"/>
      <w:numFmt w:val="bullet"/>
      <w:lvlText w:val="o"/>
      <w:lvlJc w:val="left"/>
      <w:pPr>
        <w:ind w:left="3948" w:hanging="360"/>
      </w:pPr>
      <w:rPr>
        <w:rFonts w:ascii="Courier New" w:hAnsi="Courier New" w:cs="Courier New" w:hint="default"/>
      </w:rPr>
    </w:lvl>
    <w:lvl w:ilvl="5" w:tplc="08160005" w:tentative="1">
      <w:start w:val="1"/>
      <w:numFmt w:val="bullet"/>
      <w:lvlText w:val=""/>
      <w:lvlJc w:val="left"/>
      <w:pPr>
        <w:ind w:left="4668" w:hanging="360"/>
      </w:pPr>
      <w:rPr>
        <w:rFonts w:ascii="Wingdings" w:hAnsi="Wingdings" w:hint="default"/>
      </w:rPr>
    </w:lvl>
    <w:lvl w:ilvl="6" w:tplc="08160001" w:tentative="1">
      <w:start w:val="1"/>
      <w:numFmt w:val="bullet"/>
      <w:lvlText w:val=""/>
      <w:lvlJc w:val="left"/>
      <w:pPr>
        <w:ind w:left="5388" w:hanging="360"/>
      </w:pPr>
      <w:rPr>
        <w:rFonts w:ascii="Symbol" w:hAnsi="Symbol" w:hint="default"/>
      </w:rPr>
    </w:lvl>
    <w:lvl w:ilvl="7" w:tplc="08160003" w:tentative="1">
      <w:start w:val="1"/>
      <w:numFmt w:val="bullet"/>
      <w:lvlText w:val="o"/>
      <w:lvlJc w:val="left"/>
      <w:pPr>
        <w:ind w:left="6108" w:hanging="360"/>
      </w:pPr>
      <w:rPr>
        <w:rFonts w:ascii="Courier New" w:hAnsi="Courier New" w:cs="Courier New" w:hint="default"/>
      </w:rPr>
    </w:lvl>
    <w:lvl w:ilvl="8" w:tplc="08160005" w:tentative="1">
      <w:start w:val="1"/>
      <w:numFmt w:val="bullet"/>
      <w:lvlText w:val=""/>
      <w:lvlJc w:val="left"/>
      <w:pPr>
        <w:ind w:left="6828" w:hanging="360"/>
      </w:pPr>
      <w:rPr>
        <w:rFonts w:ascii="Wingdings" w:hAnsi="Wingdings" w:hint="default"/>
      </w:rPr>
    </w:lvl>
  </w:abstractNum>
  <w:abstractNum w:abstractNumId="5" w15:restartNumberingAfterBreak="0">
    <w:nsid w:val="0DC61110"/>
    <w:multiLevelType w:val="multilevel"/>
    <w:tmpl w:val="479234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9A0E74"/>
    <w:multiLevelType w:val="hybridMultilevel"/>
    <w:tmpl w:val="2D9291AE"/>
    <w:lvl w:ilvl="0" w:tplc="D8BE68F0">
      <w:start w:val="1"/>
      <w:numFmt w:val="decimal"/>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7" w15:restartNumberingAfterBreak="0">
    <w:nsid w:val="158A0AB1"/>
    <w:multiLevelType w:val="hybridMultilevel"/>
    <w:tmpl w:val="2148391C"/>
    <w:lvl w:ilvl="0" w:tplc="164EF9AE">
      <w:start w:val="11"/>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94E4B"/>
    <w:multiLevelType w:val="hybridMultilevel"/>
    <w:tmpl w:val="3580DB86"/>
    <w:lvl w:ilvl="0" w:tplc="5B54FE08">
      <w:start w:val="11"/>
      <w:numFmt w:val="bullet"/>
      <w:lvlText w:val="–"/>
      <w:lvlJc w:val="left"/>
      <w:pPr>
        <w:ind w:left="1080" w:hanging="360"/>
      </w:pPr>
      <w:rPr>
        <w:rFonts w:ascii="Garamond" w:eastAsiaTheme="minorHAnsi" w:hAnsi="Garamon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0448DD"/>
    <w:multiLevelType w:val="hybridMultilevel"/>
    <w:tmpl w:val="ECC626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054B1F"/>
    <w:multiLevelType w:val="multilevel"/>
    <w:tmpl w:val="66542968"/>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715102D"/>
    <w:multiLevelType w:val="hybridMultilevel"/>
    <w:tmpl w:val="29A057A6"/>
    <w:lvl w:ilvl="0" w:tplc="7D7A1822">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876EA6"/>
    <w:multiLevelType w:val="hybridMultilevel"/>
    <w:tmpl w:val="AE9C4CBC"/>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C6B4B12"/>
    <w:multiLevelType w:val="hybridMultilevel"/>
    <w:tmpl w:val="88D6F600"/>
    <w:lvl w:ilvl="0" w:tplc="0816000F">
      <w:start w:val="4"/>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16E7D2A"/>
    <w:multiLevelType w:val="hybridMultilevel"/>
    <w:tmpl w:val="92428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44162A"/>
    <w:multiLevelType w:val="hybridMultilevel"/>
    <w:tmpl w:val="B8FC54D0"/>
    <w:lvl w:ilvl="0" w:tplc="DBCA9670">
      <w:start w:val="1"/>
      <w:numFmt w:val="upperRoman"/>
      <w:lvlText w:val="%1."/>
      <w:lvlJc w:val="left"/>
      <w:pPr>
        <w:ind w:left="1080" w:hanging="72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419715C"/>
    <w:multiLevelType w:val="multilevel"/>
    <w:tmpl w:val="5C50DCE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B311776"/>
    <w:multiLevelType w:val="hybridMultilevel"/>
    <w:tmpl w:val="FD4040CE"/>
    <w:lvl w:ilvl="0" w:tplc="263C4450">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1B91F2C"/>
    <w:multiLevelType w:val="hybridMultilevel"/>
    <w:tmpl w:val="F566D4E4"/>
    <w:lvl w:ilvl="0" w:tplc="5E0694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59B1CA0"/>
    <w:multiLevelType w:val="hybridMultilevel"/>
    <w:tmpl w:val="5ECC3878"/>
    <w:lvl w:ilvl="0" w:tplc="A47E00A0">
      <w:start w:val="11"/>
      <w:numFmt w:val="bullet"/>
      <w:lvlText w:val="-"/>
      <w:lvlJc w:val="left"/>
      <w:pPr>
        <w:ind w:left="1080" w:hanging="360"/>
      </w:pPr>
      <w:rPr>
        <w:rFonts w:ascii="Garamond" w:eastAsiaTheme="minorHAnsi" w:hAnsi="Garamon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65040FA"/>
    <w:multiLevelType w:val="hybridMultilevel"/>
    <w:tmpl w:val="F3D0FBB6"/>
    <w:lvl w:ilvl="0" w:tplc="905C7B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6B41DD4"/>
    <w:multiLevelType w:val="hybridMultilevel"/>
    <w:tmpl w:val="6B24AB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540463"/>
    <w:multiLevelType w:val="hybridMultilevel"/>
    <w:tmpl w:val="B9DE0562"/>
    <w:lvl w:ilvl="0" w:tplc="D4F2FE56">
      <w:start w:val="1"/>
      <w:numFmt w:val="decimal"/>
      <w:lvlText w:val="%1."/>
      <w:lvlJc w:val="left"/>
      <w:pPr>
        <w:ind w:left="720" w:hanging="360"/>
      </w:pPr>
      <w:rPr>
        <w:rFonts w:ascii="Times New Roman" w:eastAsiaTheme="minorHAnsi" w:hAnsi="Times New Roman" w:cs="Times New Roman"/>
      </w:rPr>
    </w:lvl>
    <w:lvl w:ilvl="1" w:tplc="08160019">
      <w:start w:val="1"/>
      <w:numFmt w:val="lowerLetter"/>
      <w:lvlText w:val="%2."/>
      <w:lvlJc w:val="left"/>
      <w:pPr>
        <w:ind w:left="928"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2A965CF"/>
    <w:multiLevelType w:val="hybridMultilevel"/>
    <w:tmpl w:val="ADA647C4"/>
    <w:lvl w:ilvl="0" w:tplc="525635C2">
      <w:start w:val="1"/>
      <w:numFmt w:val="decimal"/>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4" w15:restartNumberingAfterBreak="0">
    <w:nsid w:val="52F70F27"/>
    <w:multiLevelType w:val="multilevel"/>
    <w:tmpl w:val="E6DE80E6"/>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55A73921"/>
    <w:multiLevelType w:val="hybridMultilevel"/>
    <w:tmpl w:val="74E01928"/>
    <w:lvl w:ilvl="0" w:tplc="C9A67C20">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15:restartNumberingAfterBreak="0">
    <w:nsid w:val="564B51F4"/>
    <w:multiLevelType w:val="hybridMultilevel"/>
    <w:tmpl w:val="B84A847A"/>
    <w:lvl w:ilvl="0" w:tplc="DD44F2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7E10C30"/>
    <w:multiLevelType w:val="hybridMultilevel"/>
    <w:tmpl w:val="E5B29E52"/>
    <w:lvl w:ilvl="0" w:tplc="93281332">
      <w:start w:val="1"/>
      <w:numFmt w:val="decimal"/>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8" w15:restartNumberingAfterBreak="0">
    <w:nsid w:val="580F70A2"/>
    <w:multiLevelType w:val="multilevel"/>
    <w:tmpl w:val="7C2887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63214D"/>
    <w:multiLevelType w:val="multilevel"/>
    <w:tmpl w:val="2C3A39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0" w15:restartNumberingAfterBreak="0">
    <w:nsid w:val="67476114"/>
    <w:multiLevelType w:val="hybridMultilevel"/>
    <w:tmpl w:val="1C7C290A"/>
    <w:lvl w:ilvl="0" w:tplc="F19C96A0">
      <w:start w:val="6"/>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6B584BB8"/>
    <w:multiLevelType w:val="hybridMultilevel"/>
    <w:tmpl w:val="3DAA0F9A"/>
    <w:lvl w:ilvl="0" w:tplc="B3D68C98">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2" w15:restartNumberingAfterBreak="0">
    <w:nsid w:val="6C252629"/>
    <w:multiLevelType w:val="hybridMultilevel"/>
    <w:tmpl w:val="E19EF932"/>
    <w:lvl w:ilvl="0" w:tplc="57E2DCDE">
      <w:numFmt w:val="bullet"/>
      <w:lvlText w:val="-"/>
      <w:lvlJc w:val="left"/>
      <w:pPr>
        <w:ind w:left="1428" w:hanging="360"/>
      </w:pPr>
      <w:rPr>
        <w:rFonts w:ascii="Calibri" w:eastAsiaTheme="minorHAnsi" w:hAnsi="Calibri" w:cs="Calibri" w:hint="default"/>
        <w:sz w:val="20"/>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33" w15:restartNumberingAfterBreak="0">
    <w:nsid w:val="704E3B87"/>
    <w:multiLevelType w:val="hybridMultilevel"/>
    <w:tmpl w:val="EE94610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4" w15:restartNumberingAfterBreak="0">
    <w:nsid w:val="70E125AF"/>
    <w:multiLevelType w:val="hybridMultilevel"/>
    <w:tmpl w:val="FB1E6F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4E36B3D"/>
    <w:multiLevelType w:val="hybridMultilevel"/>
    <w:tmpl w:val="70C6B462"/>
    <w:lvl w:ilvl="0" w:tplc="50CC1C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6A566A6"/>
    <w:multiLevelType w:val="hybridMultilevel"/>
    <w:tmpl w:val="66462482"/>
    <w:lvl w:ilvl="0" w:tplc="907A13C8">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701315E"/>
    <w:multiLevelType w:val="multilevel"/>
    <w:tmpl w:val="5FB4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B32A7B"/>
    <w:multiLevelType w:val="hybridMultilevel"/>
    <w:tmpl w:val="6C240962"/>
    <w:lvl w:ilvl="0" w:tplc="0816000F">
      <w:start w:val="1"/>
      <w:numFmt w:val="decimal"/>
      <w:lvlText w:val="%1."/>
      <w:lvlJc w:val="left"/>
      <w:pPr>
        <w:ind w:left="720" w:hanging="360"/>
      </w:pPr>
      <w:rPr>
        <w:rFonts w:eastAsia="Times New Roman"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797420AB"/>
    <w:multiLevelType w:val="multilevel"/>
    <w:tmpl w:val="CE341516"/>
    <w:lvl w:ilvl="0">
      <w:start w:val="5"/>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num w:numId="1">
    <w:abstractNumId w:val="11"/>
  </w:num>
  <w:num w:numId="2">
    <w:abstractNumId w:val="33"/>
  </w:num>
  <w:num w:numId="3">
    <w:abstractNumId w:val="21"/>
  </w:num>
  <w:num w:numId="4">
    <w:abstractNumId w:val="0"/>
  </w:num>
  <w:num w:numId="5">
    <w:abstractNumId w:val="19"/>
  </w:num>
  <w:num w:numId="6">
    <w:abstractNumId w:val="36"/>
  </w:num>
  <w:num w:numId="7">
    <w:abstractNumId w:val="35"/>
  </w:num>
  <w:num w:numId="8">
    <w:abstractNumId w:val="26"/>
  </w:num>
  <w:num w:numId="9">
    <w:abstractNumId w:val="18"/>
  </w:num>
  <w:num w:numId="10">
    <w:abstractNumId w:val="14"/>
  </w:num>
  <w:num w:numId="11">
    <w:abstractNumId w:val="20"/>
  </w:num>
  <w:num w:numId="12">
    <w:abstractNumId w:val="12"/>
  </w:num>
  <w:num w:numId="13">
    <w:abstractNumId w:val="2"/>
  </w:num>
  <w:num w:numId="14">
    <w:abstractNumId w:val="8"/>
  </w:num>
  <w:num w:numId="15">
    <w:abstractNumId w:val="7"/>
  </w:num>
  <w:num w:numId="16">
    <w:abstractNumId w:val="9"/>
  </w:num>
  <w:num w:numId="17">
    <w:abstractNumId w:val="37"/>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7"/>
  </w:num>
  <w:num w:numId="21">
    <w:abstractNumId w:val="25"/>
  </w:num>
  <w:num w:numId="22">
    <w:abstractNumId w:val="24"/>
  </w:num>
  <w:num w:numId="23">
    <w:abstractNumId w:val="30"/>
  </w:num>
  <w:num w:numId="24">
    <w:abstractNumId w:val="28"/>
  </w:num>
  <w:num w:numId="25">
    <w:abstractNumId w:val="4"/>
  </w:num>
  <w:num w:numId="26">
    <w:abstractNumId w:val="32"/>
  </w:num>
  <w:num w:numId="27">
    <w:abstractNumId w:val="22"/>
  </w:num>
  <w:num w:numId="28">
    <w:abstractNumId w:val="6"/>
  </w:num>
  <w:num w:numId="29">
    <w:abstractNumId w:val="34"/>
  </w:num>
  <w:num w:numId="30">
    <w:abstractNumId w:val="27"/>
  </w:num>
  <w:num w:numId="31">
    <w:abstractNumId w:val="23"/>
  </w:num>
  <w:num w:numId="32">
    <w:abstractNumId w:val="29"/>
  </w:num>
  <w:num w:numId="33">
    <w:abstractNumId w:val="10"/>
  </w:num>
  <w:num w:numId="34">
    <w:abstractNumId w:val="39"/>
  </w:num>
  <w:num w:numId="35">
    <w:abstractNumId w:val="3"/>
  </w:num>
  <w:num w:numId="36">
    <w:abstractNumId w:val="16"/>
  </w:num>
  <w:num w:numId="37">
    <w:abstractNumId w:val="1"/>
  </w:num>
  <w:num w:numId="38">
    <w:abstractNumId w:val="15"/>
  </w:num>
  <w:num w:numId="39">
    <w:abstractNumId w:val="38"/>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LQwNjE0NzU1N7E0szBS0lEKTi0uzszPAymwqAUAcHBgISwAAAA="/>
  </w:docVars>
  <w:rsids>
    <w:rsidRoot w:val="00DD5A72"/>
    <w:rsid w:val="00001C19"/>
    <w:rsid w:val="00001C4C"/>
    <w:rsid w:val="0000295C"/>
    <w:rsid w:val="0000382D"/>
    <w:rsid w:val="000047F9"/>
    <w:rsid w:val="00004B0D"/>
    <w:rsid w:val="00007A71"/>
    <w:rsid w:val="000107ED"/>
    <w:rsid w:val="000113EC"/>
    <w:rsid w:val="00011711"/>
    <w:rsid w:val="00011E8C"/>
    <w:rsid w:val="0001222A"/>
    <w:rsid w:val="00012CEA"/>
    <w:rsid w:val="0001449E"/>
    <w:rsid w:val="000148F6"/>
    <w:rsid w:val="000148FF"/>
    <w:rsid w:val="0001504F"/>
    <w:rsid w:val="000154FB"/>
    <w:rsid w:val="000171DA"/>
    <w:rsid w:val="0002062E"/>
    <w:rsid w:val="00020D92"/>
    <w:rsid w:val="000214A1"/>
    <w:rsid w:val="00021D7B"/>
    <w:rsid w:val="000220B8"/>
    <w:rsid w:val="00022A25"/>
    <w:rsid w:val="00023497"/>
    <w:rsid w:val="00023D75"/>
    <w:rsid w:val="00024339"/>
    <w:rsid w:val="00024F3B"/>
    <w:rsid w:val="00025432"/>
    <w:rsid w:val="00025FC8"/>
    <w:rsid w:val="000267EA"/>
    <w:rsid w:val="00026F09"/>
    <w:rsid w:val="00026F69"/>
    <w:rsid w:val="000271E7"/>
    <w:rsid w:val="00027852"/>
    <w:rsid w:val="0003358F"/>
    <w:rsid w:val="000339F2"/>
    <w:rsid w:val="000345FD"/>
    <w:rsid w:val="00034C47"/>
    <w:rsid w:val="00034FED"/>
    <w:rsid w:val="000371BE"/>
    <w:rsid w:val="00040793"/>
    <w:rsid w:val="000416FE"/>
    <w:rsid w:val="00041752"/>
    <w:rsid w:val="000459AA"/>
    <w:rsid w:val="00046908"/>
    <w:rsid w:val="000512C9"/>
    <w:rsid w:val="0005228F"/>
    <w:rsid w:val="0005349F"/>
    <w:rsid w:val="000538BB"/>
    <w:rsid w:val="00053A93"/>
    <w:rsid w:val="000542E9"/>
    <w:rsid w:val="00054D21"/>
    <w:rsid w:val="00054DB6"/>
    <w:rsid w:val="000553EF"/>
    <w:rsid w:val="000556CC"/>
    <w:rsid w:val="00055DC8"/>
    <w:rsid w:val="00055F23"/>
    <w:rsid w:val="00056DDD"/>
    <w:rsid w:val="00057FFE"/>
    <w:rsid w:val="000609E8"/>
    <w:rsid w:val="00060F4D"/>
    <w:rsid w:val="00061316"/>
    <w:rsid w:val="000619B6"/>
    <w:rsid w:val="00061D88"/>
    <w:rsid w:val="00063BB6"/>
    <w:rsid w:val="00065556"/>
    <w:rsid w:val="00070517"/>
    <w:rsid w:val="0007192F"/>
    <w:rsid w:val="00071EC6"/>
    <w:rsid w:val="00073DFD"/>
    <w:rsid w:val="00074636"/>
    <w:rsid w:val="00074DB6"/>
    <w:rsid w:val="00076E68"/>
    <w:rsid w:val="00077504"/>
    <w:rsid w:val="00077FBE"/>
    <w:rsid w:val="000818D5"/>
    <w:rsid w:val="00081D66"/>
    <w:rsid w:val="0008245A"/>
    <w:rsid w:val="000826E9"/>
    <w:rsid w:val="000844EA"/>
    <w:rsid w:val="00084BB5"/>
    <w:rsid w:val="0008512B"/>
    <w:rsid w:val="00086802"/>
    <w:rsid w:val="0008712A"/>
    <w:rsid w:val="000871B1"/>
    <w:rsid w:val="00087496"/>
    <w:rsid w:val="00090149"/>
    <w:rsid w:val="00090880"/>
    <w:rsid w:val="00091DD9"/>
    <w:rsid w:val="00091E9F"/>
    <w:rsid w:val="00092DF4"/>
    <w:rsid w:val="000937D0"/>
    <w:rsid w:val="000940A8"/>
    <w:rsid w:val="0009416F"/>
    <w:rsid w:val="00094325"/>
    <w:rsid w:val="00095394"/>
    <w:rsid w:val="000954D9"/>
    <w:rsid w:val="0009593A"/>
    <w:rsid w:val="000970AE"/>
    <w:rsid w:val="00097283"/>
    <w:rsid w:val="000A0400"/>
    <w:rsid w:val="000A1179"/>
    <w:rsid w:val="000A2259"/>
    <w:rsid w:val="000A2A1C"/>
    <w:rsid w:val="000A3BEB"/>
    <w:rsid w:val="000A3CA4"/>
    <w:rsid w:val="000A3F09"/>
    <w:rsid w:val="000A45C3"/>
    <w:rsid w:val="000A48A2"/>
    <w:rsid w:val="000A5DFE"/>
    <w:rsid w:val="000A6177"/>
    <w:rsid w:val="000B03E5"/>
    <w:rsid w:val="000B21CA"/>
    <w:rsid w:val="000B3185"/>
    <w:rsid w:val="000B3797"/>
    <w:rsid w:val="000B42AC"/>
    <w:rsid w:val="000B44B8"/>
    <w:rsid w:val="000B4DE7"/>
    <w:rsid w:val="000B4E67"/>
    <w:rsid w:val="000B5599"/>
    <w:rsid w:val="000B581D"/>
    <w:rsid w:val="000B6FD7"/>
    <w:rsid w:val="000B73FE"/>
    <w:rsid w:val="000C0A6C"/>
    <w:rsid w:val="000C1FDC"/>
    <w:rsid w:val="000C20B9"/>
    <w:rsid w:val="000C3A9C"/>
    <w:rsid w:val="000C3CF9"/>
    <w:rsid w:val="000C3E24"/>
    <w:rsid w:val="000C41E1"/>
    <w:rsid w:val="000C5762"/>
    <w:rsid w:val="000C6914"/>
    <w:rsid w:val="000C6DEA"/>
    <w:rsid w:val="000C7B3E"/>
    <w:rsid w:val="000D0399"/>
    <w:rsid w:val="000D147B"/>
    <w:rsid w:val="000D3327"/>
    <w:rsid w:val="000D366D"/>
    <w:rsid w:val="000D3B43"/>
    <w:rsid w:val="000D48BF"/>
    <w:rsid w:val="000D636D"/>
    <w:rsid w:val="000D6568"/>
    <w:rsid w:val="000D6FB8"/>
    <w:rsid w:val="000D7426"/>
    <w:rsid w:val="000D7ADC"/>
    <w:rsid w:val="000D7B55"/>
    <w:rsid w:val="000E0C5E"/>
    <w:rsid w:val="000E0CE5"/>
    <w:rsid w:val="000E2231"/>
    <w:rsid w:val="000E22F4"/>
    <w:rsid w:val="000E2D3F"/>
    <w:rsid w:val="000E2D5D"/>
    <w:rsid w:val="000E4342"/>
    <w:rsid w:val="000E4F09"/>
    <w:rsid w:val="000E5A58"/>
    <w:rsid w:val="000E5E48"/>
    <w:rsid w:val="000E6136"/>
    <w:rsid w:val="000E6145"/>
    <w:rsid w:val="000F51CB"/>
    <w:rsid w:val="000F560B"/>
    <w:rsid w:val="000F58C0"/>
    <w:rsid w:val="000F5ADE"/>
    <w:rsid w:val="000F5E46"/>
    <w:rsid w:val="000F6355"/>
    <w:rsid w:val="00101356"/>
    <w:rsid w:val="001030BC"/>
    <w:rsid w:val="00103CA8"/>
    <w:rsid w:val="00103F3F"/>
    <w:rsid w:val="001041AA"/>
    <w:rsid w:val="001049B7"/>
    <w:rsid w:val="00105373"/>
    <w:rsid w:val="001055AC"/>
    <w:rsid w:val="00106536"/>
    <w:rsid w:val="00106D92"/>
    <w:rsid w:val="00110B6F"/>
    <w:rsid w:val="001111C3"/>
    <w:rsid w:val="00111494"/>
    <w:rsid w:val="001115FE"/>
    <w:rsid w:val="00112650"/>
    <w:rsid w:val="00112F8A"/>
    <w:rsid w:val="00113538"/>
    <w:rsid w:val="0011542E"/>
    <w:rsid w:val="00115DC4"/>
    <w:rsid w:val="00116165"/>
    <w:rsid w:val="00116DB4"/>
    <w:rsid w:val="00117010"/>
    <w:rsid w:val="001179F2"/>
    <w:rsid w:val="00117C10"/>
    <w:rsid w:val="00117DBF"/>
    <w:rsid w:val="001201BC"/>
    <w:rsid w:val="00120D11"/>
    <w:rsid w:val="00120D4F"/>
    <w:rsid w:val="00121C89"/>
    <w:rsid w:val="00122097"/>
    <w:rsid w:val="00124955"/>
    <w:rsid w:val="001254F5"/>
    <w:rsid w:val="00125D6F"/>
    <w:rsid w:val="001306E6"/>
    <w:rsid w:val="00130BAE"/>
    <w:rsid w:val="00131042"/>
    <w:rsid w:val="001321D6"/>
    <w:rsid w:val="0013244A"/>
    <w:rsid w:val="001331B3"/>
    <w:rsid w:val="00133752"/>
    <w:rsid w:val="00134716"/>
    <w:rsid w:val="0013500B"/>
    <w:rsid w:val="0013604B"/>
    <w:rsid w:val="00136200"/>
    <w:rsid w:val="001370F5"/>
    <w:rsid w:val="001378B1"/>
    <w:rsid w:val="001404D3"/>
    <w:rsid w:val="00140A93"/>
    <w:rsid w:val="00141227"/>
    <w:rsid w:val="00141B0E"/>
    <w:rsid w:val="0014248E"/>
    <w:rsid w:val="00142989"/>
    <w:rsid w:val="001429C4"/>
    <w:rsid w:val="00142EA4"/>
    <w:rsid w:val="0014371F"/>
    <w:rsid w:val="0014391A"/>
    <w:rsid w:val="0014485D"/>
    <w:rsid w:val="0014534D"/>
    <w:rsid w:val="0014604E"/>
    <w:rsid w:val="00150306"/>
    <w:rsid w:val="001508BB"/>
    <w:rsid w:val="0015183A"/>
    <w:rsid w:val="00151963"/>
    <w:rsid w:val="00151ABD"/>
    <w:rsid w:val="00153465"/>
    <w:rsid w:val="001537D9"/>
    <w:rsid w:val="0015447D"/>
    <w:rsid w:val="00155E63"/>
    <w:rsid w:val="0015714C"/>
    <w:rsid w:val="001601A1"/>
    <w:rsid w:val="001616C0"/>
    <w:rsid w:val="00161B6A"/>
    <w:rsid w:val="00162E41"/>
    <w:rsid w:val="00163255"/>
    <w:rsid w:val="001633AF"/>
    <w:rsid w:val="001645DC"/>
    <w:rsid w:val="00164C3B"/>
    <w:rsid w:val="0016587F"/>
    <w:rsid w:val="00165E6A"/>
    <w:rsid w:val="00167EA4"/>
    <w:rsid w:val="0017007D"/>
    <w:rsid w:val="00170BF8"/>
    <w:rsid w:val="00173AF8"/>
    <w:rsid w:val="00173EA7"/>
    <w:rsid w:val="00174DC5"/>
    <w:rsid w:val="001764CD"/>
    <w:rsid w:val="00176CC5"/>
    <w:rsid w:val="0017736B"/>
    <w:rsid w:val="00177702"/>
    <w:rsid w:val="00177880"/>
    <w:rsid w:val="0018042C"/>
    <w:rsid w:val="00181265"/>
    <w:rsid w:val="0018179D"/>
    <w:rsid w:val="0018190B"/>
    <w:rsid w:val="00182383"/>
    <w:rsid w:val="00182C6F"/>
    <w:rsid w:val="00183342"/>
    <w:rsid w:val="00183D00"/>
    <w:rsid w:val="00183F1F"/>
    <w:rsid w:val="00185309"/>
    <w:rsid w:val="00187CCE"/>
    <w:rsid w:val="001901B4"/>
    <w:rsid w:val="00190C34"/>
    <w:rsid w:val="00193DD2"/>
    <w:rsid w:val="00194C57"/>
    <w:rsid w:val="00195055"/>
    <w:rsid w:val="00196248"/>
    <w:rsid w:val="001965F8"/>
    <w:rsid w:val="00196A71"/>
    <w:rsid w:val="001A00E5"/>
    <w:rsid w:val="001A0C94"/>
    <w:rsid w:val="001A17A6"/>
    <w:rsid w:val="001A1801"/>
    <w:rsid w:val="001A2710"/>
    <w:rsid w:val="001A3689"/>
    <w:rsid w:val="001A4446"/>
    <w:rsid w:val="001A4717"/>
    <w:rsid w:val="001A4AA4"/>
    <w:rsid w:val="001A54D5"/>
    <w:rsid w:val="001A5529"/>
    <w:rsid w:val="001A627F"/>
    <w:rsid w:val="001A742A"/>
    <w:rsid w:val="001A7FAA"/>
    <w:rsid w:val="001B07D2"/>
    <w:rsid w:val="001B1CD4"/>
    <w:rsid w:val="001B42CE"/>
    <w:rsid w:val="001B4797"/>
    <w:rsid w:val="001B67FE"/>
    <w:rsid w:val="001B6963"/>
    <w:rsid w:val="001B6EEA"/>
    <w:rsid w:val="001B77D5"/>
    <w:rsid w:val="001B77F9"/>
    <w:rsid w:val="001B7F56"/>
    <w:rsid w:val="001C0156"/>
    <w:rsid w:val="001C0973"/>
    <w:rsid w:val="001C141B"/>
    <w:rsid w:val="001C1626"/>
    <w:rsid w:val="001C1EF2"/>
    <w:rsid w:val="001C21EE"/>
    <w:rsid w:val="001C28B1"/>
    <w:rsid w:val="001C363B"/>
    <w:rsid w:val="001C5226"/>
    <w:rsid w:val="001C5473"/>
    <w:rsid w:val="001C690F"/>
    <w:rsid w:val="001C76CE"/>
    <w:rsid w:val="001C7E1C"/>
    <w:rsid w:val="001D040C"/>
    <w:rsid w:val="001D08F8"/>
    <w:rsid w:val="001D0F68"/>
    <w:rsid w:val="001D124D"/>
    <w:rsid w:val="001D13C7"/>
    <w:rsid w:val="001D1716"/>
    <w:rsid w:val="001D1D38"/>
    <w:rsid w:val="001D2105"/>
    <w:rsid w:val="001D25C6"/>
    <w:rsid w:val="001D383A"/>
    <w:rsid w:val="001D4C8E"/>
    <w:rsid w:val="001D579A"/>
    <w:rsid w:val="001D7932"/>
    <w:rsid w:val="001E015A"/>
    <w:rsid w:val="001E0BF5"/>
    <w:rsid w:val="001E1357"/>
    <w:rsid w:val="001E14BD"/>
    <w:rsid w:val="001E26A6"/>
    <w:rsid w:val="001E2B88"/>
    <w:rsid w:val="001E5061"/>
    <w:rsid w:val="001E61FF"/>
    <w:rsid w:val="001E69E0"/>
    <w:rsid w:val="001F1564"/>
    <w:rsid w:val="001F1932"/>
    <w:rsid w:val="001F1D95"/>
    <w:rsid w:val="001F3406"/>
    <w:rsid w:val="001F636B"/>
    <w:rsid w:val="001F66CE"/>
    <w:rsid w:val="001F6CD0"/>
    <w:rsid w:val="001F715E"/>
    <w:rsid w:val="001F7393"/>
    <w:rsid w:val="001F7FD0"/>
    <w:rsid w:val="00200DA6"/>
    <w:rsid w:val="00201DE4"/>
    <w:rsid w:val="0020229D"/>
    <w:rsid w:val="002027BC"/>
    <w:rsid w:val="00206736"/>
    <w:rsid w:val="00207002"/>
    <w:rsid w:val="0020702F"/>
    <w:rsid w:val="0020750B"/>
    <w:rsid w:val="0021006D"/>
    <w:rsid w:val="00211559"/>
    <w:rsid w:val="00211829"/>
    <w:rsid w:val="00211AC6"/>
    <w:rsid w:val="0021394D"/>
    <w:rsid w:val="00213DF3"/>
    <w:rsid w:val="002146B0"/>
    <w:rsid w:val="00215805"/>
    <w:rsid w:val="0021697B"/>
    <w:rsid w:val="00216E24"/>
    <w:rsid w:val="00216E2B"/>
    <w:rsid w:val="00216F15"/>
    <w:rsid w:val="00216FE3"/>
    <w:rsid w:val="00220F01"/>
    <w:rsid w:val="00221604"/>
    <w:rsid w:val="00223100"/>
    <w:rsid w:val="002239A1"/>
    <w:rsid w:val="00223FC0"/>
    <w:rsid w:val="00224A61"/>
    <w:rsid w:val="00224B2E"/>
    <w:rsid w:val="00225220"/>
    <w:rsid w:val="002254B8"/>
    <w:rsid w:val="00227A4C"/>
    <w:rsid w:val="002307FB"/>
    <w:rsid w:val="002311C1"/>
    <w:rsid w:val="00232817"/>
    <w:rsid w:val="00232B49"/>
    <w:rsid w:val="00233AAD"/>
    <w:rsid w:val="002350E4"/>
    <w:rsid w:val="00235180"/>
    <w:rsid w:val="0023759A"/>
    <w:rsid w:val="0024086E"/>
    <w:rsid w:val="00241E3F"/>
    <w:rsid w:val="00241E86"/>
    <w:rsid w:val="00242466"/>
    <w:rsid w:val="002427AD"/>
    <w:rsid w:val="00243DCD"/>
    <w:rsid w:val="0024410D"/>
    <w:rsid w:val="002446E8"/>
    <w:rsid w:val="00245DFC"/>
    <w:rsid w:val="00247114"/>
    <w:rsid w:val="00247968"/>
    <w:rsid w:val="00247E31"/>
    <w:rsid w:val="00247EA1"/>
    <w:rsid w:val="002527DC"/>
    <w:rsid w:val="00252F76"/>
    <w:rsid w:val="002535B9"/>
    <w:rsid w:val="00253805"/>
    <w:rsid w:val="00253C2F"/>
    <w:rsid w:val="00254E70"/>
    <w:rsid w:val="00254F14"/>
    <w:rsid w:val="002564EA"/>
    <w:rsid w:val="00256F3A"/>
    <w:rsid w:val="00256FEC"/>
    <w:rsid w:val="00260CB8"/>
    <w:rsid w:val="00262CE1"/>
    <w:rsid w:val="00263335"/>
    <w:rsid w:val="002646FC"/>
    <w:rsid w:val="00265AA9"/>
    <w:rsid w:val="00266B54"/>
    <w:rsid w:val="00270F54"/>
    <w:rsid w:val="0027129B"/>
    <w:rsid w:val="002720AB"/>
    <w:rsid w:val="00272B8F"/>
    <w:rsid w:val="002730F6"/>
    <w:rsid w:val="00273CC2"/>
    <w:rsid w:val="00273CF2"/>
    <w:rsid w:val="00273E0A"/>
    <w:rsid w:val="002746C4"/>
    <w:rsid w:val="00274A74"/>
    <w:rsid w:val="00275751"/>
    <w:rsid w:val="00276186"/>
    <w:rsid w:val="00276868"/>
    <w:rsid w:val="00276FC9"/>
    <w:rsid w:val="00277268"/>
    <w:rsid w:val="0027781B"/>
    <w:rsid w:val="00277C89"/>
    <w:rsid w:val="002802C4"/>
    <w:rsid w:val="00280BE1"/>
    <w:rsid w:val="002810D3"/>
    <w:rsid w:val="002822B5"/>
    <w:rsid w:val="00283E6C"/>
    <w:rsid w:val="002847C9"/>
    <w:rsid w:val="00285524"/>
    <w:rsid w:val="00285C40"/>
    <w:rsid w:val="00287BB8"/>
    <w:rsid w:val="00287BCF"/>
    <w:rsid w:val="002907BA"/>
    <w:rsid w:val="00290987"/>
    <w:rsid w:val="00290A1E"/>
    <w:rsid w:val="00291F1A"/>
    <w:rsid w:val="00292263"/>
    <w:rsid w:val="00292A0F"/>
    <w:rsid w:val="002930A0"/>
    <w:rsid w:val="00293336"/>
    <w:rsid w:val="002940C5"/>
    <w:rsid w:val="00295228"/>
    <w:rsid w:val="002971F9"/>
    <w:rsid w:val="002A0DFA"/>
    <w:rsid w:val="002A3082"/>
    <w:rsid w:val="002A3456"/>
    <w:rsid w:val="002A40CF"/>
    <w:rsid w:val="002A573E"/>
    <w:rsid w:val="002A5DBC"/>
    <w:rsid w:val="002A6277"/>
    <w:rsid w:val="002A668F"/>
    <w:rsid w:val="002A6A62"/>
    <w:rsid w:val="002A6E24"/>
    <w:rsid w:val="002A7C6D"/>
    <w:rsid w:val="002B1F84"/>
    <w:rsid w:val="002B3406"/>
    <w:rsid w:val="002B3918"/>
    <w:rsid w:val="002B46EE"/>
    <w:rsid w:val="002B7611"/>
    <w:rsid w:val="002C0F39"/>
    <w:rsid w:val="002C119B"/>
    <w:rsid w:val="002C192A"/>
    <w:rsid w:val="002C1B60"/>
    <w:rsid w:val="002C1BE8"/>
    <w:rsid w:val="002C2FB1"/>
    <w:rsid w:val="002C321C"/>
    <w:rsid w:val="002C3B81"/>
    <w:rsid w:val="002C4679"/>
    <w:rsid w:val="002C5033"/>
    <w:rsid w:val="002C5965"/>
    <w:rsid w:val="002C6149"/>
    <w:rsid w:val="002D0202"/>
    <w:rsid w:val="002D042D"/>
    <w:rsid w:val="002D1B5F"/>
    <w:rsid w:val="002D2083"/>
    <w:rsid w:val="002D208F"/>
    <w:rsid w:val="002D3377"/>
    <w:rsid w:val="002D4972"/>
    <w:rsid w:val="002D6201"/>
    <w:rsid w:val="002D62BB"/>
    <w:rsid w:val="002D66AA"/>
    <w:rsid w:val="002D73ED"/>
    <w:rsid w:val="002D778A"/>
    <w:rsid w:val="002D7F30"/>
    <w:rsid w:val="002E1EB1"/>
    <w:rsid w:val="002E1FFB"/>
    <w:rsid w:val="002E2850"/>
    <w:rsid w:val="002E2A53"/>
    <w:rsid w:val="002E2DEE"/>
    <w:rsid w:val="002E40CA"/>
    <w:rsid w:val="002E4F85"/>
    <w:rsid w:val="002E53F5"/>
    <w:rsid w:val="002E554B"/>
    <w:rsid w:val="002E5787"/>
    <w:rsid w:val="002E5AF1"/>
    <w:rsid w:val="002E5B0B"/>
    <w:rsid w:val="002F3133"/>
    <w:rsid w:val="002F4469"/>
    <w:rsid w:val="002F510D"/>
    <w:rsid w:val="002F7988"/>
    <w:rsid w:val="00301325"/>
    <w:rsid w:val="003021E0"/>
    <w:rsid w:val="00302773"/>
    <w:rsid w:val="00305A13"/>
    <w:rsid w:val="00307F0B"/>
    <w:rsid w:val="003104BA"/>
    <w:rsid w:val="00310E55"/>
    <w:rsid w:val="003119F3"/>
    <w:rsid w:val="003126B1"/>
    <w:rsid w:val="003142C6"/>
    <w:rsid w:val="003162FA"/>
    <w:rsid w:val="00316332"/>
    <w:rsid w:val="0031653A"/>
    <w:rsid w:val="00316B59"/>
    <w:rsid w:val="00316E5D"/>
    <w:rsid w:val="00320A87"/>
    <w:rsid w:val="003232F6"/>
    <w:rsid w:val="0032365F"/>
    <w:rsid w:val="00323DF2"/>
    <w:rsid w:val="00324E3E"/>
    <w:rsid w:val="0032611E"/>
    <w:rsid w:val="00330015"/>
    <w:rsid w:val="0033081D"/>
    <w:rsid w:val="003324C0"/>
    <w:rsid w:val="00334236"/>
    <w:rsid w:val="00336567"/>
    <w:rsid w:val="00336A7B"/>
    <w:rsid w:val="00336D3A"/>
    <w:rsid w:val="003404E0"/>
    <w:rsid w:val="00340A29"/>
    <w:rsid w:val="0034134F"/>
    <w:rsid w:val="003414ED"/>
    <w:rsid w:val="003429B8"/>
    <w:rsid w:val="00342C6D"/>
    <w:rsid w:val="00342FB8"/>
    <w:rsid w:val="00343CE2"/>
    <w:rsid w:val="00344240"/>
    <w:rsid w:val="00344A83"/>
    <w:rsid w:val="003454A5"/>
    <w:rsid w:val="003458BB"/>
    <w:rsid w:val="0034600B"/>
    <w:rsid w:val="00346018"/>
    <w:rsid w:val="00347209"/>
    <w:rsid w:val="00350B48"/>
    <w:rsid w:val="00351AEA"/>
    <w:rsid w:val="00352D1E"/>
    <w:rsid w:val="003543A7"/>
    <w:rsid w:val="003544C5"/>
    <w:rsid w:val="0035532C"/>
    <w:rsid w:val="00355DF2"/>
    <w:rsid w:val="00356312"/>
    <w:rsid w:val="003616AC"/>
    <w:rsid w:val="003622E7"/>
    <w:rsid w:val="003631A9"/>
    <w:rsid w:val="00363EE0"/>
    <w:rsid w:val="00364267"/>
    <w:rsid w:val="00365691"/>
    <w:rsid w:val="003677D0"/>
    <w:rsid w:val="0037051A"/>
    <w:rsid w:val="003716CD"/>
    <w:rsid w:val="00372034"/>
    <w:rsid w:val="003725C0"/>
    <w:rsid w:val="00373731"/>
    <w:rsid w:val="00374DEB"/>
    <w:rsid w:val="00375770"/>
    <w:rsid w:val="00375B0D"/>
    <w:rsid w:val="0037630F"/>
    <w:rsid w:val="00377AC1"/>
    <w:rsid w:val="00377C71"/>
    <w:rsid w:val="003805A6"/>
    <w:rsid w:val="003806E2"/>
    <w:rsid w:val="0038072B"/>
    <w:rsid w:val="00381B2C"/>
    <w:rsid w:val="00382B9F"/>
    <w:rsid w:val="003840E4"/>
    <w:rsid w:val="00385977"/>
    <w:rsid w:val="00385D58"/>
    <w:rsid w:val="00385ED8"/>
    <w:rsid w:val="0038631C"/>
    <w:rsid w:val="00387CE9"/>
    <w:rsid w:val="003903CC"/>
    <w:rsid w:val="00390605"/>
    <w:rsid w:val="003907D3"/>
    <w:rsid w:val="003913E8"/>
    <w:rsid w:val="003919FE"/>
    <w:rsid w:val="0039404A"/>
    <w:rsid w:val="00394078"/>
    <w:rsid w:val="003940E6"/>
    <w:rsid w:val="003948F2"/>
    <w:rsid w:val="003957C1"/>
    <w:rsid w:val="00397094"/>
    <w:rsid w:val="00397F21"/>
    <w:rsid w:val="003A1276"/>
    <w:rsid w:val="003A3105"/>
    <w:rsid w:val="003A34E0"/>
    <w:rsid w:val="003A357E"/>
    <w:rsid w:val="003A4CEA"/>
    <w:rsid w:val="003A523D"/>
    <w:rsid w:val="003A547E"/>
    <w:rsid w:val="003A5607"/>
    <w:rsid w:val="003A58DF"/>
    <w:rsid w:val="003A60B7"/>
    <w:rsid w:val="003A69EA"/>
    <w:rsid w:val="003A7022"/>
    <w:rsid w:val="003A7A3B"/>
    <w:rsid w:val="003B0148"/>
    <w:rsid w:val="003B1423"/>
    <w:rsid w:val="003B184E"/>
    <w:rsid w:val="003B3515"/>
    <w:rsid w:val="003B50DE"/>
    <w:rsid w:val="003B573C"/>
    <w:rsid w:val="003B5D4D"/>
    <w:rsid w:val="003B601D"/>
    <w:rsid w:val="003B61C1"/>
    <w:rsid w:val="003B6FA5"/>
    <w:rsid w:val="003B74A0"/>
    <w:rsid w:val="003B7B3F"/>
    <w:rsid w:val="003C155A"/>
    <w:rsid w:val="003C29F7"/>
    <w:rsid w:val="003C4579"/>
    <w:rsid w:val="003C46FD"/>
    <w:rsid w:val="003C4A50"/>
    <w:rsid w:val="003C54BB"/>
    <w:rsid w:val="003C5D72"/>
    <w:rsid w:val="003C7BA3"/>
    <w:rsid w:val="003D05A9"/>
    <w:rsid w:val="003D12B3"/>
    <w:rsid w:val="003D133C"/>
    <w:rsid w:val="003D14CB"/>
    <w:rsid w:val="003D16DA"/>
    <w:rsid w:val="003D17AE"/>
    <w:rsid w:val="003D36F8"/>
    <w:rsid w:val="003D4076"/>
    <w:rsid w:val="003D4595"/>
    <w:rsid w:val="003D57BD"/>
    <w:rsid w:val="003D72D6"/>
    <w:rsid w:val="003D7437"/>
    <w:rsid w:val="003D7D9B"/>
    <w:rsid w:val="003E0A17"/>
    <w:rsid w:val="003E11C6"/>
    <w:rsid w:val="003E1F09"/>
    <w:rsid w:val="003E27B1"/>
    <w:rsid w:val="003E3E26"/>
    <w:rsid w:val="003E4411"/>
    <w:rsid w:val="003E4C29"/>
    <w:rsid w:val="003E50FF"/>
    <w:rsid w:val="003E5D96"/>
    <w:rsid w:val="003E65C7"/>
    <w:rsid w:val="003E6BEB"/>
    <w:rsid w:val="003E6E0C"/>
    <w:rsid w:val="003E758D"/>
    <w:rsid w:val="003F162D"/>
    <w:rsid w:val="003F1EFE"/>
    <w:rsid w:val="003F28E6"/>
    <w:rsid w:val="003F44B1"/>
    <w:rsid w:val="003F47A3"/>
    <w:rsid w:val="003F5B18"/>
    <w:rsid w:val="003F5E4F"/>
    <w:rsid w:val="003F5ED4"/>
    <w:rsid w:val="003F64C4"/>
    <w:rsid w:val="003F7689"/>
    <w:rsid w:val="003F7833"/>
    <w:rsid w:val="003F7AB7"/>
    <w:rsid w:val="004009BB"/>
    <w:rsid w:val="00403E6A"/>
    <w:rsid w:val="004047BF"/>
    <w:rsid w:val="0040602B"/>
    <w:rsid w:val="00406206"/>
    <w:rsid w:val="0040657F"/>
    <w:rsid w:val="00407120"/>
    <w:rsid w:val="00407296"/>
    <w:rsid w:val="00407E2D"/>
    <w:rsid w:val="004115F9"/>
    <w:rsid w:val="0041249E"/>
    <w:rsid w:val="00412977"/>
    <w:rsid w:val="00413B68"/>
    <w:rsid w:val="004140B3"/>
    <w:rsid w:val="004148FA"/>
    <w:rsid w:val="00415598"/>
    <w:rsid w:val="00415AFC"/>
    <w:rsid w:val="00415D3D"/>
    <w:rsid w:val="00415D85"/>
    <w:rsid w:val="00420EDB"/>
    <w:rsid w:val="00422B7A"/>
    <w:rsid w:val="00423E4C"/>
    <w:rsid w:val="00425053"/>
    <w:rsid w:val="00425BDC"/>
    <w:rsid w:val="00426087"/>
    <w:rsid w:val="00426652"/>
    <w:rsid w:val="00426976"/>
    <w:rsid w:val="00426B43"/>
    <w:rsid w:val="00426D0D"/>
    <w:rsid w:val="00427F56"/>
    <w:rsid w:val="0043121A"/>
    <w:rsid w:val="00431429"/>
    <w:rsid w:val="00431F10"/>
    <w:rsid w:val="00432433"/>
    <w:rsid w:val="004327AF"/>
    <w:rsid w:val="004330AA"/>
    <w:rsid w:val="00435B7E"/>
    <w:rsid w:val="00436366"/>
    <w:rsid w:val="00437E01"/>
    <w:rsid w:val="004403D6"/>
    <w:rsid w:val="0044060D"/>
    <w:rsid w:val="00441817"/>
    <w:rsid w:val="00441BC3"/>
    <w:rsid w:val="00441DEC"/>
    <w:rsid w:val="00442321"/>
    <w:rsid w:val="00443874"/>
    <w:rsid w:val="004479B0"/>
    <w:rsid w:val="004507F8"/>
    <w:rsid w:val="0045371E"/>
    <w:rsid w:val="004540BD"/>
    <w:rsid w:val="00454D70"/>
    <w:rsid w:val="00455074"/>
    <w:rsid w:val="004555A0"/>
    <w:rsid w:val="00457107"/>
    <w:rsid w:val="00457C63"/>
    <w:rsid w:val="0046248F"/>
    <w:rsid w:val="004626A3"/>
    <w:rsid w:val="00462F88"/>
    <w:rsid w:val="00464ABB"/>
    <w:rsid w:val="00466CEA"/>
    <w:rsid w:val="00466EF6"/>
    <w:rsid w:val="00470CA4"/>
    <w:rsid w:val="00471006"/>
    <w:rsid w:val="0047147D"/>
    <w:rsid w:val="004717DC"/>
    <w:rsid w:val="004730AD"/>
    <w:rsid w:val="004736CA"/>
    <w:rsid w:val="004741BE"/>
    <w:rsid w:val="00475564"/>
    <w:rsid w:val="00476C42"/>
    <w:rsid w:val="00476D98"/>
    <w:rsid w:val="004778D1"/>
    <w:rsid w:val="0048001D"/>
    <w:rsid w:val="00480316"/>
    <w:rsid w:val="0048090C"/>
    <w:rsid w:val="004816AC"/>
    <w:rsid w:val="004818F3"/>
    <w:rsid w:val="00481B54"/>
    <w:rsid w:val="00481B76"/>
    <w:rsid w:val="00482605"/>
    <w:rsid w:val="004849F9"/>
    <w:rsid w:val="00486910"/>
    <w:rsid w:val="00486BEB"/>
    <w:rsid w:val="00486F86"/>
    <w:rsid w:val="004875CF"/>
    <w:rsid w:val="00487E4B"/>
    <w:rsid w:val="00490945"/>
    <w:rsid w:val="0049094C"/>
    <w:rsid w:val="00490DF4"/>
    <w:rsid w:val="004925D5"/>
    <w:rsid w:val="00492FC7"/>
    <w:rsid w:val="0049567B"/>
    <w:rsid w:val="004956D6"/>
    <w:rsid w:val="00495E88"/>
    <w:rsid w:val="00496F58"/>
    <w:rsid w:val="00497244"/>
    <w:rsid w:val="00497AD5"/>
    <w:rsid w:val="004A0735"/>
    <w:rsid w:val="004A0B33"/>
    <w:rsid w:val="004A1C2D"/>
    <w:rsid w:val="004A2158"/>
    <w:rsid w:val="004A23AA"/>
    <w:rsid w:val="004A2ED5"/>
    <w:rsid w:val="004A3271"/>
    <w:rsid w:val="004A3C4E"/>
    <w:rsid w:val="004A3D17"/>
    <w:rsid w:val="004A400D"/>
    <w:rsid w:val="004A4EE8"/>
    <w:rsid w:val="004A6C92"/>
    <w:rsid w:val="004A733E"/>
    <w:rsid w:val="004B02B9"/>
    <w:rsid w:val="004B0F8E"/>
    <w:rsid w:val="004B1F9C"/>
    <w:rsid w:val="004B3CEB"/>
    <w:rsid w:val="004B4011"/>
    <w:rsid w:val="004B4216"/>
    <w:rsid w:val="004B471A"/>
    <w:rsid w:val="004B4DA1"/>
    <w:rsid w:val="004B5043"/>
    <w:rsid w:val="004B6137"/>
    <w:rsid w:val="004B72C2"/>
    <w:rsid w:val="004B7652"/>
    <w:rsid w:val="004C0D8D"/>
    <w:rsid w:val="004C16F4"/>
    <w:rsid w:val="004C3102"/>
    <w:rsid w:val="004C3537"/>
    <w:rsid w:val="004C4704"/>
    <w:rsid w:val="004C4CA8"/>
    <w:rsid w:val="004C545F"/>
    <w:rsid w:val="004C55DC"/>
    <w:rsid w:val="004C637A"/>
    <w:rsid w:val="004C705E"/>
    <w:rsid w:val="004C7C2D"/>
    <w:rsid w:val="004D08B7"/>
    <w:rsid w:val="004D0D7C"/>
    <w:rsid w:val="004D1884"/>
    <w:rsid w:val="004D3497"/>
    <w:rsid w:val="004D37CC"/>
    <w:rsid w:val="004D3C73"/>
    <w:rsid w:val="004D40A4"/>
    <w:rsid w:val="004D4FEC"/>
    <w:rsid w:val="004D548A"/>
    <w:rsid w:val="004E08EA"/>
    <w:rsid w:val="004E288B"/>
    <w:rsid w:val="004E297F"/>
    <w:rsid w:val="004E3058"/>
    <w:rsid w:val="004E3B1A"/>
    <w:rsid w:val="004E3CF0"/>
    <w:rsid w:val="004E4B87"/>
    <w:rsid w:val="004E5CDE"/>
    <w:rsid w:val="004E6C8E"/>
    <w:rsid w:val="004E6DC9"/>
    <w:rsid w:val="004F0472"/>
    <w:rsid w:val="004F12B1"/>
    <w:rsid w:val="004F42F5"/>
    <w:rsid w:val="004F580A"/>
    <w:rsid w:val="004F5F01"/>
    <w:rsid w:val="004F6FE4"/>
    <w:rsid w:val="00500DFD"/>
    <w:rsid w:val="005013CF"/>
    <w:rsid w:val="00501405"/>
    <w:rsid w:val="00501790"/>
    <w:rsid w:val="0050184A"/>
    <w:rsid w:val="005020CB"/>
    <w:rsid w:val="00503EA5"/>
    <w:rsid w:val="005046D0"/>
    <w:rsid w:val="005046DF"/>
    <w:rsid w:val="00504867"/>
    <w:rsid w:val="005054BE"/>
    <w:rsid w:val="0050561B"/>
    <w:rsid w:val="00505726"/>
    <w:rsid w:val="00505B8F"/>
    <w:rsid w:val="00506858"/>
    <w:rsid w:val="00506B40"/>
    <w:rsid w:val="0050721D"/>
    <w:rsid w:val="00507DB2"/>
    <w:rsid w:val="00507F18"/>
    <w:rsid w:val="00510528"/>
    <w:rsid w:val="00511EC6"/>
    <w:rsid w:val="0051203E"/>
    <w:rsid w:val="00512778"/>
    <w:rsid w:val="00512ED1"/>
    <w:rsid w:val="00514F64"/>
    <w:rsid w:val="00515F96"/>
    <w:rsid w:val="00516368"/>
    <w:rsid w:val="00516A29"/>
    <w:rsid w:val="00516B3C"/>
    <w:rsid w:val="005224FE"/>
    <w:rsid w:val="005227C7"/>
    <w:rsid w:val="00524DE6"/>
    <w:rsid w:val="005262B3"/>
    <w:rsid w:val="00526544"/>
    <w:rsid w:val="00526E81"/>
    <w:rsid w:val="0052798D"/>
    <w:rsid w:val="00530DCA"/>
    <w:rsid w:val="00531C8A"/>
    <w:rsid w:val="005328C4"/>
    <w:rsid w:val="00533855"/>
    <w:rsid w:val="00534237"/>
    <w:rsid w:val="00534675"/>
    <w:rsid w:val="00534DE0"/>
    <w:rsid w:val="005354D1"/>
    <w:rsid w:val="00536819"/>
    <w:rsid w:val="005373B6"/>
    <w:rsid w:val="00537E2C"/>
    <w:rsid w:val="00542E43"/>
    <w:rsid w:val="005438FB"/>
    <w:rsid w:val="00543A4D"/>
    <w:rsid w:val="0054515F"/>
    <w:rsid w:val="0054531C"/>
    <w:rsid w:val="00545616"/>
    <w:rsid w:val="00545852"/>
    <w:rsid w:val="00545EFE"/>
    <w:rsid w:val="00545FD3"/>
    <w:rsid w:val="005463F8"/>
    <w:rsid w:val="00546B1E"/>
    <w:rsid w:val="00546B9D"/>
    <w:rsid w:val="00547182"/>
    <w:rsid w:val="00550211"/>
    <w:rsid w:val="00551A11"/>
    <w:rsid w:val="00551CBE"/>
    <w:rsid w:val="00553801"/>
    <w:rsid w:val="00554937"/>
    <w:rsid w:val="00554A5A"/>
    <w:rsid w:val="00554F50"/>
    <w:rsid w:val="005555E0"/>
    <w:rsid w:val="00556A82"/>
    <w:rsid w:val="00556BEA"/>
    <w:rsid w:val="00556FAA"/>
    <w:rsid w:val="00557477"/>
    <w:rsid w:val="005577D1"/>
    <w:rsid w:val="00560A56"/>
    <w:rsid w:val="0056198E"/>
    <w:rsid w:val="00562688"/>
    <w:rsid w:val="005629B3"/>
    <w:rsid w:val="00563A2C"/>
    <w:rsid w:val="00563F29"/>
    <w:rsid w:val="00564214"/>
    <w:rsid w:val="00564A48"/>
    <w:rsid w:val="0056676D"/>
    <w:rsid w:val="00566A3C"/>
    <w:rsid w:val="00566B4E"/>
    <w:rsid w:val="00566CE6"/>
    <w:rsid w:val="00567E90"/>
    <w:rsid w:val="005719C3"/>
    <w:rsid w:val="00571A74"/>
    <w:rsid w:val="00572223"/>
    <w:rsid w:val="005737DA"/>
    <w:rsid w:val="00573E6D"/>
    <w:rsid w:val="00574423"/>
    <w:rsid w:val="005745F0"/>
    <w:rsid w:val="005758D4"/>
    <w:rsid w:val="00575B8D"/>
    <w:rsid w:val="005764ED"/>
    <w:rsid w:val="00576630"/>
    <w:rsid w:val="00576693"/>
    <w:rsid w:val="00577163"/>
    <w:rsid w:val="00577459"/>
    <w:rsid w:val="005774CF"/>
    <w:rsid w:val="005777AD"/>
    <w:rsid w:val="00577B49"/>
    <w:rsid w:val="0058048A"/>
    <w:rsid w:val="0058057A"/>
    <w:rsid w:val="005810FB"/>
    <w:rsid w:val="00581259"/>
    <w:rsid w:val="00581381"/>
    <w:rsid w:val="00581751"/>
    <w:rsid w:val="0058204D"/>
    <w:rsid w:val="00582242"/>
    <w:rsid w:val="00582B15"/>
    <w:rsid w:val="00582B99"/>
    <w:rsid w:val="005844A4"/>
    <w:rsid w:val="005846AF"/>
    <w:rsid w:val="00584C03"/>
    <w:rsid w:val="00586432"/>
    <w:rsid w:val="00586D55"/>
    <w:rsid w:val="00590A79"/>
    <w:rsid w:val="00590D1E"/>
    <w:rsid w:val="00593A9B"/>
    <w:rsid w:val="00593C4C"/>
    <w:rsid w:val="0059539B"/>
    <w:rsid w:val="0059574A"/>
    <w:rsid w:val="00595E90"/>
    <w:rsid w:val="00595FAC"/>
    <w:rsid w:val="0059714F"/>
    <w:rsid w:val="00597D05"/>
    <w:rsid w:val="005A069F"/>
    <w:rsid w:val="005A0A2A"/>
    <w:rsid w:val="005A0CA7"/>
    <w:rsid w:val="005A2782"/>
    <w:rsid w:val="005A3997"/>
    <w:rsid w:val="005A40E9"/>
    <w:rsid w:val="005A59A4"/>
    <w:rsid w:val="005A5B0D"/>
    <w:rsid w:val="005A6CAC"/>
    <w:rsid w:val="005B094C"/>
    <w:rsid w:val="005B1F0E"/>
    <w:rsid w:val="005B2AFF"/>
    <w:rsid w:val="005B433D"/>
    <w:rsid w:val="005B499C"/>
    <w:rsid w:val="005B54CB"/>
    <w:rsid w:val="005B5B47"/>
    <w:rsid w:val="005B6ABF"/>
    <w:rsid w:val="005B6B39"/>
    <w:rsid w:val="005B75BF"/>
    <w:rsid w:val="005C193E"/>
    <w:rsid w:val="005C1DC8"/>
    <w:rsid w:val="005C4165"/>
    <w:rsid w:val="005C42E7"/>
    <w:rsid w:val="005C44D6"/>
    <w:rsid w:val="005C57A7"/>
    <w:rsid w:val="005C57AF"/>
    <w:rsid w:val="005C6B3A"/>
    <w:rsid w:val="005C7ADD"/>
    <w:rsid w:val="005D069C"/>
    <w:rsid w:val="005D0A40"/>
    <w:rsid w:val="005D19B3"/>
    <w:rsid w:val="005D3494"/>
    <w:rsid w:val="005D4679"/>
    <w:rsid w:val="005D4BD6"/>
    <w:rsid w:val="005D6ACF"/>
    <w:rsid w:val="005D724D"/>
    <w:rsid w:val="005D7520"/>
    <w:rsid w:val="005D7680"/>
    <w:rsid w:val="005E0834"/>
    <w:rsid w:val="005E0C89"/>
    <w:rsid w:val="005E0E11"/>
    <w:rsid w:val="005E30CF"/>
    <w:rsid w:val="005E49B9"/>
    <w:rsid w:val="005E4FE3"/>
    <w:rsid w:val="005F06E3"/>
    <w:rsid w:val="005F0828"/>
    <w:rsid w:val="005F0AE5"/>
    <w:rsid w:val="005F1CEE"/>
    <w:rsid w:val="005F208C"/>
    <w:rsid w:val="005F22AB"/>
    <w:rsid w:val="005F31AD"/>
    <w:rsid w:val="005F3A35"/>
    <w:rsid w:val="005F3F01"/>
    <w:rsid w:val="005F4D50"/>
    <w:rsid w:val="005F67D8"/>
    <w:rsid w:val="005F737A"/>
    <w:rsid w:val="005F7C06"/>
    <w:rsid w:val="00600101"/>
    <w:rsid w:val="00600677"/>
    <w:rsid w:val="00600820"/>
    <w:rsid w:val="00600E0B"/>
    <w:rsid w:val="00601149"/>
    <w:rsid w:val="0060116C"/>
    <w:rsid w:val="00601E85"/>
    <w:rsid w:val="0060236A"/>
    <w:rsid w:val="00603AAF"/>
    <w:rsid w:val="0060460A"/>
    <w:rsid w:val="006046C0"/>
    <w:rsid w:val="00604B45"/>
    <w:rsid w:val="00604DEB"/>
    <w:rsid w:val="00605842"/>
    <w:rsid w:val="00605FB5"/>
    <w:rsid w:val="00606402"/>
    <w:rsid w:val="006071A0"/>
    <w:rsid w:val="0060750E"/>
    <w:rsid w:val="00607806"/>
    <w:rsid w:val="00607C1D"/>
    <w:rsid w:val="00610328"/>
    <w:rsid w:val="006108EB"/>
    <w:rsid w:val="00612A4F"/>
    <w:rsid w:val="00613934"/>
    <w:rsid w:val="0061473B"/>
    <w:rsid w:val="006148BF"/>
    <w:rsid w:val="006152F3"/>
    <w:rsid w:val="00615DBE"/>
    <w:rsid w:val="00616097"/>
    <w:rsid w:val="006164A3"/>
    <w:rsid w:val="006164EB"/>
    <w:rsid w:val="00616568"/>
    <w:rsid w:val="00616EE0"/>
    <w:rsid w:val="00617227"/>
    <w:rsid w:val="00617794"/>
    <w:rsid w:val="00617806"/>
    <w:rsid w:val="0062007A"/>
    <w:rsid w:val="006201AE"/>
    <w:rsid w:val="00620C27"/>
    <w:rsid w:val="00620D24"/>
    <w:rsid w:val="00623068"/>
    <w:rsid w:val="0062376E"/>
    <w:rsid w:val="00624185"/>
    <w:rsid w:val="00624793"/>
    <w:rsid w:val="006253B3"/>
    <w:rsid w:val="0062589A"/>
    <w:rsid w:val="00630152"/>
    <w:rsid w:val="006308C9"/>
    <w:rsid w:val="00630C84"/>
    <w:rsid w:val="00630FD5"/>
    <w:rsid w:val="00631590"/>
    <w:rsid w:val="006365C3"/>
    <w:rsid w:val="00636843"/>
    <w:rsid w:val="0064069F"/>
    <w:rsid w:val="00641920"/>
    <w:rsid w:val="00641B12"/>
    <w:rsid w:val="006429E5"/>
    <w:rsid w:val="00642D1C"/>
    <w:rsid w:val="00643C65"/>
    <w:rsid w:val="00644DC3"/>
    <w:rsid w:val="00647669"/>
    <w:rsid w:val="006514DF"/>
    <w:rsid w:val="00651635"/>
    <w:rsid w:val="00653E5B"/>
    <w:rsid w:val="00655480"/>
    <w:rsid w:val="006558E6"/>
    <w:rsid w:val="00655F51"/>
    <w:rsid w:val="00656942"/>
    <w:rsid w:val="006569F8"/>
    <w:rsid w:val="00656AC2"/>
    <w:rsid w:val="006610EA"/>
    <w:rsid w:val="006629D1"/>
    <w:rsid w:val="00663438"/>
    <w:rsid w:val="0066405C"/>
    <w:rsid w:val="00664446"/>
    <w:rsid w:val="00664BEF"/>
    <w:rsid w:val="0066529B"/>
    <w:rsid w:val="006652C3"/>
    <w:rsid w:val="00665C96"/>
    <w:rsid w:val="006675C2"/>
    <w:rsid w:val="006675F2"/>
    <w:rsid w:val="0067140A"/>
    <w:rsid w:val="006718B2"/>
    <w:rsid w:val="00672086"/>
    <w:rsid w:val="00672682"/>
    <w:rsid w:val="00673340"/>
    <w:rsid w:val="00673F46"/>
    <w:rsid w:val="0067409D"/>
    <w:rsid w:val="006754A3"/>
    <w:rsid w:val="00675AE5"/>
    <w:rsid w:val="00675EB8"/>
    <w:rsid w:val="0067654C"/>
    <w:rsid w:val="00677E4F"/>
    <w:rsid w:val="0068208F"/>
    <w:rsid w:val="00682CBF"/>
    <w:rsid w:val="0068316A"/>
    <w:rsid w:val="00684889"/>
    <w:rsid w:val="00686037"/>
    <w:rsid w:val="00686992"/>
    <w:rsid w:val="00687F74"/>
    <w:rsid w:val="00690147"/>
    <w:rsid w:val="00690202"/>
    <w:rsid w:val="006906D5"/>
    <w:rsid w:val="00691824"/>
    <w:rsid w:val="00691C4B"/>
    <w:rsid w:val="00691DF5"/>
    <w:rsid w:val="00693710"/>
    <w:rsid w:val="0069375E"/>
    <w:rsid w:val="006949FB"/>
    <w:rsid w:val="00695ED8"/>
    <w:rsid w:val="00695FDD"/>
    <w:rsid w:val="00696285"/>
    <w:rsid w:val="00696ADB"/>
    <w:rsid w:val="00697430"/>
    <w:rsid w:val="006A0241"/>
    <w:rsid w:val="006A0A7D"/>
    <w:rsid w:val="006A18A7"/>
    <w:rsid w:val="006A29EE"/>
    <w:rsid w:val="006A2D79"/>
    <w:rsid w:val="006A498D"/>
    <w:rsid w:val="006A6119"/>
    <w:rsid w:val="006A680C"/>
    <w:rsid w:val="006A79FD"/>
    <w:rsid w:val="006B0B95"/>
    <w:rsid w:val="006B0E7E"/>
    <w:rsid w:val="006B10A6"/>
    <w:rsid w:val="006B116C"/>
    <w:rsid w:val="006B1315"/>
    <w:rsid w:val="006B135B"/>
    <w:rsid w:val="006B1D82"/>
    <w:rsid w:val="006B1F8E"/>
    <w:rsid w:val="006B50BB"/>
    <w:rsid w:val="006B5BC3"/>
    <w:rsid w:val="006B6313"/>
    <w:rsid w:val="006B6475"/>
    <w:rsid w:val="006B6929"/>
    <w:rsid w:val="006C0BF7"/>
    <w:rsid w:val="006C1E41"/>
    <w:rsid w:val="006C2436"/>
    <w:rsid w:val="006C4127"/>
    <w:rsid w:val="006C596A"/>
    <w:rsid w:val="006C5E05"/>
    <w:rsid w:val="006C64E7"/>
    <w:rsid w:val="006C6515"/>
    <w:rsid w:val="006C7EA7"/>
    <w:rsid w:val="006C7FD3"/>
    <w:rsid w:val="006D0360"/>
    <w:rsid w:val="006D05E6"/>
    <w:rsid w:val="006D2CCD"/>
    <w:rsid w:val="006D3187"/>
    <w:rsid w:val="006D3A2F"/>
    <w:rsid w:val="006D3FBC"/>
    <w:rsid w:val="006D507D"/>
    <w:rsid w:val="006D519A"/>
    <w:rsid w:val="006D5C8E"/>
    <w:rsid w:val="006D6679"/>
    <w:rsid w:val="006D756F"/>
    <w:rsid w:val="006E1151"/>
    <w:rsid w:val="006E170B"/>
    <w:rsid w:val="006E17B9"/>
    <w:rsid w:val="006E1AEA"/>
    <w:rsid w:val="006E546C"/>
    <w:rsid w:val="006E6173"/>
    <w:rsid w:val="006E7291"/>
    <w:rsid w:val="006E7E63"/>
    <w:rsid w:val="006F1F84"/>
    <w:rsid w:val="006F2069"/>
    <w:rsid w:val="006F2ACE"/>
    <w:rsid w:val="006F3397"/>
    <w:rsid w:val="006F432A"/>
    <w:rsid w:val="006F4ABC"/>
    <w:rsid w:val="006F76B5"/>
    <w:rsid w:val="006F7837"/>
    <w:rsid w:val="006F7A48"/>
    <w:rsid w:val="006F7EDD"/>
    <w:rsid w:val="00700286"/>
    <w:rsid w:val="007015F3"/>
    <w:rsid w:val="00701792"/>
    <w:rsid w:val="00703DD6"/>
    <w:rsid w:val="007045B0"/>
    <w:rsid w:val="00704F10"/>
    <w:rsid w:val="007054F8"/>
    <w:rsid w:val="00706200"/>
    <w:rsid w:val="00707963"/>
    <w:rsid w:val="007103F6"/>
    <w:rsid w:val="00710E38"/>
    <w:rsid w:val="00714C56"/>
    <w:rsid w:val="00715312"/>
    <w:rsid w:val="007163F4"/>
    <w:rsid w:val="007164FC"/>
    <w:rsid w:val="007179F3"/>
    <w:rsid w:val="00720598"/>
    <w:rsid w:val="00720ACC"/>
    <w:rsid w:val="007210BF"/>
    <w:rsid w:val="007212D5"/>
    <w:rsid w:val="0072188E"/>
    <w:rsid w:val="00721B43"/>
    <w:rsid w:val="00721D55"/>
    <w:rsid w:val="00722D08"/>
    <w:rsid w:val="00722D0E"/>
    <w:rsid w:val="00723B92"/>
    <w:rsid w:val="007251B2"/>
    <w:rsid w:val="00727ACB"/>
    <w:rsid w:val="007308CE"/>
    <w:rsid w:val="00730A7D"/>
    <w:rsid w:val="00731C9A"/>
    <w:rsid w:val="00732891"/>
    <w:rsid w:val="0073331E"/>
    <w:rsid w:val="0073360C"/>
    <w:rsid w:val="00733D4F"/>
    <w:rsid w:val="007345F6"/>
    <w:rsid w:val="0073480A"/>
    <w:rsid w:val="00734C14"/>
    <w:rsid w:val="007351DA"/>
    <w:rsid w:val="00735418"/>
    <w:rsid w:val="0073546A"/>
    <w:rsid w:val="0073679E"/>
    <w:rsid w:val="0074088D"/>
    <w:rsid w:val="007408A4"/>
    <w:rsid w:val="00740CED"/>
    <w:rsid w:val="007424DB"/>
    <w:rsid w:val="0074343C"/>
    <w:rsid w:val="00743AAF"/>
    <w:rsid w:val="007442DE"/>
    <w:rsid w:val="00744E77"/>
    <w:rsid w:val="007466C9"/>
    <w:rsid w:val="00746887"/>
    <w:rsid w:val="00750ACF"/>
    <w:rsid w:val="00751746"/>
    <w:rsid w:val="0075249C"/>
    <w:rsid w:val="00752DFF"/>
    <w:rsid w:val="00753767"/>
    <w:rsid w:val="00754C6C"/>
    <w:rsid w:val="00754F8E"/>
    <w:rsid w:val="00756240"/>
    <w:rsid w:val="00756490"/>
    <w:rsid w:val="00756EFC"/>
    <w:rsid w:val="007576A1"/>
    <w:rsid w:val="00760124"/>
    <w:rsid w:val="00761571"/>
    <w:rsid w:val="00761704"/>
    <w:rsid w:val="00761ABE"/>
    <w:rsid w:val="00761F2E"/>
    <w:rsid w:val="007628A0"/>
    <w:rsid w:val="00763193"/>
    <w:rsid w:val="007641A6"/>
    <w:rsid w:val="0076497F"/>
    <w:rsid w:val="00764AF4"/>
    <w:rsid w:val="00764C05"/>
    <w:rsid w:val="00764CEC"/>
    <w:rsid w:val="00765C6B"/>
    <w:rsid w:val="007662EB"/>
    <w:rsid w:val="00766CF0"/>
    <w:rsid w:val="00767786"/>
    <w:rsid w:val="00767EA4"/>
    <w:rsid w:val="00767F83"/>
    <w:rsid w:val="007700C5"/>
    <w:rsid w:val="00770FEA"/>
    <w:rsid w:val="007710B4"/>
    <w:rsid w:val="0077118E"/>
    <w:rsid w:val="007711C8"/>
    <w:rsid w:val="007728A9"/>
    <w:rsid w:val="0077333A"/>
    <w:rsid w:val="00774B3D"/>
    <w:rsid w:val="0077615A"/>
    <w:rsid w:val="00776948"/>
    <w:rsid w:val="007773A6"/>
    <w:rsid w:val="0077782E"/>
    <w:rsid w:val="00780CCB"/>
    <w:rsid w:val="00781A9C"/>
    <w:rsid w:val="00781D15"/>
    <w:rsid w:val="00781FB5"/>
    <w:rsid w:val="007827D8"/>
    <w:rsid w:val="007828C3"/>
    <w:rsid w:val="007835CD"/>
    <w:rsid w:val="007835E8"/>
    <w:rsid w:val="00783616"/>
    <w:rsid w:val="007836D3"/>
    <w:rsid w:val="00783FB3"/>
    <w:rsid w:val="00784B2A"/>
    <w:rsid w:val="00784B2D"/>
    <w:rsid w:val="00786D4B"/>
    <w:rsid w:val="00787BE6"/>
    <w:rsid w:val="00787CED"/>
    <w:rsid w:val="00787D16"/>
    <w:rsid w:val="007900D9"/>
    <w:rsid w:val="00792078"/>
    <w:rsid w:val="0079244D"/>
    <w:rsid w:val="007941C2"/>
    <w:rsid w:val="00795150"/>
    <w:rsid w:val="00795DC6"/>
    <w:rsid w:val="00795F13"/>
    <w:rsid w:val="00796344"/>
    <w:rsid w:val="00796B20"/>
    <w:rsid w:val="007974B6"/>
    <w:rsid w:val="007A1D50"/>
    <w:rsid w:val="007A33B9"/>
    <w:rsid w:val="007A61B6"/>
    <w:rsid w:val="007A62A6"/>
    <w:rsid w:val="007A6CD9"/>
    <w:rsid w:val="007A7023"/>
    <w:rsid w:val="007B0AB6"/>
    <w:rsid w:val="007B13A3"/>
    <w:rsid w:val="007B1C60"/>
    <w:rsid w:val="007B1E48"/>
    <w:rsid w:val="007B2AEF"/>
    <w:rsid w:val="007B2B2F"/>
    <w:rsid w:val="007B4712"/>
    <w:rsid w:val="007B48A8"/>
    <w:rsid w:val="007B4EE6"/>
    <w:rsid w:val="007B514C"/>
    <w:rsid w:val="007B536B"/>
    <w:rsid w:val="007B56CD"/>
    <w:rsid w:val="007B5D3D"/>
    <w:rsid w:val="007B61B3"/>
    <w:rsid w:val="007B7F3E"/>
    <w:rsid w:val="007C0A74"/>
    <w:rsid w:val="007C1C92"/>
    <w:rsid w:val="007C258C"/>
    <w:rsid w:val="007C37B4"/>
    <w:rsid w:val="007C382D"/>
    <w:rsid w:val="007C46F0"/>
    <w:rsid w:val="007C48A4"/>
    <w:rsid w:val="007C4C79"/>
    <w:rsid w:val="007C5B6D"/>
    <w:rsid w:val="007C62C2"/>
    <w:rsid w:val="007C6798"/>
    <w:rsid w:val="007C6BD7"/>
    <w:rsid w:val="007D1330"/>
    <w:rsid w:val="007D1524"/>
    <w:rsid w:val="007D2CCA"/>
    <w:rsid w:val="007D4963"/>
    <w:rsid w:val="007D61C8"/>
    <w:rsid w:val="007D62AA"/>
    <w:rsid w:val="007E0A64"/>
    <w:rsid w:val="007E13EA"/>
    <w:rsid w:val="007E14EE"/>
    <w:rsid w:val="007E165E"/>
    <w:rsid w:val="007E19A2"/>
    <w:rsid w:val="007E1CC5"/>
    <w:rsid w:val="007E1FEA"/>
    <w:rsid w:val="007E2B7E"/>
    <w:rsid w:val="007E4D6E"/>
    <w:rsid w:val="007E6221"/>
    <w:rsid w:val="007E666B"/>
    <w:rsid w:val="007E69F6"/>
    <w:rsid w:val="007E6A0B"/>
    <w:rsid w:val="007F0B09"/>
    <w:rsid w:val="007F0B26"/>
    <w:rsid w:val="007F0E4E"/>
    <w:rsid w:val="007F1DB6"/>
    <w:rsid w:val="007F2B70"/>
    <w:rsid w:val="007F3321"/>
    <w:rsid w:val="007F3EE1"/>
    <w:rsid w:val="007F44AA"/>
    <w:rsid w:val="007F47E4"/>
    <w:rsid w:val="007F493C"/>
    <w:rsid w:val="007F4B30"/>
    <w:rsid w:val="007F6688"/>
    <w:rsid w:val="007F7A72"/>
    <w:rsid w:val="007F7B77"/>
    <w:rsid w:val="007F7C84"/>
    <w:rsid w:val="0080231A"/>
    <w:rsid w:val="00802634"/>
    <w:rsid w:val="00805713"/>
    <w:rsid w:val="008062BA"/>
    <w:rsid w:val="0080697C"/>
    <w:rsid w:val="00806A0C"/>
    <w:rsid w:val="00806EB9"/>
    <w:rsid w:val="00807F2D"/>
    <w:rsid w:val="0081205F"/>
    <w:rsid w:val="00812B63"/>
    <w:rsid w:val="00812D10"/>
    <w:rsid w:val="008134B1"/>
    <w:rsid w:val="00813981"/>
    <w:rsid w:val="00813FD1"/>
    <w:rsid w:val="0081400D"/>
    <w:rsid w:val="00814923"/>
    <w:rsid w:val="008157C6"/>
    <w:rsid w:val="00815E02"/>
    <w:rsid w:val="00816072"/>
    <w:rsid w:val="008165D6"/>
    <w:rsid w:val="00817036"/>
    <w:rsid w:val="008210F2"/>
    <w:rsid w:val="00821A93"/>
    <w:rsid w:val="00822247"/>
    <w:rsid w:val="00822289"/>
    <w:rsid w:val="00823FC6"/>
    <w:rsid w:val="00824629"/>
    <w:rsid w:val="00825FCE"/>
    <w:rsid w:val="00826982"/>
    <w:rsid w:val="00826F13"/>
    <w:rsid w:val="00827248"/>
    <w:rsid w:val="0083036F"/>
    <w:rsid w:val="00831DB1"/>
    <w:rsid w:val="008331DE"/>
    <w:rsid w:val="008335CB"/>
    <w:rsid w:val="00834617"/>
    <w:rsid w:val="00835297"/>
    <w:rsid w:val="00835548"/>
    <w:rsid w:val="00835568"/>
    <w:rsid w:val="0083639A"/>
    <w:rsid w:val="00836AF0"/>
    <w:rsid w:val="00836CBD"/>
    <w:rsid w:val="00837143"/>
    <w:rsid w:val="0083769E"/>
    <w:rsid w:val="0083790F"/>
    <w:rsid w:val="00837E92"/>
    <w:rsid w:val="00840853"/>
    <w:rsid w:val="0084138B"/>
    <w:rsid w:val="00841D1A"/>
    <w:rsid w:val="00842415"/>
    <w:rsid w:val="00842EED"/>
    <w:rsid w:val="00844DAA"/>
    <w:rsid w:val="0084523D"/>
    <w:rsid w:val="0084632B"/>
    <w:rsid w:val="008471EE"/>
    <w:rsid w:val="0085122F"/>
    <w:rsid w:val="00851BEE"/>
    <w:rsid w:val="00851CA1"/>
    <w:rsid w:val="00852D52"/>
    <w:rsid w:val="008540E1"/>
    <w:rsid w:val="00855360"/>
    <w:rsid w:val="00855E29"/>
    <w:rsid w:val="00855F6C"/>
    <w:rsid w:val="00857FF7"/>
    <w:rsid w:val="0086027D"/>
    <w:rsid w:val="00860D32"/>
    <w:rsid w:val="0086103C"/>
    <w:rsid w:val="00861289"/>
    <w:rsid w:val="0086150B"/>
    <w:rsid w:val="0086192F"/>
    <w:rsid w:val="00862B70"/>
    <w:rsid w:val="00863F8C"/>
    <w:rsid w:val="00865BFE"/>
    <w:rsid w:val="00865C1B"/>
    <w:rsid w:val="00866166"/>
    <w:rsid w:val="00866BB1"/>
    <w:rsid w:val="0086708E"/>
    <w:rsid w:val="0086745F"/>
    <w:rsid w:val="00870522"/>
    <w:rsid w:val="00870A7C"/>
    <w:rsid w:val="00871DCF"/>
    <w:rsid w:val="0087226B"/>
    <w:rsid w:val="00872E80"/>
    <w:rsid w:val="00872EE1"/>
    <w:rsid w:val="008743EE"/>
    <w:rsid w:val="00874D29"/>
    <w:rsid w:val="00874FA8"/>
    <w:rsid w:val="00875957"/>
    <w:rsid w:val="008765B9"/>
    <w:rsid w:val="008779F4"/>
    <w:rsid w:val="00877A75"/>
    <w:rsid w:val="008811F9"/>
    <w:rsid w:val="0088263B"/>
    <w:rsid w:val="00882D27"/>
    <w:rsid w:val="00883099"/>
    <w:rsid w:val="0088482F"/>
    <w:rsid w:val="00884AA2"/>
    <w:rsid w:val="00885001"/>
    <w:rsid w:val="00885FDF"/>
    <w:rsid w:val="0088646A"/>
    <w:rsid w:val="008870AF"/>
    <w:rsid w:val="00887B82"/>
    <w:rsid w:val="00890AB5"/>
    <w:rsid w:val="0089257F"/>
    <w:rsid w:val="00893802"/>
    <w:rsid w:val="00893D1C"/>
    <w:rsid w:val="00895369"/>
    <w:rsid w:val="00895E7F"/>
    <w:rsid w:val="00896EA1"/>
    <w:rsid w:val="008A1029"/>
    <w:rsid w:val="008A153E"/>
    <w:rsid w:val="008A1ACC"/>
    <w:rsid w:val="008A3261"/>
    <w:rsid w:val="008A4213"/>
    <w:rsid w:val="008A599E"/>
    <w:rsid w:val="008A7116"/>
    <w:rsid w:val="008B003B"/>
    <w:rsid w:val="008B01D1"/>
    <w:rsid w:val="008B0A4A"/>
    <w:rsid w:val="008B107B"/>
    <w:rsid w:val="008B15E7"/>
    <w:rsid w:val="008B2536"/>
    <w:rsid w:val="008B2880"/>
    <w:rsid w:val="008B3197"/>
    <w:rsid w:val="008B3C92"/>
    <w:rsid w:val="008B6B31"/>
    <w:rsid w:val="008B6B3F"/>
    <w:rsid w:val="008C03BF"/>
    <w:rsid w:val="008C112E"/>
    <w:rsid w:val="008C1385"/>
    <w:rsid w:val="008C2922"/>
    <w:rsid w:val="008C44F8"/>
    <w:rsid w:val="008C6433"/>
    <w:rsid w:val="008C706A"/>
    <w:rsid w:val="008C78C6"/>
    <w:rsid w:val="008D00DA"/>
    <w:rsid w:val="008D0DFF"/>
    <w:rsid w:val="008D2D41"/>
    <w:rsid w:val="008D2F81"/>
    <w:rsid w:val="008D3B29"/>
    <w:rsid w:val="008D3D05"/>
    <w:rsid w:val="008D41EB"/>
    <w:rsid w:val="008D5096"/>
    <w:rsid w:val="008D5252"/>
    <w:rsid w:val="008D5773"/>
    <w:rsid w:val="008D59EA"/>
    <w:rsid w:val="008D64F8"/>
    <w:rsid w:val="008D68EC"/>
    <w:rsid w:val="008D6C2A"/>
    <w:rsid w:val="008D736C"/>
    <w:rsid w:val="008D7A91"/>
    <w:rsid w:val="008E0186"/>
    <w:rsid w:val="008E031E"/>
    <w:rsid w:val="008E0350"/>
    <w:rsid w:val="008E04DE"/>
    <w:rsid w:val="008E05C1"/>
    <w:rsid w:val="008E0D0E"/>
    <w:rsid w:val="008E0EC2"/>
    <w:rsid w:val="008E1A0E"/>
    <w:rsid w:val="008E28A2"/>
    <w:rsid w:val="008E364F"/>
    <w:rsid w:val="008E3E1E"/>
    <w:rsid w:val="008E4241"/>
    <w:rsid w:val="008E71BC"/>
    <w:rsid w:val="008E7E2E"/>
    <w:rsid w:val="008F1957"/>
    <w:rsid w:val="008F2326"/>
    <w:rsid w:val="008F2C04"/>
    <w:rsid w:val="008F2FF9"/>
    <w:rsid w:val="008F5F15"/>
    <w:rsid w:val="008F6202"/>
    <w:rsid w:val="008F6CB8"/>
    <w:rsid w:val="009002F3"/>
    <w:rsid w:val="00900B79"/>
    <w:rsid w:val="00900D30"/>
    <w:rsid w:val="009018DE"/>
    <w:rsid w:val="009021B6"/>
    <w:rsid w:val="0090243F"/>
    <w:rsid w:val="00903710"/>
    <w:rsid w:val="00903DEA"/>
    <w:rsid w:val="00905F2F"/>
    <w:rsid w:val="00906E88"/>
    <w:rsid w:val="009076F2"/>
    <w:rsid w:val="00907A74"/>
    <w:rsid w:val="00910742"/>
    <w:rsid w:val="00914353"/>
    <w:rsid w:val="009146D8"/>
    <w:rsid w:val="00914818"/>
    <w:rsid w:val="0091505E"/>
    <w:rsid w:val="0091631C"/>
    <w:rsid w:val="00916422"/>
    <w:rsid w:val="00917027"/>
    <w:rsid w:val="009213AC"/>
    <w:rsid w:val="00921A04"/>
    <w:rsid w:val="009223D8"/>
    <w:rsid w:val="009224F6"/>
    <w:rsid w:val="00922E79"/>
    <w:rsid w:val="00923FC4"/>
    <w:rsid w:val="00924136"/>
    <w:rsid w:val="009259AF"/>
    <w:rsid w:val="00927481"/>
    <w:rsid w:val="009278F3"/>
    <w:rsid w:val="00927B25"/>
    <w:rsid w:val="00927C57"/>
    <w:rsid w:val="00931211"/>
    <w:rsid w:val="00931D7A"/>
    <w:rsid w:val="00933388"/>
    <w:rsid w:val="0093541D"/>
    <w:rsid w:val="00935A2A"/>
    <w:rsid w:val="00936129"/>
    <w:rsid w:val="00937FB1"/>
    <w:rsid w:val="00940A5A"/>
    <w:rsid w:val="00941941"/>
    <w:rsid w:val="00941943"/>
    <w:rsid w:val="009429AC"/>
    <w:rsid w:val="00943709"/>
    <w:rsid w:val="0094660B"/>
    <w:rsid w:val="009467CC"/>
    <w:rsid w:val="009469EB"/>
    <w:rsid w:val="00947CFA"/>
    <w:rsid w:val="00950B92"/>
    <w:rsid w:val="00950C10"/>
    <w:rsid w:val="00952FFC"/>
    <w:rsid w:val="00953810"/>
    <w:rsid w:val="0095595E"/>
    <w:rsid w:val="0095690F"/>
    <w:rsid w:val="00957731"/>
    <w:rsid w:val="0096102C"/>
    <w:rsid w:val="009620CD"/>
    <w:rsid w:val="00964DB8"/>
    <w:rsid w:val="0096561C"/>
    <w:rsid w:val="00966C6B"/>
    <w:rsid w:val="0096777F"/>
    <w:rsid w:val="009701FD"/>
    <w:rsid w:val="00970CF8"/>
    <w:rsid w:val="00971B5B"/>
    <w:rsid w:val="00973AD3"/>
    <w:rsid w:val="00974289"/>
    <w:rsid w:val="0097618C"/>
    <w:rsid w:val="00976BB5"/>
    <w:rsid w:val="00976ECF"/>
    <w:rsid w:val="00980C92"/>
    <w:rsid w:val="0098143D"/>
    <w:rsid w:val="00981AC7"/>
    <w:rsid w:val="009829D0"/>
    <w:rsid w:val="00982ADB"/>
    <w:rsid w:val="00982B25"/>
    <w:rsid w:val="00982C78"/>
    <w:rsid w:val="00983B5B"/>
    <w:rsid w:val="0098423C"/>
    <w:rsid w:val="00984257"/>
    <w:rsid w:val="00985E23"/>
    <w:rsid w:val="0098606A"/>
    <w:rsid w:val="00986D5B"/>
    <w:rsid w:val="009877D9"/>
    <w:rsid w:val="00987DEC"/>
    <w:rsid w:val="00987FB1"/>
    <w:rsid w:val="00990831"/>
    <w:rsid w:val="0099278E"/>
    <w:rsid w:val="009933F0"/>
    <w:rsid w:val="00994035"/>
    <w:rsid w:val="0099422B"/>
    <w:rsid w:val="00994F5E"/>
    <w:rsid w:val="0099502F"/>
    <w:rsid w:val="00995604"/>
    <w:rsid w:val="00995A93"/>
    <w:rsid w:val="00996A3B"/>
    <w:rsid w:val="0099766F"/>
    <w:rsid w:val="009977CE"/>
    <w:rsid w:val="009A153E"/>
    <w:rsid w:val="009A25E4"/>
    <w:rsid w:val="009A58CB"/>
    <w:rsid w:val="009A6A8A"/>
    <w:rsid w:val="009A6AC7"/>
    <w:rsid w:val="009A7901"/>
    <w:rsid w:val="009B0170"/>
    <w:rsid w:val="009B0694"/>
    <w:rsid w:val="009B094B"/>
    <w:rsid w:val="009B12A1"/>
    <w:rsid w:val="009B1E14"/>
    <w:rsid w:val="009B43EE"/>
    <w:rsid w:val="009B4BB3"/>
    <w:rsid w:val="009B4D58"/>
    <w:rsid w:val="009B514D"/>
    <w:rsid w:val="009B6097"/>
    <w:rsid w:val="009C1526"/>
    <w:rsid w:val="009C17CB"/>
    <w:rsid w:val="009C2290"/>
    <w:rsid w:val="009C3428"/>
    <w:rsid w:val="009D235D"/>
    <w:rsid w:val="009D24B4"/>
    <w:rsid w:val="009D288F"/>
    <w:rsid w:val="009D2D74"/>
    <w:rsid w:val="009D3FD1"/>
    <w:rsid w:val="009D4CFF"/>
    <w:rsid w:val="009D5235"/>
    <w:rsid w:val="009D5844"/>
    <w:rsid w:val="009D5B66"/>
    <w:rsid w:val="009E0341"/>
    <w:rsid w:val="009E13F2"/>
    <w:rsid w:val="009E1A43"/>
    <w:rsid w:val="009E238D"/>
    <w:rsid w:val="009E2DA0"/>
    <w:rsid w:val="009E30ED"/>
    <w:rsid w:val="009E42DD"/>
    <w:rsid w:val="009E4E79"/>
    <w:rsid w:val="009E6043"/>
    <w:rsid w:val="009F0946"/>
    <w:rsid w:val="009F1D73"/>
    <w:rsid w:val="009F2194"/>
    <w:rsid w:val="009F2263"/>
    <w:rsid w:val="009F22DB"/>
    <w:rsid w:val="009F41FF"/>
    <w:rsid w:val="009F530F"/>
    <w:rsid w:val="009F5871"/>
    <w:rsid w:val="009F5F98"/>
    <w:rsid w:val="009F6B4E"/>
    <w:rsid w:val="009F7C5B"/>
    <w:rsid w:val="00A004EC"/>
    <w:rsid w:val="00A00E31"/>
    <w:rsid w:val="00A01499"/>
    <w:rsid w:val="00A03980"/>
    <w:rsid w:val="00A03D1D"/>
    <w:rsid w:val="00A04A2A"/>
    <w:rsid w:val="00A05D77"/>
    <w:rsid w:val="00A05EBF"/>
    <w:rsid w:val="00A06182"/>
    <w:rsid w:val="00A06C4D"/>
    <w:rsid w:val="00A06D64"/>
    <w:rsid w:val="00A1051C"/>
    <w:rsid w:val="00A10FCF"/>
    <w:rsid w:val="00A11906"/>
    <w:rsid w:val="00A12024"/>
    <w:rsid w:val="00A12980"/>
    <w:rsid w:val="00A12A80"/>
    <w:rsid w:val="00A13EFA"/>
    <w:rsid w:val="00A14940"/>
    <w:rsid w:val="00A14CE8"/>
    <w:rsid w:val="00A150FD"/>
    <w:rsid w:val="00A15E2A"/>
    <w:rsid w:val="00A15F7C"/>
    <w:rsid w:val="00A15FF2"/>
    <w:rsid w:val="00A164B9"/>
    <w:rsid w:val="00A17D9D"/>
    <w:rsid w:val="00A204D0"/>
    <w:rsid w:val="00A212E8"/>
    <w:rsid w:val="00A21C53"/>
    <w:rsid w:val="00A21DD7"/>
    <w:rsid w:val="00A2283C"/>
    <w:rsid w:val="00A228B9"/>
    <w:rsid w:val="00A22A7F"/>
    <w:rsid w:val="00A2308C"/>
    <w:rsid w:val="00A25256"/>
    <w:rsid w:val="00A260AE"/>
    <w:rsid w:val="00A26AA1"/>
    <w:rsid w:val="00A3036E"/>
    <w:rsid w:val="00A309DF"/>
    <w:rsid w:val="00A32B49"/>
    <w:rsid w:val="00A333D7"/>
    <w:rsid w:val="00A33884"/>
    <w:rsid w:val="00A34211"/>
    <w:rsid w:val="00A34774"/>
    <w:rsid w:val="00A34F5F"/>
    <w:rsid w:val="00A36194"/>
    <w:rsid w:val="00A36F9C"/>
    <w:rsid w:val="00A36F9D"/>
    <w:rsid w:val="00A37743"/>
    <w:rsid w:val="00A425CD"/>
    <w:rsid w:val="00A42A20"/>
    <w:rsid w:val="00A42ECB"/>
    <w:rsid w:val="00A435CB"/>
    <w:rsid w:val="00A4372D"/>
    <w:rsid w:val="00A43964"/>
    <w:rsid w:val="00A44E58"/>
    <w:rsid w:val="00A45987"/>
    <w:rsid w:val="00A45D73"/>
    <w:rsid w:val="00A45E31"/>
    <w:rsid w:val="00A47711"/>
    <w:rsid w:val="00A504A7"/>
    <w:rsid w:val="00A515F4"/>
    <w:rsid w:val="00A519A2"/>
    <w:rsid w:val="00A52B21"/>
    <w:rsid w:val="00A53E27"/>
    <w:rsid w:val="00A55D0E"/>
    <w:rsid w:val="00A5704D"/>
    <w:rsid w:val="00A574BE"/>
    <w:rsid w:val="00A60F07"/>
    <w:rsid w:val="00A61F1F"/>
    <w:rsid w:val="00A620CC"/>
    <w:rsid w:val="00A62B65"/>
    <w:rsid w:val="00A63792"/>
    <w:rsid w:val="00A6405B"/>
    <w:rsid w:val="00A65478"/>
    <w:rsid w:val="00A66343"/>
    <w:rsid w:val="00A66D3D"/>
    <w:rsid w:val="00A66ED9"/>
    <w:rsid w:val="00A66F93"/>
    <w:rsid w:val="00A70651"/>
    <w:rsid w:val="00A707FE"/>
    <w:rsid w:val="00A70A4F"/>
    <w:rsid w:val="00A713FD"/>
    <w:rsid w:val="00A733A5"/>
    <w:rsid w:val="00A7363D"/>
    <w:rsid w:val="00A738C6"/>
    <w:rsid w:val="00A74793"/>
    <w:rsid w:val="00A74E6A"/>
    <w:rsid w:val="00A75973"/>
    <w:rsid w:val="00A7774C"/>
    <w:rsid w:val="00A80281"/>
    <w:rsid w:val="00A8080F"/>
    <w:rsid w:val="00A80939"/>
    <w:rsid w:val="00A80CF8"/>
    <w:rsid w:val="00A80DDE"/>
    <w:rsid w:val="00A819AD"/>
    <w:rsid w:val="00A82773"/>
    <w:rsid w:val="00A839D2"/>
    <w:rsid w:val="00A86332"/>
    <w:rsid w:val="00A8716C"/>
    <w:rsid w:val="00A8746E"/>
    <w:rsid w:val="00A87A20"/>
    <w:rsid w:val="00A87C9A"/>
    <w:rsid w:val="00A87F16"/>
    <w:rsid w:val="00A87F59"/>
    <w:rsid w:val="00A91ACD"/>
    <w:rsid w:val="00A924C1"/>
    <w:rsid w:val="00A925C0"/>
    <w:rsid w:val="00A94199"/>
    <w:rsid w:val="00A94342"/>
    <w:rsid w:val="00A94F8F"/>
    <w:rsid w:val="00A9611D"/>
    <w:rsid w:val="00A97808"/>
    <w:rsid w:val="00A97F46"/>
    <w:rsid w:val="00AA05D1"/>
    <w:rsid w:val="00AA2BD2"/>
    <w:rsid w:val="00AA3FE3"/>
    <w:rsid w:val="00AA504A"/>
    <w:rsid w:val="00AA564E"/>
    <w:rsid w:val="00AA78A9"/>
    <w:rsid w:val="00AB0240"/>
    <w:rsid w:val="00AB261A"/>
    <w:rsid w:val="00AB3755"/>
    <w:rsid w:val="00AB47F2"/>
    <w:rsid w:val="00AB4CC7"/>
    <w:rsid w:val="00AB50D8"/>
    <w:rsid w:val="00AB6CDE"/>
    <w:rsid w:val="00AB79B4"/>
    <w:rsid w:val="00AB7A7E"/>
    <w:rsid w:val="00AC0429"/>
    <w:rsid w:val="00AC0C29"/>
    <w:rsid w:val="00AC1A75"/>
    <w:rsid w:val="00AC1AB6"/>
    <w:rsid w:val="00AC3C81"/>
    <w:rsid w:val="00AC428D"/>
    <w:rsid w:val="00AC727A"/>
    <w:rsid w:val="00AC7F86"/>
    <w:rsid w:val="00AD06AC"/>
    <w:rsid w:val="00AD0A09"/>
    <w:rsid w:val="00AD19CE"/>
    <w:rsid w:val="00AD1E39"/>
    <w:rsid w:val="00AD5163"/>
    <w:rsid w:val="00AD5450"/>
    <w:rsid w:val="00AD5824"/>
    <w:rsid w:val="00AD6A77"/>
    <w:rsid w:val="00AD7854"/>
    <w:rsid w:val="00AD7A51"/>
    <w:rsid w:val="00AD7C5A"/>
    <w:rsid w:val="00AD7E22"/>
    <w:rsid w:val="00AE00E6"/>
    <w:rsid w:val="00AE05A0"/>
    <w:rsid w:val="00AE10BA"/>
    <w:rsid w:val="00AE2183"/>
    <w:rsid w:val="00AE30D3"/>
    <w:rsid w:val="00AE3A94"/>
    <w:rsid w:val="00AE416C"/>
    <w:rsid w:val="00AE4D96"/>
    <w:rsid w:val="00AE5667"/>
    <w:rsid w:val="00AE63E7"/>
    <w:rsid w:val="00AE687D"/>
    <w:rsid w:val="00AF0E0A"/>
    <w:rsid w:val="00AF0F17"/>
    <w:rsid w:val="00AF20E3"/>
    <w:rsid w:val="00AF25A2"/>
    <w:rsid w:val="00AF282F"/>
    <w:rsid w:val="00AF3166"/>
    <w:rsid w:val="00AF457A"/>
    <w:rsid w:val="00AF539A"/>
    <w:rsid w:val="00AF6100"/>
    <w:rsid w:val="00AF6866"/>
    <w:rsid w:val="00AF6D17"/>
    <w:rsid w:val="00AF70B7"/>
    <w:rsid w:val="00B00338"/>
    <w:rsid w:val="00B009DF"/>
    <w:rsid w:val="00B00A03"/>
    <w:rsid w:val="00B0147A"/>
    <w:rsid w:val="00B029FA"/>
    <w:rsid w:val="00B058E2"/>
    <w:rsid w:val="00B05E45"/>
    <w:rsid w:val="00B065EB"/>
    <w:rsid w:val="00B06C02"/>
    <w:rsid w:val="00B070C0"/>
    <w:rsid w:val="00B0795A"/>
    <w:rsid w:val="00B07ED8"/>
    <w:rsid w:val="00B118B7"/>
    <w:rsid w:val="00B118D0"/>
    <w:rsid w:val="00B12FAC"/>
    <w:rsid w:val="00B14053"/>
    <w:rsid w:val="00B15789"/>
    <w:rsid w:val="00B165BD"/>
    <w:rsid w:val="00B16AC1"/>
    <w:rsid w:val="00B16E90"/>
    <w:rsid w:val="00B1738C"/>
    <w:rsid w:val="00B17423"/>
    <w:rsid w:val="00B17A70"/>
    <w:rsid w:val="00B203E9"/>
    <w:rsid w:val="00B20632"/>
    <w:rsid w:val="00B2118E"/>
    <w:rsid w:val="00B2153B"/>
    <w:rsid w:val="00B21F39"/>
    <w:rsid w:val="00B22223"/>
    <w:rsid w:val="00B22472"/>
    <w:rsid w:val="00B23160"/>
    <w:rsid w:val="00B2339A"/>
    <w:rsid w:val="00B2378E"/>
    <w:rsid w:val="00B23F32"/>
    <w:rsid w:val="00B25418"/>
    <w:rsid w:val="00B25787"/>
    <w:rsid w:val="00B27102"/>
    <w:rsid w:val="00B2740F"/>
    <w:rsid w:val="00B30C61"/>
    <w:rsid w:val="00B3188D"/>
    <w:rsid w:val="00B31E1D"/>
    <w:rsid w:val="00B3202D"/>
    <w:rsid w:val="00B322C7"/>
    <w:rsid w:val="00B326E5"/>
    <w:rsid w:val="00B3419C"/>
    <w:rsid w:val="00B349DF"/>
    <w:rsid w:val="00B357F4"/>
    <w:rsid w:val="00B361ED"/>
    <w:rsid w:val="00B36283"/>
    <w:rsid w:val="00B37EF3"/>
    <w:rsid w:val="00B40075"/>
    <w:rsid w:val="00B400F9"/>
    <w:rsid w:val="00B4032B"/>
    <w:rsid w:val="00B42B54"/>
    <w:rsid w:val="00B4356A"/>
    <w:rsid w:val="00B44359"/>
    <w:rsid w:val="00B45E51"/>
    <w:rsid w:val="00B51B19"/>
    <w:rsid w:val="00B51B93"/>
    <w:rsid w:val="00B527AE"/>
    <w:rsid w:val="00B528CA"/>
    <w:rsid w:val="00B54706"/>
    <w:rsid w:val="00B60046"/>
    <w:rsid w:val="00B60F68"/>
    <w:rsid w:val="00B6185E"/>
    <w:rsid w:val="00B61C3C"/>
    <w:rsid w:val="00B631A1"/>
    <w:rsid w:val="00B644B8"/>
    <w:rsid w:val="00B66A79"/>
    <w:rsid w:val="00B70435"/>
    <w:rsid w:val="00B70A5A"/>
    <w:rsid w:val="00B70EE5"/>
    <w:rsid w:val="00B71BCF"/>
    <w:rsid w:val="00B732C3"/>
    <w:rsid w:val="00B73D09"/>
    <w:rsid w:val="00B7543B"/>
    <w:rsid w:val="00B76C5A"/>
    <w:rsid w:val="00B805C9"/>
    <w:rsid w:val="00B80CF4"/>
    <w:rsid w:val="00B81E3C"/>
    <w:rsid w:val="00B82280"/>
    <w:rsid w:val="00B82740"/>
    <w:rsid w:val="00B82D58"/>
    <w:rsid w:val="00B839A8"/>
    <w:rsid w:val="00B84759"/>
    <w:rsid w:val="00B847CC"/>
    <w:rsid w:val="00B848EE"/>
    <w:rsid w:val="00B854C0"/>
    <w:rsid w:val="00B86648"/>
    <w:rsid w:val="00B868EA"/>
    <w:rsid w:val="00B90BE5"/>
    <w:rsid w:val="00B9120A"/>
    <w:rsid w:val="00B91E4D"/>
    <w:rsid w:val="00B92569"/>
    <w:rsid w:val="00B93758"/>
    <w:rsid w:val="00B93805"/>
    <w:rsid w:val="00B94D26"/>
    <w:rsid w:val="00B96179"/>
    <w:rsid w:val="00B966FA"/>
    <w:rsid w:val="00B973AB"/>
    <w:rsid w:val="00B97B91"/>
    <w:rsid w:val="00BA0A2D"/>
    <w:rsid w:val="00BA13A4"/>
    <w:rsid w:val="00BA2402"/>
    <w:rsid w:val="00BA2917"/>
    <w:rsid w:val="00BA32F0"/>
    <w:rsid w:val="00BA429A"/>
    <w:rsid w:val="00BA4735"/>
    <w:rsid w:val="00BA4D0F"/>
    <w:rsid w:val="00BA4F6F"/>
    <w:rsid w:val="00BA5006"/>
    <w:rsid w:val="00BA62F1"/>
    <w:rsid w:val="00BB00EC"/>
    <w:rsid w:val="00BB1B83"/>
    <w:rsid w:val="00BB2813"/>
    <w:rsid w:val="00BB2CD7"/>
    <w:rsid w:val="00BB674A"/>
    <w:rsid w:val="00BB67C4"/>
    <w:rsid w:val="00BB6F0A"/>
    <w:rsid w:val="00BB76CC"/>
    <w:rsid w:val="00BC1B14"/>
    <w:rsid w:val="00BC2282"/>
    <w:rsid w:val="00BC268D"/>
    <w:rsid w:val="00BC272F"/>
    <w:rsid w:val="00BC32C8"/>
    <w:rsid w:val="00BC47A8"/>
    <w:rsid w:val="00BC4859"/>
    <w:rsid w:val="00BC554C"/>
    <w:rsid w:val="00BC573B"/>
    <w:rsid w:val="00BC5CE8"/>
    <w:rsid w:val="00BC6FFC"/>
    <w:rsid w:val="00BC747A"/>
    <w:rsid w:val="00BD03F7"/>
    <w:rsid w:val="00BD0CE6"/>
    <w:rsid w:val="00BD1999"/>
    <w:rsid w:val="00BD1E63"/>
    <w:rsid w:val="00BD1E99"/>
    <w:rsid w:val="00BD2284"/>
    <w:rsid w:val="00BD2816"/>
    <w:rsid w:val="00BD33B1"/>
    <w:rsid w:val="00BD33B8"/>
    <w:rsid w:val="00BD3F3E"/>
    <w:rsid w:val="00BD4B3F"/>
    <w:rsid w:val="00BD56C2"/>
    <w:rsid w:val="00BD694B"/>
    <w:rsid w:val="00BD69DA"/>
    <w:rsid w:val="00BD6A6F"/>
    <w:rsid w:val="00BD7CAB"/>
    <w:rsid w:val="00BE04F0"/>
    <w:rsid w:val="00BE0793"/>
    <w:rsid w:val="00BE0A92"/>
    <w:rsid w:val="00BE1128"/>
    <w:rsid w:val="00BE3AAC"/>
    <w:rsid w:val="00BE4818"/>
    <w:rsid w:val="00BE4CC7"/>
    <w:rsid w:val="00BE4E06"/>
    <w:rsid w:val="00BE78DF"/>
    <w:rsid w:val="00BE7B78"/>
    <w:rsid w:val="00BF1ECA"/>
    <w:rsid w:val="00BF2779"/>
    <w:rsid w:val="00BF42C0"/>
    <w:rsid w:val="00BF43BC"/>
    <w:rsid w:val="00BF4D2C"/>
    <w:rsid w:val="00BF5F98"/>
    <w:rsid w:val="00BF7775"/>
    <w:rsid w:val="00BF787E"/>
    <w:rsid w:val="00C00086"/>
    <w:rsid w:val="00C001CB"/>
    <w:rsid w:val="00C00ACD"/>
    <w:rsid w:val="00C00D8F"/>
    <w:rsid w:val="00C00DA0"/>
    <w:rsid w:val="00C015E3"/>
    <w:rsid w:val="00C01F77"/>
    <w:rsid w:val="00C036F6"/>
    <w:rsid w:val="00C0448B"/>
    <w:rsid w:val="00C055E1"/>
    <w:rsid w:val="00C11052"/>
    <w:rsid w:val="00C112C4"/>
    <w:rsid w:val="00C119BA"/>
    <w:rsid w:val="00C11F92"/>
    <w:rsid w:val="00C130F1"/>
    <w:rsid w:val="00C13AB8"/>
    <w:rsid w:val="00C140BC"/>
    <w:rsid w:val="00C148D2"/>
    <w:rsid w:val="00C15F06"/>
    <w:rsid w:val="00C2002F"/>
    <w:rsid w:val="00C204B2"/>
    <w:rsid w:val="00C20FB0"/>
    <w:rsid w:val="00C224BC"/>
    <w:rsid w:val="00C2253E"/>
    <w:rsid w:val="00C22CAC"/>
    <w:rsid w:val="00C23CE4"/>
    <w:rsid w:val="00C248F8"/>
    <w:rsid w:val="00C25123"/>
    <w:rsid w:val="00C2599E"/>
    <w:rsid w:val="00C26333"/>
    <w:rsid w:val="00C2704E"/>
    <w:rsid w:val="00C270BA"/>
    <w:rsid w:val="00C306FD"/>
    <w:rsid w:val="00C309C7"/>
    <w:rsid w:val="00C31846"/>
    <w:rsid w:val="00C31A1B"/>
    <w:rsid w:val="00C31FB8"/>
    <w:rsid w:val="00C32A04"/>
    <w:rsid w:val="00C35343"/>
    <w:rsid w:val="00C35678"/>
    <w:rsid w:val="00C36F1F"/>
    <w:rsid w:val="00C36F4A"/>
    <w:rsid w:val="00C37AB7"/>
    <w:rsid w:val="00C37F6A"/>
    <w:rsid w:val="00C40070"/>
    <w:rsid w:val="00C40B4A"/>
    <w:rsid w:val="00C40CEE"/>
    <w:rsid w:val="00C431A0"/>
    <w:rsid w:val="00C43457"/>
    <w:rsid w:val="00C43A13"/>
    <w:rsid w:val="00C43E3D"/>
    <w:rsid w:val="00C44A2B"/>
    <w:rsid w:val="00C45F73"/>
    <w:rsid w:val="00C46BE8"/>
    <w:rsid w:val="00C46E5E"/>
    <w:rsid w:val="00C475F3"/>
    <w:rsid w:val="00C507AA"/>
    <w:rsid w:val="00C50AFA"/>
    <w:rsid w:val="00C518ED"/>
    <w:rsid w:val="00C51B2A"/>
    <w:rsid w:val="00C52086"/>
    <w:rsid w:val="00C537C1"/>
    <w:rsid w:val="00C53D70"/>
    <w:rsid w:val="00C56397"/>
    <w:rsid w:val="00C563B9"/>
    <w:rsid w:val="00C56B62"/>
    <w:rsid w:val="00C578E1"/>
    <w:rsid w:val="00C57929"/>
    <w:rsid w:val="00C60313"/>
    <w:rsid w:val="00C60D1A"/>
    <w:rsid w:val="00C6171D"/>
    <w:rsid w:val="00C62203"/>
    <w:rsid w:val="00C6324F"/>
    <w:rsid w:val="00C63E2A"/>
    <w:rsid w:val="00C63E95"/>
    <w:rsid w:val="00C643DE"/>
    <w:rsid w:val="00C64FB3"/>
    <w:rsid w:val="00C667D4"/>
    <w:rsid w:val="00C67590"/>
    <w:rsid w:val="00C71299"/>
    <w:rsid w:val="00C715BF"/>
    <w:rsid w:val="00C7221C"/>
    <w:rsid w:val="00C72311"/>
    <w:rsid w:val="00C7380D"/>
    <w:rsid w:val="00C73B8C"/>
    <w:rsid w:val="00C74597"/>
    <w:rsid w:val="00C7520D"/>
    <w:rsid w:val="00C758FD"/>
    <w:rsid w:val="00C7612D"/>
    <w:rsid w:val="00C76303"/>
    <w:rsid w:val="00C7686A"/>
    <w:rsid w:val="00C770F8"/>
    <w:rsid w:val="00C81103"/>
    <w:rsid w:val="00C81104"/>
    <w:rsid w:val="00C8263D"/>
    <w:rsid w:val="00C83432"/>
    <w:rsid w:val="00C840D2"/>
    <w:rsid w:val="00C849E8"/>
    <w:rsid w:val="00C84C65"/>
    <w:rsid w:val="00C8568B"/>
    <w:rsid w:val="00C85A01"/>
    <w:rsid w:val="00C860E9"/>
    <w:rsid w:val="00C86E4C"/>
    <w:rsid w:val="00C90209"/>
    <w:rsid w:val="00C9050A"/>
    <w:rsid w:val="00C907CA"/>
    <w:rsid w:val="00C94609"/>
    <w:rsid w:val="00C94614"/>
    <w:rsid w:val="00C94FD7"/>
    <w:rsid w:val="00C95265"/>
    <w:rsid w:val="00C95B22"/>
    <w:rsid w:val="00C95F07"/>
    <w:rsid w:val="00C96CB6"/>
    <w:rsid w:val="00C9728F"/>
    <w:rsid w:val="00C97AB9"/>
    <w:rsid w:val="00CA01CF"/>
    <w:rsid w:val="00CA0882"/>
    <w:rsid w:val="00CA25A0"/>
    <w:rsid w:val="00CA299A"/>
    <w:rsid w:val="00CA2BF7"/>
    <w:rsid w:val="00CA320F"/>
    <w:rsid w:val="00CA3A45"/>
    <w:rsid w:val="00CA41F6"/>
    <w:rsid w:val="00CA42D6"/>
    <w:rsid w:val="00CA4D32"/>
    <w:rsid w:val="00CA5278"/>
    <w:rsid w:val="00CA529C"/>
    <w:rsid w:val="00CA6017"/>
    <w:rsid w:val="00CA6546"/>
    <w:rsid w:val="00CA74A8"/>
    <w:rsid w:val="00CA77F1"/>
    <w:rsid w:val="00CB0414"/>
    <w:rsid w:val="00CB1337"/>
    <w:rsid w:val="00CB28D0"/>
    <w:rsid w:val="00CB3648"/>
    <w:rsid w:val="00CB4A72"/>
    <w:rsid w:val="00CB5CE0"/>
    <w:rsid w:val="00CB5DCE"/>
    <w:rsid w:val="00CB5EDF"/>
    <w:rsid w:val="00CB7C1B"/>
    <w:rsid w:val="00CC1742"/>
    <w:rsid w:val="00CC1E75"/>
    <w:rsid w:val="00CC3CF1"/>
    <w:rsid w:val="00CC4590"/>
    <w:rsid w:val="00CC4DE4"/>
    <w:rsid w:val="00CC62F6"/>
    <w:rsid w:val="00CC6617"/>
    <w:rsid w:val="00CC71B2"/>
    <w:rsid w:val="00CC725D"/>
    <w:rsid w:val="00CC75B2"/>
    <w:rsid w:val="00CC7A98"/>
    <w:rsid w:val="00CC7E28"/>
    <w:rsid w:val="00CC7F33"/>
    <w:rsid w:val="00CD02BE"/>
    <w:rsid w:val="00CD0C16"/>
    <w:rsid w:val="00CD1168"/>
    <w:rsid w:val="00CD1EC9"/>
    <w:rsid w:val="00CD2A3A"/>
    <w:rsid w:val="00CD2E0D"/>
    <w:rsid w:val="00CD4003"/>
    <w:rsid w:val="00CD56B5"/>
    <w:rsid w:val="00CD5985"/>
    <w:rsid w:val="00CD5FD0"/>
    <w:rsid w:val="00CD6181"/>
    <w:rsid w:val="00CD70BA"/>
    <w:rsid w:val="00CD7B54"/>
    <w:rsid w:val="00CE0400"/>
    <w:rsid w:val="00CE196C"/>
    <w:rsid w:val="00CE1C15"/>
    <w:rsid w:val="00CE4167"/>
    <w:rsid w:val="00CE4AB1"/>
    <w:rsid w:val="00CE5210"/>
    <w:rsid w:val="00CE5419"/>
    <w:rsid w:val="00CE6291"/>
    <w:rsid w:val="00CE7AD1"/>
    <w:rsid w:val="00CE7D17"/>
    <w:rsid w:val="00CE7EB5"/>
    <w:rsid w:val="00CF038C"/>
    <w:rsid w:val="00CF04E9"/>
    <w:rsid w:val="00CF095F"/>
    <w:rsid w:val="00CF0AC5"/>
    <w:rsid w:val="00CF1249"/>
    <w:rsid w:val="00CF21FF"/>
    <w:rsid w:val="00CF30B2"/>
    <w:rsid w:val="00CF34A4"/>
    <w:rsid w:val="00CF3D3C"/>
    <w:rsid w:val="00CF3FCD"/>
    <w:rsid w:val="00CF6084"/>
    <w:rsid w:val="00D006AA"/>
    <w:rsid w:val="00D024CF"/>
    <w:rsid w:val="00D02EAC"/>
    <w:rsid w:val="00D048B7"/>
    <w:rsid w:val="00D054A6"/>
    <w:rsid w:val="00D061B4"/>
    <w:rsid w:val="00D069C1"/>
    <w:rsid w:val="00D076CC"/>
    <w:rsid w:val="00D077F0"/>
    <w:rsid w:val="00D07C1A"/>
    <w:rsid w:val="00D10BDF"/>
    <w:rsid w:val="00D115D6"/>
    <w:rsid w:val="00D13445"/>
    <w:rsid w:val="00D1358B"/>
    <w:rsid w:val="00D14480"/>
    <w:rsid w:val="00D14D28"/>
    <w:rsid w:val="00D17FE7"/>
    <w:rsid w:val="00D2008B"/>
    <w:rsid w:val="00D20179"/>
    <w:rsid w:val="00D22450"/>
    <w:rsid w:val="00D2297B"/>
    <w:rsid w:val="00D2329F"/>
    <w:rsid w:val="00D23EF6"/>
    <w:rsid w:val="00D25AC2"/>
    <w:rsid w:val="00D261DA"/>
    <w:rsid w:val="00D26C18"/>
    <w:rsid w:val="00D272BD"/>
    <w:rsid w:val="00D30D7D"/>
    <w:rsid w:val="00D3123A"/>
    <w:rsid w:val="00D31AF1"/>
    <w:rsid w:val="00D32B82"/>
    <w:rsid w:val="00D33631"/>
    <w:rsid w:val="00D339D8"/>
    <w:rsid w:val="00D33C23"/>
    <w:rsid w:val="00D3451B"/>
    <w:rsid w:val="00D34867"/>
    <w:rsid w:val="00D355C6"/>
    <w:rsid w:val="00D37620"/>
    <w:rsid w:val="00D37731"/>
    <w:rsid w:val="00D37E1B"/>
    <w:rsid w:val="00D415FC"/>
    <w:rsid w:val="00D41848"/>
    <w:rsid w:val="00D41C11"/>
    <w:rsid w:val="00D44A1A"/>
    <w:rsid w:val="00D44B0D"/>
    <w:rsid w:val="00D456D0"/>
    <w:rsid w:val="00D466AA"/>
    <w:rsid w:val="00D4787F"/>
    <w:rsid w:val="00D47A46"/>
    <w:rsid w:val="00D5083C"/>
    <w:rsid w:val="00D50948"/>
    <w:rsid w:val="00D516AC"/>
    <w:rsid w:val="00D5196C"/>
    <w:rsid w:val="00D51F65"/>
    <w:rsid w:val="00D525D8"/>
    <w:rsid w:val="00D528CF"/>
    <w:rsid w:val="00D52993"/>
    <w:rsid w:val="00D53AB7"/>
    <w:rsid w:val="00D54FD0"/>
    <w:rsid w:val="00D55321"/>
    <w:rsid w:val="00D56A30"/>
    <w:rsid w:val="00D57F74"/>
    <w:rsid w:val="00D60A83"/>
    <w:rsid w:val="00D62320"/>
    <w:rsid w:val="00D6265B"/>
    <w:rsid w:val="00D628AE"/>
    <w:rsid w:val="00D629C3"/>
    <w:rsid w:val="00D6319C"/>
    <w:rsid w:val="00D66219"/>
    <w:rsid w:val="00D6705F"/>
    <w:rsid w:val="00D72365"/>
    <w:rsid w:val="00D72902"/>
    <w:rsid w:val="00D732B6"/>
    <w:rsid w:val="00D7391F"/>
    <w:rsid w:val="00D762AB"/>
    <w:rsid w:val="00D762AF"/>
    <w:rsid w:val="00D77122"/>
    <w:rsid w:val="00D80EE5"/>
    <w:rsid w:val="00D80F15"/>
    <w:rsid w:val="00D82064"/>
    <w:rsid w:val="00D85573"/>
    <w:rsid w:val="00D86502"/>
    <w:rsid w:val="00D86794"/>
    <w:rsid w:val="00D86F20"/>
    <w:rsid w:val="00D86F4B"/>
    <w:rsid w:val="00D87424"/>
    <w:rsid w:val="00D90014"/>
    <w:rsid w:val="00D90416"/>
    <w:rsid w:val="00D909A1"/>
    <w:rsid w:val="00D90EB5"/>
    <w:rsid w:val="00D915AD"/>
    <w:rsid w:val="00D91B0F"/>
    <w:rsid w:val="00D95F8C"/>
    <w:rsid w:val="00D9752C"/>
    <w:rsid w:val="00D979F6"/>
    <w:rsid w:val="00DA08C3"/>
    <w:rsid w:val="00DA13FB"/>
    <w:rsid w:val="00DA1811"/>
    <w:rsid w:val="00DA23CE"/>
    <w:rsid w:val="00DA240A"/>
    <w:rsid w:val="00DA39EB"/>
    <w:rsid w:val="00DA3E64"/>
    <w:rsid w:val="00DA7242"/>
    <w:rsid w:val="00DA7892"/>
    <w:rsid w:val="00DB030D"/>
    <w:rsid w:val="00DB2048"/>
    <w:rsid w:val="00DB35D6"/>
    <w:rsid w:val="00DB4407"/>
    <w:rsid w:val="00DB4FF4"/>
    <w:rsid w:val="00DB5F68"/>
    <w:rsid w:val="00DC2394"/>
    <w:rsid w:val="00DC4847"/>
    <w:rsid w:val="00DC51B5"/>
    <w:rsid w:val="00DC5F6F"/>
    <w:rsid w:val="00DC6E7E"/>
    <w:rsid w:val="00DC7786"/>
    <w:rsid w:val="00DD10E7"/>
    <w:rsid w:val="00DD16CC"/>
    <w:rsid w:val="00DD1BC9"/>
    <w:rsid w:val="00DD3348"/>
    <w:rsid w:val="00DD45FD"/>
    <w:rsid w:val="00DD5A72"/>
    <w:rsid w:val="00DE0532"/>
    <w:rsid w:val="00DE0E27"/>
    <w:rsid w:val="00DE13D1"/>
    <w:rsid w:val="00DE2B73"/>
    <w:rsid w:val="00DE3463"/>
    <w:rsid w:val="00DE400B"/>
    <w:rsid w:val="00DE4816"/>
    <w:rsid w:val="00DE4BAC"/>
    <w:rsid w:val="00DE4FDA"/>
    <w:rsid w:val="00DE5DCA"/>
    <w:rsid w:val="00DE642A"/>
    <w:rsid w:val="00DE66B3"/>
    <w:rsid w:val="00DF0BB6"/>
    <w:rsid w:val="00DF14A5"/>
    <w:rsid w:val="00DF2270"/>
    <w:rsid w:val="00DF315C"/>
    <w:rsid w:val="00DF319A"/>
    <w:rsid w:val="00DF34B9"/>
    <w:rsid w:val="00DF44B5"/>
    <w:rsid w:val="00DF4939"/>
    <w:rsid w:val="00DF660C"/>
    <w:rsid w:val="00E0018C"/>
    <w:rsid w:val="00E001D0"/>
    <w:rsid w:val="00E001F5"/>
    <w:rsid w:val="00E012F6"/>
    <w:rsid w:val="00E0146E"/>
    <w:rsid w:val="00E016C0"/>
    <w:rsid w:val="00E01DB9"/>
    <w:rsid w:val="00E02CDB"/>
    <w:rsid w:val="00E02FF3"/>
    <w:rsid w:val="00E04442"/>
    <w:rsid w:val="00E0456E"/>
    <w:rsid w:val="00E07316"/>
    <w:rsid w:val="00E10652"/>
    <w:rsid w:val="00E11499"/>
    <w:rsid w:val="00E11DDC"/>
    <w:rsid w:val="00E13D8F"/>
    <w:rsid w:val="00E14785"/>
    <w:rsid w:val="00E1583C"/>
    <w:rsid w:val="00E169F9"/>
    <w:rsid w:val="00E16B53"/>
    <w:rsid w:val="00E17218"/>
    <w:rsid w:val="00E173AB"/>
    <w:rsid w:val="00E17F05"/>
    <w:rsid w:val="00E214F5"/>
    <w:rsid w:val="00E215EF"/>
    <w:rsid w:val="00E21635"/>
    <w:rsid w:val="00E22999"/>
    <w:rsid w:val="00E23B16"/>
    <w:rsid w:val="00E23ED9"/>
    <w:rsid w:val="00E242AD"/>
    <w:rsid w:val="00E25AAE"/>
    <w:rsid w:val="00E25EA2"/>
    <w:rsid w:val="00E2676C"/>
    <w:rsid w:val="00E27EF4"/>
    <w:rsid w:val="00E30CCE"/>
    <w:rsid w:val="00E31BAF"/>
    <w:rsid w:val="00E3215F"/>
    <w:rsid w:val="00E335C5"/>
    <w:rsid w:val="00E3370D"/>
    <w:rsid w:val="00E33A40"/>
    <w:rsid w:val="00E34175"/>
    <w:rsid w:val="00E3421D"/>
    <w:rsid w:val="00E34E0B"/>
    <w:rsid w:val="00E3514F"/>
    <w:rsid w:val="00E3572A"/>
    <w:rsid w:val="00E36CA9"/>
    <w:rsid w:val="00E379BB"/>
    <w:rsid w:val="00E37ED6"/>
    <w:rsid w:val="00E40F28"/>
    <w:rsid w:val="00E42FC4"/>
    <w:rsid w:val="00E44980"/>
    <w:rsid w:val="00E45AA4"/>
    <w:rsid w:val="00E469FE"/>
    <w:rsid w:val="00E46EF0"/>
    <w:rsid w:val="00E47283"/>
    <w:rsid w:val="00E47A75"/>
    <w:rsid w:val="00E47E9F"/>
    <w:rsid w:val="00E530E6"/>
    <w:rsid w:val="00E53530"/>
    <w:rsid w:val="00E53C6F"/>
    <w:rsid w:val="00E545DB"/>
    <w:rsid w:val="00E54CBE"/>
    <w:rsid w:val="00E56525"/>
    <w:rsid w:val="00E56FD9"/>
    <w:rsid w:val="00E57009"/>
    <w:rsid w:val="00E57502"/>
    <w:rsid w:val="00E62B9F"/>
    <w:rsid w:val="00E63545"/>
    <w:rsid w:val="00E651AD"/>
    <w:rsid w:val="00E656D8"/>
    <w:rsid w:val="00E6662E"/>
    <w:rsid w:val="00E6698D"/>
    <w:rsid w:val="00E706A6"/>
    <w:rsid w:val="00E71A9F"/>
    <w:rsid w:val="00E71F15"/>
    <w:rsid w:val="00E733A1"/>
    <w:rsid w:val="00E745DA"/>
    <w:rsid w:val="00E7623B"/>
    <w:rsid w:val="00E76B18"/>
    <w:rsid w:val="00E779CD"/>
    <w:rsid w:val="00E8125A"/>
    <w:rsid w:val="00E813AE"/>
    <w:rsid w:val="00E81682"/>
    <w:rsid w:val="00E818E7"/>
    <w:rsid w:val="00E82668"/>
    <w:rsid w:val="00E83985"/>
    <w:rsid w:val="00E83A74"/>
    <w:rsid w:val="00E83C70"/>
    <w:rsid w:val="00E840A7"/>
    <w:rsid w:val="00E84180"/>
    <w:rsid w:val="00E87015"/>
    <w:rsid w:val="00E8749A"/>
    <w:rsid w:val="00E87643"/>
    <w:rsid w:val="00E904B2"/>
    <w:rsid w:val="00E91588"/>
    <w:rsid w:val="00E932CB"/>
    <w:rsid w:val="00E93947"/>
    <w:rsid w:val="00E93FE9"/>
    <w:rsid w:val="00E94421"/>
    <w:rsid w:val="00E95A3B"/>
    <w:rsid w:val="00E95DC9"/>
    <w:rsid w:val="00E96DE4"/>
    <w:rsid w:val="00E97247"/>
    <w:rsid w:val="00E975C8"/>
    <w:rsid w:val="00E97642"/>
    <w:rsid w:val="00EA01F6"/>
    <w:rsid w:val="00EA09EF"/>
    <w:rsid w:val="00EA14EE"/>
    <w:rsid w:val="00EA1F01"/>
    <w:rsid w:val="00EA23B2"/>
    <w:rsid w:val="00EA2A62"/>
    <w:rsid w:val="00EA5A00"/>
    <w:rsid w:val="00EA601C"/>
    <w:rsid w:val="00EA60D7"/>
    <w:rsid w:val="00EA6164"/>
    <w:rsid w:val="00EA692E"/>
    <w:rsid w:val="00EA6ECF"/>
    <w:rsid w:val="00EB239F"/>
    <w:rsid w:val="00EB2A09"/>
    <w:rsid w:val="00EB3B20"/>
    <w:rsid w:val="00EB461E"/>
    <w:rsid w:val="00EB6CD3"/>
    <w:rsid w:val="00EB735A"/>
    <w:rsid w:val="00EB7E7C"/>
    <w:rsid w:val="00EC1388"/>
    <w:rsid w:val="00EC16D9"/>
    <w:rsid w:val="00EC1E5F"/>
    <w:rsid w:val="00EC2BA2"/>
    <w:rsid w:val="00EC3058"/>
    <w:rsid w:val="00EC5625"/>
    <w:rsid w:val="00EC5706"/>
    <w:rsid w:val="00EC6194"/>
    <w:rsid w:val="00ED0186"/>
    <w:rsid w:val="00ED05D7"/>
    <w:rsid w:val="00ED0E1A"/>
    <w:rsid w:val="00ED12BE"/>
    <w:rsid w:val="00ED1C52"/>
    <w:rsid w:val="00ED201B"/>
    <w:rsid w:val="00ED207D"/>
    <w:rsid w:val="00ED208B"/>
    <w:rsid w:val="00ED2781"/>
    <w:rsid w:val="00ED2C2A"/>
    <w:rsid w:val="00ED2ED8"/>
    <w:rsid w:val="00ED3991"/>
    <w:rsid w:val="00ED4FE1"/>
    <w:rsid w:val="00ED728F"/>
    <w:rsid w:val="00ED73B7"/>
    <w:rsid w:val="00EE1961"/>
    <w:rsid w:val="00EE20A3"/>
    <w:rsid w:val="00EE2263"/>
    <w:rsid w:val="00EE253A"/>
    <w:rsid w:val="00EE2848"/>
    <w:rsid w:val="00EE2D9D"/>
    <w:rsid w:val="00EE3033"/>
    <w:rsid w:val="00EE33C2"/>
    <w:rsid w:val="00EE3D6B"/>
    <w:rsid w:val="00EE512D"/>
    <w:rsid w:val="00EE62D1"/>
    <w:rsid w:val="00EE6817"/>
    <w:rsid w:val="00EE6CD3"/>
    <w:rsid w:val="00EE7177"/>
    <w:rsid w:val="00EE778D"/>
    <w:rsid w:val="00EE7CA9"/>
    <w:rsid w:val="00EF0428"/>
    <w:rsid w:val="00EF048B"/>
    <w:rsid w:val="00EF089A"/>
    <w:rsid w:val="00EF0EFF"/>
    <w:rsid w:val="00EF1E8A"/>
    <w:rsid w:val="00EF1ED1"/>
    <w:rsid w:val="00EF373E"/>
    <w:rsid w:val="00EF4109"/>
    <w:rsid w:val="00EF44C0"/>
    <w:rsid w:val="00EF4815"/>
    <w:rsid w:val="00EF580B"/>
    <w:rsid w:val="00EF6091"/>
    <w:rsid w:val="00EF6131"/>
    <w:rsid w:val="00EF67BE"/>
    <w:rsid w:val="00F00174"/>
    <w:rsid w:val="00F00CE0"/>
    <w:rsid w:val="00F01319"/>
    <w:rsid w:val="00F0255B"/>
    <w:rsid w:val="00F02A59"/>
    <w:rsid w:val="00F02C3E"/>
    <w:rsid w:val="00F0346E"/>
    <w:rsid w:val="00F042AD"/>
    <w:rsid w:val="00F06999"/>
    <w:rsid w:val="00F07B41"/>
    <w:rsid w:val="00F107EF"/>
    <w:rsid w:val="00F1287B"/>
    <w:rsid w:val="00F12C49"/>
    <w:rsid w:val="00F13054"/>
    <w:rsid w:val="00F15443"/>
    <w:rsid w:val="00F16296"/>
    <w:rsid w:val="00F16379"/>
    <w:rsid w:val="00F16495"/>
    <w:rsid w:val="00F200DD"/>
    <w:rsid w:val="00F20493"/>
    <w:rsid w:val="00F20847"/>
    <w:rsid w:val="00F2111A"/>
    <w:rsid w:val="00F21953"/>
    <w:rsid w:val="00F22FBC"/>
    <w:rsid w:val="00F23784"/>
    <w:rsid w:val="00F239EE"/>
    <w:rsid w:val="00F243F2"/>
    <w:rsid w:val="00F255EE"/>
    <w:rsid w:val="00F25A66"/>
    <w:rsid w:val="00F25DB7"/>
    <w:rsid w:val="00F26472"/>
    <w:rsid w:val="00F26AC5"/>
    <w:rsid w:val="00F27267"/>
    <w:rsid w:val="00F3209B"/>
    <w:rsid w:val="00F323CC"/>
    <w:rsid w:val="00F3264B"/>
    <w:rsid w:val="00F32BBB"/>
    <w:rsid w:val="00F33E0B"/>
    <w:rsid w:val="00F347ED"/>
    <w:rsid w:val="00F3532C"/>
    <w:rsid w:val="00F3575E"/>
    <w:rsid w:val="00F35F26"/>
    <w:rsid w:val="00F377B5"/>
    <w:rsid w:val="00F418CD"/>
    <w:rsid w:val="00F41A91"/>
    <w:rsid w:val="00F41CAD"/>
    <w:rsid w:val="00F427A9"/>
    <w:rsid w:val="00F43740"/>
    <w:rsid w:val="00F44630"/>
    <w:rsid w:val="00F45771"/>
    <w:rsid w:val="00F4591D"/>
    <w:rsid w:val="00F4634C"/>
    <w:rsid w:val="00F46917"/>
    <w:rsid w:val="00F46EAE"/>
    <w:rsid w:val="00F47DD6"/>
    <w:rsid w:val="00F50936"/>
    <w:rsid w:val="00F51A5D"/>
    <w:rsid w:val="00F52B52"/>
    <w:rsid w:val="00F53C9A"/>
    <w:rsid w:val="00F53C9D"/>
    <w:rsid w:val="00F54319"/>
    <w:rsid w:val="00F55ACC"/>
    <w:rsid w:val="00F55B1B"/>
    <w:rsid w:val="00F55F7E"/>
    <w:rsid w:val="00F562DF"/>
    <w:rsid w:val="00F5731E"/>
    <w:rsid w:val="00F57ED4"/>
    <w:rsid w:val="00F57F9C"/>
    <w:rsid w:val="00F60686"/>
    <w:rsid w:val="00F61FEC"/>
    <w:rsid w:val="00F638F9"/>
    <w:rsid w:val="00F63A49"/>
    <w:rsid w:val="00F63D13"/>
    <w:rsid w:val="00F63D4B"/>
    <w:rsid w:val="00F64292"/>
    <w:rsid w:val="00F650A1"/>
    <w:rsid w:val="00F668AE"/>
    <w:rsid w:val="00F66D7C"/>
    <w:rsid w:val="00F67167"/>
    <w:rsid w:val="00F67838"/>
    <w:rsid w:val="00F705E1"/>
    <w:rsid w:val="00F708E5"/>
    <w:rsid w:val="00F70A07"/>
    <w:rsid w:val="00F713E7"/>
    <w:rsid w:val="00F7272A"/>
    <w:rsid w:val="00F74316"/>
    <w:rsid w:val="00F7639F"/>
    <w:rsid w:val="00F8092F"/>
    <w:rsid w:val="00F80CB3"/>
    <w:rsid w:val="00F815FB"/>
    <w:rsid w:val="00F819AE"/>
    <w:rsid w:val="00F82A0E"/>
    <w:rsid w:val="00F8339E"/>
    <w:rsid w:val="00F84F48"/>
    <w:rsid w:val="00F8570D"/>
    <w:rsid w:val="00F86211"/>
    <w:rsid w:val="00F86574"/>
    <w:rsid w:val="00F87A68"/>
    <w:rsid w:val="00F87AA0"/>
    <w:rsid w:val="00F90640"/>
    <w:rsid w:val="00F909C0"/>
    <w:rsid w:val="00F90E68"/>
    <w:rsid w:val="00F94746"/>
    <w:rsid w:val="00F949F2"/>
    <w:rsid w:val="00F95A37"/>
    <w:rsid w:val="00F95E1B"/>
    <w:rsid w:val="00F96B10"/>
    <w:rsid w:val="00F96C47"/>
    <w:rsid w:val="00FA0576"/>
    <w:rsid w:val="00FA1690"/>
    <w:rsid w:val="00FA1A6B"/>
    <w:rsid w:val="00FA2354"/>
    <w:rsid w:val="00FA283A"/>
    <w:rsid w:val="00FA28F2"/>
    <w:rsid w:val="00FA2CB4"/>
    <w:rsid w:val="00FA2E92"/>
    <w:rsid w:val="00FA3338"/>
    <w:rsid w:val="00FA3B57"/>
    <w:rsid w:val="00FA49BF"/>
    <w:rsid w:val="00FA5C4E"/>
    <w:rsid w:val="00FB2490"/>
    <w:rsid w:val="00FB2980"/>
    <w:rsid w:val="00FB3921"/>
    <w:rsid w:val="00FB40B1"/>
    <w:rsid w:val="00FB45A6"/>
    <w:rsid w:val="00FB49DF"/>
    <w:rsid w:val="00FB4BB8"/>
    <w:rsid w:val="00FB6FF6"/>
    <w:rsid w:val="00FB76FB"/>
    <w:rsid w:val="00FC0686"/>
    <w:rsid w:val="00FC231D"/>
    <w:rsid w:val="00FC48CC"/>
    <w:rsid w:val="00FC4DFF"/>
    <w:rsid w:val="00FC5054"/>
    <w:rsid w:val="00FC6452"/>
    <w:rsid w:val="00FC64FB"/>
    <w:rsid w:val="00FC7428"/>
    <w:rsid w:val="00FD0017"/>
    <w:rsid w:val="00FD012C"/>
    <w:rsid w:val="00FD07A1"/>
    <w:rsid w:val="00FD0BAF"/>
    <w:rsid w:val="00FD10EB"/>
    <w:rsid w:val="00FD1A09"/>
    <w:rsid w:val="00FD248D"/>
    <w:rsid w:val="00FD35A6"/>
    <w:rsid w:val="00FD5068"/>
    <w:rsid w:val="00FD799E"/>
    <w:rsid w:val="00FE03C5"/>
    <w:rsid w:val="00FE05D7"/>
    <w:rsid w:val="00FE0791"/>
    <w:rsid w:val="00FE1054"/>
    <w:rsid w:val="00FE3B3C"/>
    <w:rsid w:val="00FE3EE8"/>
    <w:rsid w:val="00FE44A5"/>
    <w:rsid w:val="00FE452C"/>
    <w:rsid w:val="00FE4537"/>
    <w:rsid w:val="00FE5407"/>
    <w:rsid w:val="00FE5597"/>
    <w:rsid w:val="00FE6909"/>
    <w:rsid w:val="00FF138F"/>
    <w:rsid w:val="00FF1447"/>
    <w:rsid w:val="00FF21AC"/>
    <w:rsid w:val="00FF25F8"/>
    <w:rsid w:val="00FF30FC"/>
    <w:rsid w:val="00FF3AB8"/>
    <w:rsid w:val="00FF3C8B"/>
    <w:rsid w:val="00FF40AC"/>
    <w:rsid w:val="00FF458A"/>
    <w:rsid w:val="00FF4A69"/>
    <w:rsid w:val="00FF5B45"/>
    <w:rsid w:val="00FF5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A3F5C"/>
  <w15:chartTrackingRefBased/>
  <w15:docId w15:val="{46AB1C4F-DCBD-4A8D-8CCB-8A48BD2F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1C8"/>
    <w:rPr>
      <w:lang w:val="en-US"/>
    </w:rPr>
  </w:style>
  <w:style w:type="paragraph" w:styleId="Ttulo1">
    <w:name w:val="heading 1"/>
    <w:basedOn w:val="Normal"/>
    <w:next w:val="Normal"/>
    <w:link w:val="Ttulo1Car"/>
    <w:uiPriority w:val="9"/>
    <w:qFormat/>
    <w:rsid w:val="00034F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C522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AD5450"/>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72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85FDF"/>
    <w:pPr>
      <w:ind w:left="720"/>
      <w:contextualSpacing/>
    </w:pPr>
  </w:style>
  <w:style w:type="paragraph" w:styleId="Encabezado">
    <w:name w:val="header"/>
    <w:basedOn w:val="Normal"/>
    <w:link w:val="EncabezadoCar"/>
    <w:uiPriority w:val="99"/>
    <w:unhideWhenUsed/>
    <w:rsid w:val="00903DE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903DEA"/>
  </w:style>
  <w:style w:type="paragraph" w:styleId="Piedepgina">
    <w:name w:val="footer"/>
    <w:basedOn w:val="Normal"/>
    <w:link w:val="PiedepginaCar"/>
    <w:uiPriority w:val="99"/>
    <w:unhideWhenUsed/>
    <w:rsid w:val="00903DE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903DEA"/>
  </w:style>
  <w:style w:type="character" w:styleId="Hipervnculo">
    <w:name w:val="Hyperlink"/>
    <w:basedOn w:val="Fuentedeprrafopredeter"/>
    <w:uiPriority w:val="99"/>
    <w:unhideWhenUsed/>
    <w:rsid w:val="00183D00"/>
    <w:rPr>
      <w:color w:val="auto"/>
      <w:u w:val="none"/>
    </w:rPr>
  </w:style>
  <w:style w:type="character" w:customStyle="1" w:styleId="UnresolvedMention1">
    <w:name w:val="Unresolved Mention1"/>
    <w:basedOn w:val="Fuentedeprrafopredeter"/>
    <w:uiPriority w:val="99"/>
    <w:semiHidden/>
    <w:unhideWhenUsed/>
    <w:rsid w:val="00F66D7C"/>
    <w:rPr>
      <w:color w:val="605E5C"/>
      <w:shd w:val="clear" w:color="auto" w:fill="E1DFDD"/>
    </w:rPr>
  </w:style>
  <w:style w:type="paragraph" w:customStyle="1" w:styleId="Char">
    <w:name w:val="Char"/>
    <w:basedOn w:val="Normal"/>
    <w:rsid w:val="008F6202"/>
    <w:pPr>
      <w:tabs>
        <w:tab w:val="left" w:pos="709"/>
      </w:tabs>
      <w:spacing w:after="0" w:line="240" w:lineRule="auto"/>
    </w:pPr>
    <w:rPr>
      <w:rFonts w:ascii="Tahoma" w:eastAsia="Times New Roman" w:hAnsi="Tahoma" w:cs="Times New Roman"/>
      <w:sz w:val="24"/>
      <w:szCs w:val="24"/>
      <w:lang w:val="pl-PL" w:eastAsia="pl-PL"/>
    </w:rPr>
  </w:style>
  <w:style w:type="paragraph" w:styleId="Textonotapie">
    <w:name w:val="footnote text"/>
    <w:basedOn w:val="Normal"/>
    <w:link w:val="TextonotapieCar"/>
    <w:uiPriority w:val="99"/>
    <w:unhideWhenUsed/>
    <w:rsid w:val="003903CC"/>
    <w:pPr>
      <w:spacing w:after="0" w:line="240" w:lineRule="auto"/>
    </w:pPr>
    <w:rPr>
      <w:sz w:val="20"/>
      <w:szCs w:val="20"/>
    </w:rPr>
  </w:style>
  <w:style w:type="character" w:customStyle="1" w:styleId="TextonotapieCar">
    <w:name w:val="Texto nota pie Car"/>
    <w:basedOn w:val="Fuentedeprrafopredeter"/>
    <w:link w:val="Textonotapie"/>
    <w:uiPriority w:val="99"/>
    <w:rsid w:val="003903CC"/>
    <w:rPr>
      <w:sz w:val="20"/>
      <w:szCs w:val="20"/>
    </w:rPr>
  </w:style>
  <w:style w:type="character" w:styleId="Refdenotaalpie">
    <w:name w:val="footnote reference"/>
    <w:basedOn w:val="Fuentedeprrafopredeter"/>
    <w:uiPriority w:val="99"/>
    <w:unhideWhenUsed/>
    <w:rsid w:val="003903CC"/>
    <w:rPr>
      <w:vertAlign w:val="superscript"/>
    </w:rPr>
  </w:style>
  <w:style w:type="paragraph" w:styleId="Textodeglobo">
    <w:name w:val="Balloon Text"/>
    <w:basedOn w:val="Normal"/>
    <w:link w:val="TextodegloboCar"/>
    <w:uiPriority w:val="99"/>
    <w:semiHidden/>
    <w:unhideWhenUsed/>
    <w:rsid w:val="00B4032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032B"/>
    <w:rPr>
      <w:rFonts w:ascii="Segoe UI" w:hAnsi="Segoe UI" w:cs="Segoe UI"/>
      <w:sz w:val="18"/>
      <w:szCs w:val="18"/>
    </w:rPr>
  </w:style>
  <w:style w:type="character" w:styleId="Hipervnculovisitado">
    <w:name w:val="FollowedHyperlink"/>
    <w:basedOn w:val="Fuentedeprrafopredeter"/>
    <w:uiPriority w:val="99"/>
    <w:semiHidden/>
    <w:unhideWhenUsed/>
    <w:rsid w:val="005A40E9"/>
    <w:rPr>
      <w:color w:val="954F72" w:themeColor="followedHyperlink"/>
      <w:u w:val="single"/>
    </w:rPr>
  </w:style>
  <w:style w:type="character" w:customStyle="1" w:styleId="UnresolvedMention2">
    <w:name w:val="Unresolved Mention2"/>
    <w:basedOn w:val="Fuentedeprrafopredeter"/>
    <w:uiPriority w:val="99"/>
    <w:semiHidden/>
    <w:unhideWhenUsed/>
    <w:rsid w:val="00F638F9"/>
    <w:rPr>
      <w:color w:val="605E5C"/>
      <w:shd w:val="clear" w:color="auto" w:fill="E1DFDD"/>
    </w:rPr>
  </w:style>
  <w:style w:type="character" w:customStyle="1" w:styleId="Ttulo2Car">
    <w:name w:val="Título 2 Car"/>
    <w:basedOn w:val="Fuentedeprrafopredeter"/>
    <w:link w:val="Ttulo2"/>
    <w:uiPriority w:val="9"/>
    <w:rsid w:val="001C5226"/>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034FED"/>
    <w:rPr>
      <w:rFonts w:asciiTheme="majorHAnsi" w:eastAsiaTheme="majorEastAsia" w:hAnsiTheme="majorHAnsi" w:cstheme="majorBidi"/>
      <w:color w:val="2F5496" w:themeColor="accent1" w:themeShade="BF"/>
      <w:sz w:val="32"/>
      <w:szCs w:val="32"/>
    </w:rPr>
  </w:style>
  <w:style w:type="character" w:styleId="nfasis">
    <w:name w:val="Emphasis"/>
    <w:uiPriority w:val="20"/>
    <w:qFormat/>
    <w:rsid w:val="00330015"/>
    <w:rPr>
      <w:rFonts w:cs="Times New Roman"/>
      <w:i/>
      <w:iCs/>
    </w:rPr>
  </w:style>
  <w:style w:type="character" w:styleId="Textoennegrita">
    <w:name w:val="Strong"/>
    <w:uiPriority w:val="22"/>
    <w:qFormat/>
    <w:rsid w:val="00330015"/>
    <w:rPr>
      <w:b/>
      <w:bCs/>
    </w:rPr>
  </w:style>
  <w:style w:type="character" w:customStyle="1" w:styleId="UnresolvedMention">
    <w:name w:val="Unresolved Mention"/>
    <w:basedOn w:val="Fuentedeprrafopredeter"/>
    <w:uiPriority w:val="99"/>
    <w:semiHidden/>
    <w:unhideWhenUsed/>
    <w:rsid w:val="00455074"/>
    <w:rPr>
      <w:color w:val="605E5C"/>
      <w:shd w:val="clear" w:color="auto" w:fill="E1DFDD"/>
    </w:rPr>
  </w:style>
  <w:style w:type="paragraph" w:customStyle="1" w:styleId="lmttranslationsastextitem">
    <w:name w:val="lmt__translations_as_text__item"/>
    <w:basedOn w:val="Normal"/>
    <w:rsid w:val="009E238D"/>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c01pointnumerotealtn">
    <w:name w:val="c01pointnumerotealtn"/>
    <w:basedOn w:val="Normal"/>
    <w:rsid w:val="00476C42"/>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text">
    <w:name w:val="text"/>
    <w:basedOn w:val="Fuentedeprrafopredeter"/>
    <w:rsid w:val="00464ABB"/>
  </w:style>
  <w:style w:type="paragraph" w:customStyle="1" w:styleId="Normal1">
    <w:name w:val="Normal1"/>
    <w:basedOn w:val="Normal"/>
    <w:rsid w:val="001C141B"/>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Default">
    <w:name w:val="Default"/>
    <w:rsid w:val="00E30CCE"/>
    <w:pPr>
      <w:autoSpaceDE w:val="0"/>
      <w:autoSpaceDN w:val="0"/>
      <w:adjustRightInd w:val="0"/>
      <w:spacing w:after="0" w:line="240" w:lineRule="auto"/>
    </w:pPr>
    <w:rPr>
      <w:rFonts w:ascii="Times New Roman" w:hAnsi="Times New Roman" w:cs="Times New Roman"/>
      <w:color w:val="000000"/>
      <w:sz w:val="24"/>
      <w:szCs w:val="24"/>
      <w:lang w:val="pt-PT"/>
    </w:rPr>
  </w:style>
  <w:style w:type="character" w:customStyle="1" w:styleId="Ttulo3Car">
    <w:name w:val="Título 3 Car"/>
    <w:basedOn w:val="Fuentedeprrafopredeter"/>
    <w:link w:val="Ttulo3"/>
    <w:uiPriority w:val="9"/>
    <w:rsid w:val="00AD5450"/>
    <w:rPr>
      <w:rFonts w:ascii="Times New Roman" w:eastAsia="Times New Roman" w:hAnsi="Times New Roman" w:cs="Times New Roman"/>
      <w:b/>
      <w:bCs/>
      <w:sz w:val="27"/>
      <w:szCs w:val="27"/>
      <w:lang w:val="pt-PT" w:eastAsia="pt-PT"/>
    </w:rPr>
  </w:style>
  <w:style w:type="paragraph" w:customStyle="1" w:styleId="ep-wysiwigparagraph">
    <w:name w:val="ep-wysiwig_paragraph"/>
    <w:basedOn w:val="Normal"/>
    <w:rsid w:val="00AD5450"/>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styleId="NormalWeb">
    <w:name w:val="Normal (Web)"/>
    <w:basedOn w:val="Normal"/>
    <w:uiPriority w:val="99"/>
    <w:semiHidden/>
    <w:unhideWhenUsed/>
    <w:rsid w:val="00AD5450"/>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epicon">
    <w:name w:val="ep_icon"/>
    <w:basedOn w:val="Fuentedeprrafopredeter"/>
    <w:rsid w:val="00AD5450"/>
  </w:style>
  <w:style w:type="character" w:customStyle="1" w:styleId="it">
    <w:name w:val="it"/>
    <w:uiPriority w:val="99"/>
    <w:rsid w:val="00AD5450"/>
    <w:rPr>
      <w:i/>
      <w:iCs/>
      <w:color w:val="auto"/>
      <w:lang w:val="pt-PT"/>
    </w:rPr>
  </w:style>
  <w:style w:type="character" w:customStyle="1" w:styleId="TextodenotaderodapCarter1">
    <w:name w:val="Texto de nota de rodapé Caráter1"/>
    <w:basedOn w:val="Fuentedeprrafopredeter"/>
    <w:uiPriority w:val="99"/>
    <w:semiHidden/>
    <w:locked/>
    <w:rsid w:val="00AD5450"/>
    <w:rPr>
      <w:rFonts w:ascii="Times New Roman" w:eastAsia="Times New Roman" w:hAnsi="Times New Roman" w:cs="Times New Roman"/>
      <w:sz w:val="18"/>
      <w:szCs w:val="24"/>
    </w:rPr>
  </w:style>
  <w:style w:type="paragraph" w:customStyle="1" w:styleId="Normal-Bio">
    <w:name w:val="Normal-Bio"/>
    <w:basedOn w:val="Normal"/>
    <w:qFormat/>
    <w:rsid w:val="00AD5450"/>
    <w:pPr>
      <w:tabs>
        <w:tab w:val="left" w:pos="425"/>
        <w:tab w:val="left" w:pos="851"/>
        <w:tab w:val="left" w:pos="1276"/>
        <w:tab w:val="left" w:pos="1701"/>
        <w:tab w:val="left" w:pos="2126"/>
        <w:tab w:val="left" w:pos="2552"/>
        <w:tab w:val="left" w:pos="2977"/>
        <w:tab w:val="left" w:pos="3402"/>
      </w:tabs>
      <w:spacing w:after="0" w:line="240" w:lineRule="auto"/>
      <w:ind w:left="425" w:hanging="425"/>
      <w:jc w:val="both"/>
    </w:pPr>
    <w:rPr>
      <w:rFonts w:ascii="Times New Roman" w:eastAsiaTheme="minorEastAsia" w:hAnsi="Times New Roman" w:cs="Times New Roman (Body CS)"/>
      <w:sz w:val="24"/>
      <w:szCs w:val="24"/>
      <w:lang w:val="pt-PT"/>
    </w:rPr>
  </w:style>
  <w:style w:type="character" w:customStyle="1" w:styleId="TextodenotaderodapCarter3">
    <w:name w:val="Texto de nota de rodapé Caráter3"/>
    <w:basedOn w:val="Fuentedeprrafopredeter"/>
    <w:uiPriority w:val="99"/>
    <w:rsid w:val="00AD5450"/>
    <w:rPr>
      <w:rFonts w:ascii="Times New Roman" w:eastAsia="Times New Roman" w:hAnsi="Times New Roman" w:cs="Times New Roman"/>
      <w:sz w:val="18"/>
      <w:lang w:val="pt-PT"/>
    </w:rPr>
  </w:style>
  <w:style w:type="paragraph" w:styleId="Revisin">
    <w:name w:val="Revision"/>
    <w:hidden/>
    <w:uiPriority w:val="99"/>
    <w:semiHidden/>
    <w:rsid w:val="00CC4DE4"/>
    <w:pPr>
      <w:spacing w:after="0" w:line="240" w:lineRule="auto"/>
    </w:pPr>
    <w:rPr>
      <w:lang w:val="en-US"/>
    </w:rPr>
  </w:style>
  <w:style w:type="character" w:styleId="Refdecomentario">
    <w:name w:val="annotation reference"/>
    <w:basedOn w:val="Fuentedeprrafopredeter"/>
    <w:uiPriority w:val="99"/>
    <w:semiHidden/>
    <w:unhideWhenUsed/>
    <w:rsid w:val="002C321C"/>
    <w:rPr>
      <w:sz w:val="16"/>
      <w:szCs w:val="16"/>
    </w:rPr>
  </w:style>
  <w:style w:type="paragraph" w:styleId="Textocomentario">
    <w:name w:val="annotation text"/>
    <w:basedOn w:val="Normal"/>
    <w:link w:val="TextocomentarioCar"/>
    <w:uiPriority w:val="99"/>
    <w:unhideWhenUsed/>
    <w:rsid w:val="002C321C"/>
    <w:pPr>
      <w:spacing w:line="240" w:lineRule="auto"/>
    </w:pPr>
    <w:rPr>
      <w:sz w:val="20"/>
      <w:szCs w:val="20"/>
    </w:rPr>
  </w:style>
  <w:style w:type="character" w:customStyle="1" w:styleId="TextocomentarioCar">
    <w:name w:val="Texto comentario Car"/>
    <w:basedOn w:val="Fuentedeprrafopredeter"/>
    <w:link w:val="Textocomentario"/>
    <w:uiPriority w:val="99"/>
    <w:rsid w:val="002C321C"/>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2C321C"/>
    <w:rPr>
      <w:b/>
      <w:bCs/>
    </w:rPr>
  </w:style>
  <w:style w:type="character" w:customStyle="1" w:styleId="AsuntodelcomentarioCar">
    <w:name w:val="Asunto del comentario Car"/>
    <w:basedOn w:val="TextocomentarioCar"/>
    <w:link w:val="Asuntodelcomentario"/>
    <w:uiPriority w:val="99"/>
    <w:semiHidden/>
    <w:rsid w:val="002C321C"/>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0551">
      <w:bodyDiv w:val="1"/>
      <w:marLeft w:val="0"/>
      <w:marRight w:val="0"/>
      <w:marTop w:val="0"/>
      <w:marBottom w:val="0"/>
      <w:divBdr>
        <w:top w:val="none" w:sz="0" w:space="0" w:color="auto"/>
        <w:left w:val="none" w:sz="0" w:space="0" w:color="auto"/>
        <w:bottom w:val="none" w:sz="0" w:space="0" w:color="auto"/>
        <w:right w:val="none" w:sz="0" w:space="0" w:color="auto"/>
      </w:divBdr>
    </w:div>
    <w:div w:id="61221795">
      <w:bodyDiv w:val="1"/>
      <w:marLeft w:val="0"/>
      <w:marRight w:val="0"/>
      <w:marTop w:val="0"/>
      <w:marBottom w:val="0"/>
      <w:divBdr>
        <w:top w:val="none" w:sz="0" w:space="0" w:color="auto"/>
        <w:left w:val="none" w:sz="0" w:space="0" w:color="auto"/>
        <w:bottom w:val="none" w:sz="0" w:space="0" w:color="auto"/>
        <w:right w:val="none" w:sz="0" w:space="0" w:color="auto"/>
      </w:divBdr>
      <w:divsChild>
        <w:div w:id="856425500">
          <w:marLeft w:val="0"/>
          <w:marRight w:val="0"/>
          <w:marTop w:val="0"/>
          <w:marBottom w:val="0"/>
          <w:divBdr>
            <w:top w:val="none" w:sz="0" w:space="0" w:color="auto"/>
            <w:left w:val="none" w:sz="0" w:space="0" w:color="auto"/>
            <w:bottom w:val="none" w:sz="0" w:space="0" w:color="auto"/>
            <w:right w:val="none" w:sz="0" w:space="0" w:color="auto"/>
          </w:divBdr>
        </w:div>
      </w:divsChild>
    </w:div>
    <w:div w:id="191693162">
      <w:bodyDiv w:val="1"/>
      <w:marLeft w:val="0"/>
      <w:marRight w:val="0"/>
      <w:marTop w:val="0"/>
      <w:marBottom w:val="0"/>
      <w:divBdr>
        <w:top w:val="none" w:sz="0" w:space="0" w:color="auto"/>
        <w:left w:val="none" w:sz="0" w:space="0" w:color="auto"/>
        <w:bottom w:val="none" w:sz="0" w:space="0" w:color="auto"/>
        <w:right w:val="none" w:sz="0" w:space="0" w:color="auto"/>
      </w:divBdr>
    </w:div>
    <w:div w:id="244994450">
      <w:bodyDiv w:val="1"/>
      <w:marLeft w:val="0"/>
      <w:marRight w:val="0"/>
      <w:marTop w:val="0"/>
      <w:marBottom w:val="0"/>
      <w:divBdr>
        <w:top w:val="none" w:sz="0" w:space="0" w:color="auto"/>
        <w:left w:val="none" w:sz="0" w:space="0" w:color="auto"/>
        <w:bottom w:val="none" w:sz="0" w:space="0" w:color="auto"/>
        <w:right w:val="none" w:sz="0" w:space="0" w:color="auto"/>
      </w:divBdr>
    </w:div>
    <w:div w:id="282077030">
      <w:bodyDiv w:val="1"/>
      <w:marLeft w:val="0"/>
      <w:marRight w:val="0"/>
      <w:marTop w:val="0"/>
      <w:marBottom w:val="0"/>
      <w:divBdr>
        <w:top w:val="none" w:sz="0" w:space="0" w:color="auto"/>
        <w:left w:val="none" w:sz="0" w:space="0" w:color="auto"/>
        <w:bottom w:val="none" w:sz="0" w:space="0" w:color="auto"/>
        <w:right w:val="none" w:sz="0" w:space="0" w:color="auto"/>
      </w:divBdr>
    </w:div>
    <w:div w:id="547572651">
      <w:bodyDiv w:val="1"/>
      <w:marLeft w:val="0"/>
      <w:marRight w:val="0"/>
      <w:marTop w:val="0"/>
      <w:marBottom w:val="0"/>
      <w:divBdr>
        <w:top w:val="none" w:sz="0" w:space="0" w:color="auto"/>
        <w:left w:val="none" w:sz="0" w:space="0" w:color="auto"/>
        <w:bottom w:val="none" w:sz="0" w:space="0" w:color="auto"/>
        <w:right w:val="none" w:sz="0" w:space="0" w:color="auto"/>
      </w:divBdr>
    </w:div>
    <w:div w:id="581642434">
      <w:bodyDiv w:val="1"/>
      <w:marLeft w:val="0"/>
      <w:marRight w:val="0"/>
      <w:marTop w:val="0"/>
      <w:marBottom w:val="0"/>
      <w:divBdr>
        <w:top w:val="none" w:sz="0" w:space="0" w:color="auto"/>
        <w:left w:val="none" w:sz="0" w:space="0" w:color="auto"/>
        <w:bottom w:val="none" w:sz="0" w:space="0" w:color="auto"/>
        <w:right w:val="none" w:sz="0" w:space="0" w:color="auto"/>
      </w:divBdr>
    </w:div>
    <w:div w:id="787894499">
      <w:bodyDiv w:val="1"/>
      <w:marLeft w:val="0"/>
      <w:marRight w:val="0"/>
      <w:marTop w:val="0"/>
      <w:marBottom w:val="0"/>
      <w:divBdr>
        <w:top w:val="none" w:sz="0" w:space="0" w:color="auto"/>
        <w:left w:val="none" w:sz="0" w:space="0" w:color="auto"/>
        <w:bottom w:val="none" w:sz="0" w:space="0" w:color="auto"/>
        <w:right w:val="none" w:sz="0" w:space="0" w:color="auto"/>
      </w:divBdr>
    </w:div>
    <w:div w:id="828712614">
      <w:bodyDiv w:val="1"/>
      <w:marLeft w:val="0"/>
      <w:marRight w:val="0"/>
      <w:marTop w:val="0"/>
      <w:marBottom w:val="0"/>
      <w:divBdr>
        <w:top w:val="none" w:sz="0" w:space="0" w:color="auto"/>
        <w:left w:val="none" w:sz="0" w:space="0" w:color="auto"/>
        <w:bottom w:val="none" w:sz="0" w:space="0" w:color="auto"/>
        <w:right w:val="none" w:sz="0" w:space="0" w:color="auto"/>
      </w:divBdr>
    </w:div>
    <w:div w:id="891842227">
      <w:bodyDiv w:val="1"/>
      <w:marLeft w:val="0"/>
      <w:marRight w:val="0"/>
      <w:marTop w:val="0"/>
      <w:marBottom w:val="0"/>
      <w:divBdr>
        <w:top w:val="none" w:sz="0" w:space="0" w:color="auto"/>
        <w:left w:val="none" w:sz="0" w:space="0" w:color="auto"/>
        <w:bottom w:val="none" w:sz="0" w:space="0" w:color="auto"/>
        <w:right w:val="none" w:sz="0" w:space="0" w:color="auto"/>
      </w:divBdr>
    </w:div>
    <w:div w:id="998731911">
      <w:bodyDiv w:val="1"/>
      <w:marLeft w:val="0"/>
      <w:marRight w:val="0"/>
      <w:marTop w:val="0"/>
      <w:marBottom w:val="0"/>
      <w:divBdr>
        <w:top w:val="none" w:sz="0" w:space="0" w:color="auto"/>
        <w:left w:val="none" w:sz="0" w:space="0" w:color="auto"/>
        <w:bottom w:val="none" w:sz="0" w:space="0" w:color="auto"/>
        <w:right w:val="none" w:sz="0" w:space="0" w:color="auto"/>
      </w:divBdr>
    </w:div>
    <w:div w:id="1006831702">
      <w:bodyDiv w:val="1"/>
      <w:marLeft w:val="0"/>
      <w:marRight w:val="0"/>
      <w:marTop w:val="0"/>
      <w:marBottom w:val="0"/>
      <w:divBdr>
        <w:top w:val="none" w:sz="0" w:space="0" w:color="auto"/>
        <w:left w:val="none" w:sz="0" w:space="0" w:color="auto"/>
        <w:bottom w:val="none" w:sz="0" w:space="0" w:color="auto"/>
        <w:right w:val="none" w:sz="0" w:space="0" w:color="auto"/>
      </w:divBdr>
    </w:div>
    <w:div w:id="1155610377">
      <w:bodyDiv w:val="1"/>
      <w:marLeft w:val="0"/>
      <w:marRight w:val="0"/>
      <w:marTop w:val="0"/>
      <w:marBottom w:val="0"/>
      <w:divBdr>
        <w:top w:val="none" w:sz="0" w:space="0" w:color="auto"/>
        <w:left w:val="none" w:sz="0" w:space="0" w:color="auto"/>
        <w:bottom w:val="none" w:sz="0" w:space="0" w:color="auto"/>
        <w:right w:val="none" w:sz="0" w:space="0" w:color="auto"/>
      </w:divBdr>
    </w:div>
    <w:div w:id="1349865943">
      <w:bodyDiv w:val="1"/>
      <w:marLeft w:val="0"/>
      <w:marRight w:val="0"/>
      <w:marTop w:val="0"/>
      <w:marBottom w:val="0"/>
      <w:divBdr>
        <w:top w:val="none" w:sz="0" w:space="0" w:color="auto"/>
        <w:left w:val="none" w:sz="0" w:space="0" w:color="auto"/>
        <w:bottom w:val="none" w:sz="0" w:space="0" w:color="auto"/>
        <w:right w:val="none" w:sz="0" w:space="0" w:color="auto"/>
      </w:divBdr>
    </w:div>
    <w:div w:id="1586450624">
      <w:bodyDiv w:val="1"/>
      <w:marLeft w:val="0"/>
      <w:marRight w:val="0"/>
      <w:marTop w:val="0"/>
      <w:marBottom w:val="0"/>
      <w:divBdr>
        <w:top w:val="none" w:sz="0" w:space="0" w:color="auto"/>
        <w:left w:val="none" w:sz="0" w:space="0" w:color="auto"/>
        <w:bottom w:val="none" w:sz="0" w:space="0" w:color="auto"/>
        <w:right w:val="none" w:sz="0" w:space="0" w:color="auto"/>
      </w:divBdr>
    </w:div>
    <w:div w:id="1633244111">
      <w:bodyDiv w:val="1"/>
      <w:marLeft w:val="0"/>
      <w:marRight w:val="0"/>
      <w:marTop w:val="0"/>
      <w:marBottom w:val="0"/>
      <w:divBdr>
        <w:top w:val="none" w:sz="0" w:space="0" w:color="auto"/>
        <w:left w:val="none" w:sz="0" w:space="0" w:color="auto"/>
        <w:bottom w:val="none" w:sz="0" w:space="0" w:color="auto"/>
        <w:right w:val="none" w:sz="0" w:space="0" w:color="auto"/>
      </w:divBdr>
    </w:div>
    <w:div w:id="202836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tsrio.org/wp-content/uploads/2019/03/Christine-Albiani.pdf" TargetMode="External"/><Relationship Id="rId18" Type="http://schemas.openxmlformats.org/officeDocument/2006/relationships/hyperlink" Target="http://dx.doi.org/10.2139/ssrn.2990713"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ssrn.com/abstract=2990713" TargetMode="External"/><Relationship Id="rId2" Type="http://schemas.openxmlformats.org/officeDocument/2006/relationships/numbering" Target="numbering.xml"/><Relationship Id="rId16" Type="http://schemas.openxmlformats.org/officeDocument/2006/relationships/hyperlink" Target="http://julgar.pt/wp-content/uploads/2021/05/20210511-JULGAR-A-responsabilidade-civil-na-era-da-intelig%C3%AAncia-artificial-Ana-Rita-Maia.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doi.org/10.1017/err.2021.30"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epositorio.ucp.pt/bitstream/10400.14/31993/1/Ana%20Beatriz%20Sim%C3%B5es_Disserta%C3%A7%C3%A3o.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srn.com/abstract=2990713"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63B9B-EBAA-4BBF-9430-6D5170839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10073</Words>
  <Characters>55402</Characters>
  <Application>Microsoft Office Word</Application>
  <DocSecurity>0</DocSecurity>
  <Lines>461</Lines>
  <Paragraphs>130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Ivan Tot</Manager>
  <Company>Ekonomski fakultet Sveučilišta u Zagrebu</Company>
  <LinksUpToDate>false</LinksUpToDate>
  <CharactersWithSpaces>65345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Tot</dc:creator>
  <cp:keywords>, docId:A923BEC9D22239E459C47ADBE135268C</cp:keywords>
  <dc:description/>
  <cp:lastModifiedBy>Usuario de Windows</cp:lastModifiedBy>
  <cp:revision>2</cp:revision>
  <cp:lastPrinted>2022-08-08T18:14:00Z</cp:lastPrinted>
  <dcterms:created xsi:type="dcterms:W3CDTF">2023-03-27T19:09:00Z</dcterms:created>
  <dcterms:modified xsi:type="dcterms:W3CDTF">2023-03-27T19:09:00Z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Ivan Tot</vt:lpwstr>
  </property>
  <property fmtid="{D5CDD505-2E9C-101B-9397-08002B2CF9AE}" pid="3" name="Publisher">
    <vt:lpwstr>Ekonomski fakultet Sveučilišta u Zagrebu</vt:lpwstr>
  </property>
</Properties>
</file>