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DD4" w:rsidRPr="00A80DD4" w:rsidRDefault="00A80DD4" w:rsidP="00A80DD4">
      <w:pPr>
        <w:shd w:val="clear" w:color="auto" w:fill="FFFFFF"/>
        <w:spacing w:after="0" w:line="360" w:lineRule="atLeast"/>
        <w:jc w:val="center"/>
        <w:rPr>
          <w:rFonts w:ascii="Calibri" w:eastAsia="Times New Roman" w:hAnsi="Calibri" w:cs="Calibri"/>
          <w:color w:val="000000"/>
          <w:sz w:val="27"/>
          <w:szCs w:val="27"/>
          <w:lang w:eastAsia="es-ES"/>
        </w:rPr>
      </w:pPr>
      <w:r>
        <w:rPr>
          <w:rFonts w:ascii="Georgia" w:eastAsia="Times New Roman" w:hAnsi="Georgia" w:cs="Calibri"/>
          <w:color w:val="000000"/>
          <w:sz w:val="24"/>
          <w:szCs w:val="24"/>
          <w:lang w:val="es-ES_tradnl" w:eastAsia="es-ES"/>
        </w:rPr>
        <w:t>V</w:t>
      </w:r>
      <w:r w:rsidRPr="00A80DD4">
        <w:rPr>
          <w:rFonts w:ascii="Georgia" w:eastAsia="Times New Roman" w:hAnsi="Georgia" w:cs="Calibri"/>
          <w:color w:val="000000"/>
          <w:sz w:val="24"/>
          <w:szCs w:val="24"/>
          <w:lang w:val="es-ES_tradnl" w:eastAsia="es-ES"/>
        </w:rPr>
        <w:t>iolencia contra las mujeres en textos ficcionales desde una perspectiva comparada</w:t>
      </w:r>
    </w:p>
    <w:p w:rsidR="00A80DD4" w:rsidRPr="00A80DD4" w:rsidRDefault="00A80DD4" w:rsidP="00A80DD4">
      <w:pPr>
        <w:shd w:val="clear" w:color="auto" w:fill="FFFFFF"/>
        <w:spacing w:after="0" w:line="360" w:lineRule="atLeast"/>
        <w:jc w:val="right"/>
        <w:rPr>
          <w:rFonts w:ascii="Calibri" w:eastAsia="Times New Roman" w:hAnsi="Calibri" w:cs="Calibri"/>
          <w:color w:val="000000"/>
          <w:sz w:val="27"/>
          <w:szCs w:val="27"/>
          <w:lang w:eastAsia="es-ES"/>
        </w:rPr>
      </w:pPr>
      <w:r w:rsidRPr="00A80DD4">
        <w:rPr>
          <w:rFonts w:ascii="Georgia" w:eastAsia="Times New Roman" w:hAnsi="Georgia" w:cs="Calibri"/>
          <w:color w:val="000000"/>
          <w:sz w:val="24"/>
          <w:szCs w:val="24"/>
          <w:lang w:eastAsia="es-ES"/>
        </w:rPr>
        <w:t> </w:t>
      </w:r>
    </w:p>
    <w:p w:rsidR="00A80DD4" w:rsidRPr="00A80DD4" w:rsidRDefault="00A80DD4" w:rsidP="00A80DD4">
      <w:pPr>
        <w:shd w:val="clear" w:color="auto" w:fill="FFFFFF"/>
        <w:spacing w:after="0" w:line="360" w:lineRule="atLeast"/>
        <w:jc w:val="right"/>
        <w:rPr>
          <w:rFonts w:ascii="Calibri" w:eastAsia="Times New Roman" w:hAnsi="Calibri" w:cs="Calibri"/>
          <w:color w:val="000000"/>
          <w:sz w:val="27"/>
          <w:szCs w:val="27"/>
          <w:lang w:eastAsia="es-ES"/>
        </w:rPr>
      </w:pPr>
      <w:bookmarkStart w:id="0" w:name="_GoBack"/>
      <w:bookmarkEnd w:id="0"/>
      <w:r w:rsidRPr="00A80DD4">
        <w:rPr>
          <w:rFonts w:ascii="Georgia" w:eastAsia="Times New Roman" w:hAnsi="Georgia" w:cs="Calibri"/>
          <w:color w:val="000000"/>
          <w:sz w:val="24"/>
          <w:szCs w:val="24"/>
          <w:lang w:eastAsia="es-ES"/>
        </w:rPr>
        <w:t>Rodrigo Pardo-Fernández</w:t>
      </w:r>
    </w:p>
    <w:p w:rsidR="00A80DD4" w:rsidRPr="00A80DD4" w:rsidRDefault="00A80DD4" w:rsidP="00A80DD4">
      <w:pPr>
        <w:shd w:val="clear" w:color="auto" w:fill="FFFFFF"/>
        <w:spacing w:after="0" w:line="360" w:lineRule="atLeast"/>
        <w:jc w:val="both"/>
        <w:rPr>
          <w:rFonts w:ascii="Calibri" w:eastAsia="Times New Roman" w:hAnsi="Calibri" w:cs="Calibri"/>
          <w:color w:val="000000"/>
          <w:sz w:val="27"/>
          <w:szCs w:val="27"/>
          <w:lang w:eastAsia="es-ES"/>
        </w:rPr>
      </w:pPr>
      <w:r w:rsidRPr="00A80DD4">
        <w:rPr>
          <w:rFonts w:ascii="Georgia" w:eastAsia="Times New Roman" w:hAnsi="Georgia" w:cs="Calibri"/>
          <w:color w:val="000000"/>
          <w:sz w:val="24"/>
          <w:szCs w:val="24"/>
          <w:lang w:eastAsia="es-ES"/>
        </w:rPr>
        <w:t> </w:t>
      </w:r>
    </w:p>
    <w:p w:rsidR="00A80DD4" w:rsidRPr="00A80DD4" w:rsidRDefault="00A80DD4" w:rsidP="00A80DD4">
      <w:pPr>
        <w:shd w:val="clear" w:color="auto" w:fill="FFFFFF"/>
        <w:spacing w:after="0" w:line="360" w:lineRule="atLeast"/>
        <w:jc w:val="both"/>
        <w:rPr>
          <w:rFonts w:ascii="Calibri" w:eastAsia="Times New Roman" w:hAnsi="Calibri" w:cs="Calibri"/>
          <w:color w:val="000000"/>
          <w:sz w:val="27"/>
          <w:szCs w:val="27"/>
          <w:lang w:eastAsia="es-ES"/>
        </w:rPr>
      </w:pPr>
      <w:r w:rsidRPr="00A80DD4">
        <w:rPr>
          <w:rFonts w:ascii="Georgia" w:eastAsia="Times New Roman" w:hAnsi="Georgia" w:cs="Calibri"/>
          <w:color w:val="000000"/>
          <w:spacing w:val="-4"/>
          <w:sz w:val="24"/>
          <w:szCs w:val="24"/>
          <w:lang w:eastAsia="es-ES"/>
        </w:rPr>
        <w:t>La literatura es un discurso que recrea las condiciones y las prácticas del mundo. Las historias ficcionales no sólo representan o reproducen la realidad, sino que apuntan a la construcción de una perspectiva crítica de fenómenos sociales. En este sentido, resulta relevante el estudio de textos literarios que centran su atención en la práctica de la violencia, específicamente aquella que se ejerce contra la mujer. En un primer momento, esta ponencia propone un diagnóstico de ciertas tendencias de la violencia contra la mujer. De manera complementaria, se hace un panorama de la producción literaria sobre el tema en América Latina en los últimos diez años. Se elaboró un corpus de obras narrativas publicadas en América, España y Estados Unidos, en español.</w:t>
      </w:r>
    </w:p>
    <w:p w:rsidR="00A80DD4" w:rsidRPr="00A80DD4" w:rsidRDefault="00A80DD4" w:rsidP="00A80DD4">
      <w:pPr>
        <w:shd w:val="clear" w:color="auto" w:fill="FFFFFF"/>
        <w:spacing w:after="0" w:line="360" w:lineRule="atLeast"/>
        <w:ind w:firstLine="709"/>
        <w:jc w:val="both"/>
        <w:rPr>
          <w:rFonts w:ascii="Calibri" w:eastAsia="Times New Roman" w:hAnsi="Calibri" w:cs="Calibri"/>
          <w:color w:val="000000"/>
          <w:sz w:val="27"/>
          <w:szCs w:val="27"/>
          <w:lang w:eastAsia="es-ES"/>
        </w:rPr>
      </w:pPr>
      <w:r w:rsidRPr="00A80DD4">
        <w:rPr>
          <w:rFonts w:ascii="Georgia" w:eastAsia="Times New Roman" w:hAnsi="Georgia" w:cs="Calibri"/>
          <w:color w:val="000000"/>
          <w:sz w:val="24"/>
          <w:szCs w:val="24"/>
          <w:lang w:eastAsia="es-ES"/>
        </w:rPr>
        <w:t xml:space="preserve">El análisis de los datos que arroja la puesta en relación de las variables consideradas se contrasta con datos duros, los cuales remiten al ejercicio de la violencia que se ejerce contra las mujeres en la última década, y en los mismos espacios geográficos en los que se producen o a los que hacen referencia las novelas sobre las que se trabaja. En términos cualitativos, en segundo </w:t>
      </w:r>
      <w:proofErr w:type="gramStart"/>
      <w:r w:rsidRPr="00A80DD4">
        <w:rPr>
          <w:rFonts w:ascii="Georgia" w:eastAsia="Times New Roman" w:hAnsi="Georgia" w:cs="Calibri"/>
          <w:color w:val="000000"/>
          <w:sz w:val="24"/>
          <w:szCs w:val="24"/>
          <w:lang w:eastAsia="es-ES"/>
        </w:rPr>
        <w:t>término</w:t>
      </w:r>
      <w:proofErr w:type="gramEnd"/>
      <w:r w:rsidRPr="00A80DD4">
        <w:rPr>
          <w:rFonts w:ascii="Georgia" w:eastAsia="Times New Roman" w:hAnsi="Georgia" w:cs="Calibri"/>
          <w:color w:val="000000"/>
          <w:sz w:val="24"/>
          <w:szCs w:val="24"/>
          <w:lang w:eastAsia="es-ES"/>
        </w:rPr>
        <w:t xml:space="preserve"> se señala algunas de las formas en las que se </w:t>
      </w:r>
      <w:r w:rsidRPr="00A80DD4">
        <w:rPr>
          <w:rFonts w:ascii="Georgia" w:eastAsia="Times New Roman" w:hAnsi="Georgia" w:cs="Calibri"/>
          <w:i/>
          <w:iCs/>
          <w:color w:val="000000"/>
          <w:sz w:val="24"/>
          <w:szCs w:val="24"/>
          <w:lang w:eastAsia="es-ES"/>
        </w:rPr>
        <w:t>narra</w:t>
      </w:r>
      <w:r w:rsidRPr="00A80DD4">
        <w:rPr>
          <w:rFonts w:ascii="Georgia" w:eastAsia="Times New Roman" w:hAnsi="Georgia" w:cs="Calibri"/>
          <w:color w:val="000000"/>
          <w:sz w:val="24"/>
          <w:szCs w:val="24"/>
          <w:lang w:eastAsia="es-ES"/>
        </w:rPr>
        <w:t> la violencia contra la mujer, más allá de los datos oficiales, a partir de ejemplos de fragmentos de narraciones escritas por mujeres y por hombres que visibilizan las formas de la violencia.</w:t>
      </w:r>
    </w:p>
    <w:p w:rsidR="00A80DD4" w:rsidRPr="00A80DD4" w:rsidRDefault="00A80DD4" w:rsidP="00A80DD4">
      <w:pPr>
        <w:shd w:val="clear" w:color="auto" w:fill="FFFFFF"/>
        <w:spacing w:after="0" w:line="360" w:lineRule="atLeast"/>
        <w:ind w:firstLine="709"/>
        <w:jc w:val="both"/>
        <w:rPr>
          <w:rFonts w:ascii="Calibri" w:eastAsia="Times New Roman" w:hAnsi="Calibri" w:cs="Calibri"/>
          <w:color w:val="000000"/>
          <w:sz w:val="27"/>
          <w:szCs w:val="27"/>
          <w:lang w:eastAsia="es-ES"/>
        </w:rPr>
      </w:pPr>
      <w:r w:rsidRPr="00A80DD4">
        <w:rPr>
          <w:rFonts w:ascii="Georgia" w:eastAsia="Times New Roman" w:hAnsi="Georgia" w:cs="Calibri"/>
          <w:color w:val="000000"/>
          <w:sz w:val="24"/>
          <w:szCs w:val="24"/>
          <w:lang w:eastAsia="es-ES"/>
        </w:rPr>
        <w:t xml:space="preserve">Es una valoración de qué aspectos son los que se omiten al hablar de la violencia contra las mujeres, más allá de los feminicidios. La premisa es que hay violencias que la literatura ha puesto y sigue utilizando como temas de referencia para desarrollar sus historias. De lo que se trata es de marcar ciertas tendencias, en la construcción de las tramas, que la literatura ha desarrollado para hablar de estas formas de la violencia, esto es, la </w:t>
      </w:r>
      <w:proofErr w:type="spellStart"/>
      <w:r w:rsidRPr="00A80DD4">
        <w:rPr>
          <w:rFonts w:ascii="Georgia" w:eastAsia="Times New Roman" w:hAnsi="Georgia" w:cs="Calibri"/>
          <w:color w:val="000000"/>
          <w:sz w:val="24"/>
          <w:szCs w:val="24"/>
          <w:lang w:eastAsia="es-ES"/>
        </w:rPr>
        <w:t>visibilización</w:t>
      </w:r>
      <w:proofErr w:type="spellEnd"/>
      <w:r w:rsidRPr="00A80DD4">
        <w:rPr>
          <w:rFonts w:ascii="Georgia" w:eastAsia="Times New Roman" w:hAnsi="Georgia" w:cs="Calibri"/>
          <w:color w:val="000000"/>
          <w:sz w:val="24"/>
          <w:szCs w:val="24"/>
          <w:lang w:eastAsia="es-ES"/>
        </w:rPr>
        <w:t xml:space="preserve"> desde un punto de vista cualitativo.</w:t>
      </w:r>
    </w:p>
    <w:p w:rsidR="00A80DD4" w:rsidRPr="00A80DD4" w:rsidRDefault="00A80DD4" w:rsidP="00A80DD4">
      <w:pPr>
        <w:shd w:val="clear" w:color="auto" w:fill="FFFFFF"/>
        <w:spacing w:after="0" w:line="360" w:lineRule="atLeast"/>
        <w:ind w:firstLine="709"/>
        <w:jc w:val="both"/>
        <w:rPr>
          <w:rFonts w:ascii="Calibri" w:eastAsia="Times New Roman" w:hAnsi="Calibri" w:cs="Calibri"/>
          <w:color w:val="000000"/>
          <w:sz w:val="27"/>
          <w:szCs w:val="27"/>
          <w:lang w:eastAsia="es-ES"/>
        </w:rPr>
      </w:pPr>
      <w:r w:rsidRPr="00A80DD4">
        <w:rPr>
          <w:rFonts w:ascii="Georgia" w:eastAsia="Times New Roman" w:hAnsi="Georgia" w:cs="Calibri"/>
          <w:color w:val="000000"/>
          <w:sz w:val="24"/>
          <w:szCs w:val="24"/>
          <w:lang w:eastAsia="es-ES"/>
        </w:rPr>
        <w:t>La última sección lleva a cabo una lectura crítica de textos que sirvan de ejemplo para visibilizar las opciones de aceptación (victimización), de confrontación (la violencia como respuesta a la violencia) y de salida a las historias de la violencia (ruptura del círculo vicioso, más allá de la respuesta inmediata), protagonizadas por personajes femeninos, como reconfiguraciones de una realidad abrumadora.</w:t>
      </w:r>
    </w:p>
    <w:p w:rsidR="00A80DD4" w:rsidRPr="00A80DD4" w:rsidRDefault="00A80DD4" w:rsidP="00A80DD4">
      <w:pPr>
        <w:spacing w:after="0" w:line="240" w:lineRule="auto"/>
        <w:rPr>
          <w:rFonts w:ascii="Times New Roman" w:eastAsia="Times New Roman" w:hAnsi="Times New Roman" w:cs="Times New Roman"/>
          <w:sz w:val="24"/>
          <w:szCs w:val="24"/>
          <w:lang w:eastAsia="es-ES"/>
        </w:rPr>
      </w:pPr>
      <w:r w:rsidRPr="00A80DD4">
        <w:rPr>
          <w:rFonts w:ascii="Arial" w:eastAsia="Times New Roman" w:hAnsi="Arial" w:cs="Arial"/>
          <w:color w:val="000000"/>
          <w:sz w:val="24"/>
          <w:szCs w:val="24"/>
          <w:shd w:val="clear" w:color="auto" w:fill="FFFFFF"/>
          <w:lang w:eastAsia="es-ES"/>
        </w:rPr>
        <w:t>--</w:t>
      </w:r>
    </w:p>
    <w:p w:rsidR="00A80DD4" w:rsidRPr="00A80DD4" w:rsidRDefault="00A80DD4" w:rsidP="00A80DD4">
      <w:pPr>
        <w:shd w:val="clear" w:color="auto" w:fill="FFFFFF"/>
        <w:spacing w:after="0" w:line="240" w:lineRule="auto"/>
        <w:rPr>
          <w:rFonts w:ascii="Arial" w:eastAsia="Times New Roman" w:hAnsi="Arial" w:cs="Arial"/>
          <w:color w:val="000000"/>
          <w:sz w:val="24"/>
          <w:szCs w:val="24"/>
          <w:lang w:eastAsia="es-ES"/>
        </w:rPr>
      </w:pPr>
      <w:r w:rsidRPr="00A80DD4">
        <w:rPr>
          <w:rFonts w:ascii="Arial" w:eastAsia="Times New Roman" w:hAnsi="Arial" w:cs="Arial"/>
          <w:color w:val="000000"/>
          <w:sz w:val="24"/>
          <w:szCs w:val="24"/>
          <w:lang w:eastAsia="es-ES"/>
        </w:rPr>
        <w:t>Rodrigo Pardo Fernández</w:t>
      </w:r>
    </w:p>
    <w:p w:rsidR="00A80DD4" w:rsidRPr="00A80DD4" w:rsidRDefault="00A80DD4" w:rsidP="00A80DD4">
      <w:pPr>
        <w:shd w:val="clear" w:color="auto" w:fill="FFFFFF"/>
        <w:spacing w:after="0" w:line="240" w:lineRule="auto"/>
        <w:rPr>
          <w:rFonts w:ascii="Arial" w:eastAsia="Times New Roman" w:hAnsi="Arial" w:cs="Arial"/>
          <w:color w:val="000000"/>
          <w:sz w:val="24"/>
          <w:szCs w:val="24"/>
          <w:lang w:eastAsia="es-ES"/>
        </w:rPr>
      </w:pPr>
      <w:r w:rsidRPr="00A80DD4">
        <w:rPr>
          <w:rFonts w:ascii="Arial" w:eastAsia="Times New Roman" w:hAnsi="Arial" w:cs="Arial"/>
          <w:color w:val="000000"/>
          <w:sz w:val="24"/>
          <w:szCs w:val="24"/>
          <w:lang w:eastAsia="es-ES"/>
        </w:rPr>
        <w:t>Profesor de la Facultad de Letras</w:t>
      </w:r>
    </w:p>
    <w:p w:rsidR="00A80DD4" w:rsidRPr="00A80DD4" w:rsidRDefault="00A80DD4" w:rsidP="00A80DD4">
      <w:pPr>
        <w:shd w:val="clear" w:color="auto" w:fill="FFFFFF"/>
        <w:spacing w:after="0" w:line="240" w:lineRule="auto"/>
        <w:rPr>
          <w:rFonts w:ascii="Arial" w:eastAsia="Times New Roman" w:hAnsi="Arial" w:cs="Arial"/>
          <w:color w:val="000000"/>
          <w:sz w:val="24"/>
          <w:szCs w:val="24"/>
          <w:lang w:eastAsia="es-ES"/>
        </w:rPr>
      </w:pPr>
      <w:r w:rsidRPr="00A80DD4">
        <w:rPr>
          <w:rFonts w:ascii="Arial" w:eastAsia="Times New Roman" w:hAnsi="Arial" w:cs="Arial"/>
          <w:color w:val="000000"/>
          <w:sz w:val="24"/>
          <w:szCs w:val="24"/>
          <w:lang w:eastAsia="es-ES"/>
        </w:rPr>
        <w:lastRenderedPageBreak/>
        <w:t>Universidad Michoacana de San Nicolás de Hidalgo</w:t>
      </w:r>
    </w:p>
    <w:p w:rsidR="00D52975" w:rsidRDefault="00C06402"/>
    <w:sectPr w:rsidR="00D529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DD4"/>
    <w:rsid w:val="008B5A23"/>
    <w:rsid w:val="0097763C"/>
    <w:rsid w:val="00A80DD4"/>
    <w:rsid w:val="00FF57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77826"/>
  <w15:chartTrackingRefBased/>
  <w15:docId w15:val="{E1F3A73E-9AEE-4D18-BCF7-C858B69D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31016">
      <w:bodyDiv w:val="1"/>
      <w:marLeft w:val="0"/>
      <w:marRight w:val="0"/>
      <w:marTop w:val="0"/>
      <w:marBottom w:val="0"/>
      <w:divBdr>
        <w:top w:val="none" w:sz="0" w:space="0" w:color="auto"/>
        <w:left w:val="none" w:sz="0" w:space="0" w:color="auto"/>
        <w:bottom w:val="none" w:sz="0" w:space="0" w:color="auto"/>
        <w:right w:val="none" w:sz="0" w:space="0" w:color="auto"/>
      </w:divBdr>
      <w:divsChild>
        <w:div w:id="482770629">
          <w:marLeft w:val="0"/>
          <w:marRight w:val="0"/>
          <w:marTop w:val="0"/>
          <w:marBottom w:val="0"/>
          <w:divBdr>
            <w:top w:val="none" w:sz="0" w:space="0" w:color="auto"/>
            <w:left w:val="none" w:sz="0" w:space="0" w:color="auto"/>
            <w:bottom w:val="none" w:sz="0" w:space="0" w:color="auto"/>
            <w:right w:val="none" w:sz="0" w:space="0" w:color="auto"/>
          </w:divBdr>
        </w:div>
        <w:div w:id="2002392379">
          <w:marLeft w:val="0"/>
          <w:marRight w:val="0"/>
          <w:marTop w:val="0"/>
          <w:marBottom w:val="0"/>
          <w:divBdr>
            <w:top w:val="none" w:sz="0" w:space="0" w:color="auto"/>
            <w:left w:val="none" w:sz="0" w:space="0" w:color="auto"/>
            <w:bottom w:val="none" w:sz="0" w:space="0" w:color="auto"/>
            <w:right w:val="none" w:sz="0" w:space="0" w:color="auto"/>
          </w:divBdr>
          <w:divsChild>
            <w:div w:id="277763001">
              <w:marLeft w:val="0"/>
              <w:marRight w:val="0"/>
              <w:marTop w:val="0"/>
              <w:marBottom w:val="0"/>
              <w:divBdr>
                <w:top w:val="none" w:sz="0" w:space="0" w:color="auto"/>
                <w:left w:val="none" w:sz="0" w:space="0" w:color="auto"/>
                <w:bottom w:val="none" w:sz="0" w:space="0" w:color="auto"/>
                <w:right w:val="none" w:sz="0" w:space="0" w:color="auto"/>
              </w:divBdr>
              <w:divsChild>
                <w:div w:id="2039697230">
                  <w:marLeft w:val="0"/>
                  <w:marRight w:val="0"/>
                  <w:marTop w:val="0"/>
                  <w:marBottom w:val="0"/>
                  <w:divBdr>
                    <w:top w:val="none" w:sz="0" w:space="0" w:color="auto"/>
                    <w:left w:val="none" w:sz="0" w:space="0" w:color="auto"/>
                    <w:bottom w:val="none" w:sz="0" w:space="0" w:color="auto"/>
                    <w:right w:val="none" w:sz="0" w:space="0" w:color="auto"/>
                  </w:divBdr>
                </w:div>
                <w:div w:id="114371673">
                  <w:marLeft w:val="0"/>
                  <w:marRight w:val="0"/>
                  <w:marTop w:val="0"/>
                  <w:marBottom w:val="0"/>
                  <w:divBdr>
                    <w:top w:val="none" w:sz="0" w:space="0" w:color="auto"/>
                    <w:left w:val="none" w:sz="0" w:space="0" w:color="auto"/>
                    <w:bottom w:val="none" w:sz="0" w:space="0" w:color="auto"/>
                    <w:right w:val="none" w:sz="0" w:space="0" w:color="auto"/>
                  </w:divBdr>
                </w:div>
                <w:div w:id="192094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2140</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2021-04-21T08:08:00Z</dcterms:created>
  <dcterms:modified xsi:type="dcterms:W3CDTF">2021-04-21T08:08:00Z</dcterms:modified>
</cp:coreProperties>
</file>