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1AD" w:rsidRPr="005C15BE" w:rsidRDefault="00CE3CB8" w:rsidP="005C15BE">
      <w:pPr>
        <w:spacing w:after="120" w:line="240" w:lineRule="auto"/>
        <w:jc w:val="both"/>
        <w:rPr>
          <w:rFonts w:ascii="Times New Roman" w:hAnsi="Times New Roman" w:cs="Times New Roman"/>
          <w:b/>
          <w:sz w:val="24"/>
          <w:szCs w:val="24"/>
        </w:rPr>
      </w:pPr>
      <w:bookmarkStart w:id="0" w:name="_GoBack"/>
      <w:bookmarkEnd w:id="0"/>
      <w:r w:rsidRPr="005C15BE">
        <w:rPr>
          <w:rFonts w:ascii="Times New Roman" w:hAnsi="Times New Roman" w:cs="Times New Roman"/>
          <w:b/>
          <w:sz w:val="24"/>
          <w:szCs w:val="24"/>
        </w:rPr>
        <w:t>Inteligencia Artificial y derechos humanos</w:t>
      </w:r>
      <w:r w:rsidR="00E40144" w:rsidRPr="005C15BE">
        <w:rPr>
          <w:rFonts w:ascii="Times New Roman" w:hAnsi="Times New Roman" w:cs="Times New Roman"/>
          <w:b/>
          <w:sz w:val="24"/>
          <w:szCs w:val="24"/>
        </w:rPr>
        <w:t xml:space="preserve">: referencia </w:t>
      </w:r>
      <w:r w:rsidR="008A6951" w:rsidRPr="005C15BE">
        <w:rPr>
          <w:rFonts w:ascii="Times New Roman" w:hAnsi="Times New Roman" w:cs="Times New Roman"/>
          <w:b/>
          <w:sz w:val="24"/>
          <w:szCs w:val="24"/>
        </w:rPr>
        <w:t xml:space="preserve">especial </w:t>
      </w:r>
      <w:r w:rsidR="00E40144" w:rsidRPr="005C15BE">
        <w:rPr>
          <w:rFonts w:ascii="Times New Roman" w:hAnsi="Times New Roman" w:cs="Times New Roman"/>
          <w:b/>
          <w:sz w:val="24"/>
          <w:szCs w:val="24"/>
        </w:rPr>
        <w:t xml:space="preserve">a la situación de </w:t>
      </w:r>
      <w:r w:rsidR="005021AD" w:rsidRPr="005C15BE">
        <w:rPr>
          <w:rFonts w:ascii="Times New Roman" w:hAnsi="Times New Roman" w:cs="Times New Roman"/>
          <w:b/>
          <w:sz w:val="24"/>
          <w:szCs w:val="24"/>
        </w:rPr>
        <w:t>pobreza</w:t>
      </w:r>
    </w:p>
    <w:p w:rsidR="005021AD" w:rsidRPr="005C15BE" w:rsidRDefault="005021AD" w:rsidP="0069694E">
      <w:pPr>
        <w:spacing w:after="120" w:line="240" w:lineRule="auto"/>
        <w:jc w:val="right"/>
        <w:rPr>
          <w:rFonts w:ascii="Times New Roman" w:hAnsi="Times New Roman" w:cs="Times New Roman"/>
          <w:sz w:val="24"/>
          <w:szCs w:val="24"/>
        </w:rPr>
      </w:pPr>
      <w:r w:rsidRPr="005C15BE">
        <w:rPr>
          <w:rFonts w:ascii="Times New Roman" w:hAnsi="Times New Roman" w:cs="Times New Roman"/>
          <w:sz w:val="24"/>
          <w:szCs w:val="24"/>
        </w:rPr>
        <w:t>José Justo Megías Quirós</w:t>
      </w:r>
      <w:r w:rsidRPr="005C15BE">
        <w:rPr>
          <w:rStyle w:val="Refdenotaalpie"/>
          <w:rFonts w:ascii="Times New Roman" w:hAnsi="Times New Roman" w:cs="Times New Roman"/>
          <w:sz w:val="24"/>
          <w:szCs w:val="24"/>
        </w:rPr>
        <w:footnoteReference w:customMarkFollows="1" w:id="1"/>
        <w:sym w:font="Symbol" w:char="F02A"/>
      </w:r>
    </w:p>
    <w:p w:rsidR="00491E0D" w:rsidRPr="005C15BE" w:rsidRDefault="00491E0D" w:rsidP="005C15BE">
      <w:pPr>
        <w:spacing w:after="120" w:line="240" w:lineRule="auto"/>
        <w:jc w:val="both"/>
        <w:rPr>
          <w:rFonts w:ascii="Times New Roman" w:hAnsi="Times New Roman" w:cs="Times New Roman"/>
          <w:b/>
          <w:color w:val="000000"/>
          <w:sz w:val="24"/>
          <w:szCs w:val="24"/>
        </w:rPr>
      </w:pPr>
    </w:p>
    <w:p w:rsidR="005021AD" w:rsidRPr="005C15BE" w:rsidRDefault="00B2133B" w:rsidP="005C15BE">
      <w:pPr>
        <w:spacing w:after="120" w:line="240" w:lineRule="auto"/>
        <w:jc w:val="both"/>
        <w:rPr>
          <w:rFonts w:ascii="Times New Roman" w:hAnsi="Times New Roman" w:cs="Times New Roman"/>
          <w:b/>
          <w:color w:val="000000"/>
          <w:sz w:val="24"/>
          <w:szCs w:val="24"/>
        </w:rPr>
      </w:pPr>
      <w:r w:rsidRPr="005C15BE">
        <w:rPr>
          <w:rFonts w:ascii="Times New Roman" w:hAnsi="Times New Roman" w:cs="Times New Roman"/>
          <w:b/>
          <w:color w:val="000000"/>
          <w:sz w:val="24"/>
          <w:szCs w:val="24"/>
        </w:rPr>
        <w:t>1. N</w:t>
      </w:r>
      <w:r w:rsidR="005021AD" w:rsidRPr="005C15BE">
        <w:rPr>
          <w:rFonts w:ascii="Times New Roman" w:hAnsi="Times New Roman" w:cs="Times New Roman"/>
          <w:b/>
          <w:color w:val="000000"/>
          <w:sz w:val="24"/>
          <w:szCs w:val="24"/>
        </w:rPr>
        <w:t>ecesid</w:t>
      </w:r>
      <w:r w:rsidR="001A4AB6" w:rsidRPr="005C15BE">
        <w:rPr>
          <w:rFonts w:ascii="Times New Roman" w:hAnsi="Times New Roman" w:cs="Times New Roman"/>
          <w:b/>
          <w:color w:val="000000"/>
          <w:sz w:val="24"/>
          <w:szCs w:val="24"/>
        </w:rPr>
        <w:t>ad de un marco regulador ético y</w:t>
      </w:r>
      <w:r w:rsidR="005021AD" w:rsidRPr="005C15BE">
        <w:rPr>
          <w:rFonts w:ascii="Times New Roman" w:hAnsi="Times New Roman" w:cs="Times New Roman"/>
          <w:b/>
          <w:color w:val="000000"/>
          <w:sz w:val="24"/>
          <w:szCs w:val="24"/>
        </w:rPr>
        <w:t xml:space="preserve"> jurídico</w:t>
      </w:r>
    </w:p>
    <w:p w:rsidR="005021AD" w:rsidRPr="005C15BE" w:rsidRDefault="00B2133B"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La Inteligencia Artificial (IA) ha traído consigo</w:t>
      </w:r>
      <w:r w:rsidR="005021AD" w:rsidRPr="005C15BE">
        <w:rPr>
          <w:rFonts w:ascii="Times New Roman" w:hAnsi="Times New Roman" w:cs="Times New Roman"/>
          <w:color w:val="000000"/>
          <w:sz w:val="24"/>
          <w:szCs w:val="24"/>
        </w:rPr>
        <w:t xml:space="preserve"> grandes beneficios sociales</w:t>
      </w:r>
      <w:r w:rsidRPr="005C15BE">
        <w:rPr>
          <w:rFonts w:ascii="Times New Roman" w:hAnsi="Times New Roman" w:cs="Times New Roman"/>
          <w:color w:val="000000"/>
          <w:sz w:val="24"/>
          <w:szCs w:val="24"/>
        </w:rPr>
        <w:t>, pero</w:t>
      </w:r>
      <w:r w:rsidR="005021AD" w:rsidRPr="005C15BE">
        <w:rPr>
          <w:rFonts w:ascii="Times New Roman" w:hAnsi="Times New Roman" w:cs="Times New Roman"/>
          <w:color w:val="000000"/>
          <w:sz w:val="24"/>
          <w:szCs w:val="24"/>
        </w:rPr>
        <w:t xml:space="preserve"> también nuevos riesgos para los derechos humanos</w:t>
      </w:r>
      <w:r w:rsidR="005021AD" w:rsidRPr="005C15BE">
        <w:rPr>
          <w:rStyle w:val="Refdenotaalpie"/>
          <w:rFonts w:ascii="Times New Roman" w:hAnsi="Times New Roman" w:cs="Times New Roman"/>
          <w:sz w:val="24"/>
          <w:szCs w:val="24"/>
        </w:rPr>
        <w:footnoteReference w:id="2"/>
      </w:r>
      <w:r w:rsidR="005021AD" w:rsidRPr="005C15BE">
        <w:rPr>
          <w:rFonts w:ascii="Times New Roman" w:hAnsi="Times New Roman" w:cs="Times New Roman"/>
          <w:sz w:val="24"/>
          <w:szCs w:val="24"/>
        </w:rPr>
        <w:t xml:space="preserve"> que deben ser minimizados y controlados.</w:t>
      </w:r>
      <w:r w:rsidRPr="005C15BE">
        <w:rPr>
          <w:rFonts w:ascii="Times New Roman" w:hAnsi="Times New Roman" w:cs="Times New Roman"/>
          <w:sz w:val="24"/>
          <w:szCs w:val="24"/>
        </w:rPr>
        <w:t xml:space="preserve"> </w:t>
      </w:r>
      <w:r w:rsidRPr="005C15BE">
        <w:rPr>
          <w:rFonts w:ascii="Times New Roman" w:hAnsi="Times New Roman" w:cs="Times New Roman"/>
          <w:color w:val="000000"/>
          <w:sz w:val="24"/>
          <w:szCs w:val="24"/>
        </w:rPr>
        <w:t>Por citar sólo</w:t>
      </w:r>
      <w:r w:rsidR="005021AD" w:rsidRPr="005C15BE">
        <w:rPr>
          <w:rFonts w:ascii="Times New Roman" w:hAnsi="Times New Roman" w:cs="Times New Roman"/>
          <w:color w:val="000000"/>
          <w:sz w:val="24"/>
          <w:szCs w:val="24"/>
        </w:rPr>
        <w:t xml:space="preserve"> algunos ejemplos del contraste entre beneficios y riesgos</w:t>
      </w:r>
      <w:r w:rsidRPr="005C15BE">
        <w:rPr>
          <w:rFonts w:ascii="Times New Roman" w:hAnsi="Times New Roman" w:cs="Times New Roman"/>
          <w:color w:val="000000"/>
          <w:sz w:val="24"/>
          <w:szCs w:val="24"/>
        </w:rPr>
        <w:t>,</w:t>
      </w:r>
      <w:r w:rsidR="005021AD" w:rsidRPr="005C15BE">
        <w:rPr>
          <w:rFonts w:ascii="Times New Roman" w:hAnsi="Times New Roman" w:cs="Times New Roman"/>
          <w:color w:val="000000"/>
          <w:sz w:val="24"/>
          <w:szCs w:val="24"/>
        </w:rPr>
        <w:t xml:space="preserve"> </w:t>
      </w:r>
      <w:r w:rsidRPr="005C15BE">
        <w:rPr>
          <w:rFonts w:ascii="Times New Roman" w:hAnsi="Times New Roman" w:cs="Times New Roman"/>
          <w:color w:val="000000"/>
          <w:sz w:val="24"/>
          <w:szCs w:val="24"/>
        </w:rPr>
        <w:t>la IA</w:t>
      </w:r>
      <w:r w:rsidR="005021AD" w:rsidRPr="005C15BE">
        <w:rPr>
          <w:rFonts w:ascii="Times New Roman" w:hAnsi="Times New Roman" w:cs="Times New Roman"/>
          <w:color w:val="000000"/>
          <w:sz w:val="24"/>
          <w:szCs w:val="24"/>
        </w:rPr>
        <w:t xml:space="preserve"> </w:t>
      </w:r>
      <w:r w:rsidR="005021AD" w:rsidRPr="005C15BE">
        <w:rPr>
          <w:rFonts w:ascii="Times New Roman" w:hAnsi="Times New Roman" w:cs="Times New Roman"/>
          <w:sz w:val="24"/>
          <w:szCs w:val="24"/>
        </w:rPr>
        <w:t>resulta muy útil en el campo de la seguridad ciudad</w:t>
      </w:r>
      <w:r w:rsidR="00EA7814" w:rsidRPr="005C15BE">
        <w:rPr>
          <w:rFonts w:ascii="Times New Roman" w:hAnsi="Times New Roman" w:cs="Times New Roman"/>
          <w:sz w:val="24"/>
          <w:szCs w:val="24"/>
        </w:rPr>
        <w:t>ana por</w:t>
      </w:r>
      <w:r w:rsidR="005021AD" w:rsidRPr="005C15BE">
        <w:rPr>
          <w:rFonts w:ascii="Times New Roman" w:hAnsi="Times New Roman" w:cs="Times New Roman"/>
          <w:sz w:val="24"/>
          <w:szCs w:val="24"/>
        </w:rPr>
        <w:t xml:space="preserve"> el </w:t>
      </w:r>
      <w:r w:rsidR="005021AD" w:rsidRPr="005C15BE">
        <w:rPr>
          <w:rFonts w:ascii="Times New Roman" w:hAnsi="Times New Roman" w:cs="Times New Roman"/>
          <w:color w:val="000000"/>
          <w:sz w:val="24"/>
          <w:szCs w:val="24"/>
        </w:rPr>
        <w:t>reconocimiento biométrico, registro de actividad de las personas, análisis de comportamiento humano, interceptación y análisis de comunicaciones, búsqueda de personas desaparecidas, etc., p</w:t>
      </w:r>
      <w:r w:rsidR="005021AD" w:rsidRPr="005C15BE">
        <w:rPr>
          <w:rFonts w:ascii="Times New Roman" w:hAnsi="Times New Roman" w:cs="Times New Roman"/>
          <w:sz w:val="24"/>
          <w:szCs w:val="24"/>
        </w:rPr>
        <w:t xml:space="preserve">ero </w:t>
      </w:r>
      <w:r w:rsidR="00EA7814" w:rsidRPr="005C15BE">
        <w:rPr>
          <w:rFonts w:ascii="Times New Roman" w:hAnsi="Times New Roman" w:cs="Times New Roman"/>
          <w:sz w:val="24"/>
          <w:szCs w:val="24"/>
        </w:rPr>
        <w:t>puede</w:t>
      </w:r>
      <w:r w:rsidR="005021AD" w:rsidRPr="005C15BE">
        <w:rPr>
          <w:rFonts w:ascii="Times New Roman" w:hAnsi="Times New Roman" w:cs="Times New Roman"/>
          <w:sz w:val="24"/>
          <w:szCs w:val="24"/>
        </w:rPr>
        <w:t xml:space="preserve"> </w:t>
      </w:r>
      <w:r w:rsidRPr="005C15BE">
        <w:rPr>
          <w:rFonts w:ascii="Times New Roman" w:hAnsi="Times New Roman" w:cs="Times New Roman"/>
          <w:sz w:val="24"/>
          <w:szCs w:val="24"/>
        </w:rPr>
        <w:t>poner e</w:t>
      </w:r>
      <w:r w:rsidR="005021AD" w:rsidRPr="005C15BE">
        <w:rPr>
          <w:rFonts w:ascii="Times New Roman" w:hAnsi="Times New Roman" w:cs="Times New Roman"/>
          <w:sz w:val="24"/>
          <w:szCs w:val="24"/>
        </w:rPr>
        <w:t xml:space="preserve">n riesgo la privacidad y </w:t>
      </w:r>
      <w:r w:rsidR="00EA7814" w:rsidRPr="005C15BE">
        <w:rPr>
          <w:rFonts w:ascii="Times New Roman" w:hAnsi="Times New Roman" w:cs="Times New Roman"/>
          <w:color w:val="000000"/>
          <w:sz w:val="24"/>
          <w:szCs w:val="24"/>
        </w:rPr>
        <w:t xml:space="preserve">suponer un </w:t>
      </w:r>
      <w:r w:rsidR="005021AD" w:rsidRPr="005C15BE">
        <w:rPr>
          <w:rFonts w:ascii="Times New Roman" w:hAnsi="Times New Roman" w:cs="Times New Roman"/>
          <w:color w:val="000000"/>
          <w:sz w:val="24"/>
          <w:szCs w:val="24"/>
        </w:rPr>
        <w:t xml:space="preserve">tratamiento abusivo de datos de carácter personal. </w:t>
      </w:r>
      <w:r w:rsidR="00EA7814" w:rsidRPr="005C15BE">
        <w:rPr>
          <w:rFonts w:ascii="Times New Roman" w:hAnsi="Times New Roman" w:cs="Times New Roman"/>
          <w:color w:val="000000"/>
          <w:sz w:val="24"/>
          <w:szCs w:val="24"/>
        </w:rPr>
        <w:t>En este terreno, p</w:t>
      </w:r>
      <w:r w:rsidR="005021AD" w:rsidRPr="005C15BE">
        <w:rPr>
          <w:rFonts w:ascii="Times New Roman" w:hAnsi="Times New Roman" w:cs="Times New Roman"/>
          <w:color w:val="000000"/>
          <w:sz w:val="24"/>
          <w:szCs w:val="24"/>
        </w:rPr>
        <w:t>reocupa</w:t>
      </w:r>
      <w:r w:rsidR="00EA7814" w:rsidRPr="005C15BE">
        <w:rPr>
          <w:rFonts w:ascii="Times New Roman" w:hAnsi="Times New Roman" w:cs="Times New Roman"/>
          <w:color w:val="000000"/>
          <w:sz w:val="24"/>
          <w:szCs w:val="24"/>
        </w:rPr>
        <w:t>n</w:t>
      </w:r>
      <w:r w:rsidR="005021AD" w:rsidRPr="005C15BE">
        <w:rPr>
          <w:rFonts w:ascii="Times New Roman" w:hAnsi="Times New Roman" w:cs="Times New Roman"/>
          <w:color w:val="000000"/>
          <w:sz w:val="24"/>
          <w:szCs w:val="24"/>
        </w:rPr>
        <w:t xml:space="preserve"> en especial </w:t>
      </w:r>
      <w:r w:rsidR="00EA7814" w:rsidRPr="005C15BE">
        <w:rPr>
          <w:rFonts w:ascii="Times New Roman" w:hAnsi="Times New Roman" w:cs="Times New Roman"/>
          <w:color w:val="000000"/>
          <w:sz w:val="24"/>
          <w:szCs w:val="24"/>
        </w:rPr>
        <w:t>los sesgos discriminatorios en la IA utilizada con fines de vigilancia policial</w:t>
      </w:r>
      <w:r w:rsidR="005021AD" w:rsidRPr="005C15BE">
        <w:rPr>
          <w:rStyle w:val="Refdenotaalpie"/>
          <w:rFonts w:ascii="Times New Roman" w:hAnsi="Times New Roman" w:cs="Times New Roman"/>
          <w:color w:val="000000"/>
          <w:sz w:val="24"/>
          <w:szCs w:val="24"/>
        </w:rPr>
        <w:footnoteReference w:id="3"/>
      </w:r>
      <w:r w:rsidR="005021AD" w:rsidRPr="005C15BE">
        <w:rPr>
          <w:rFonts w:ascii="Times New Roman" w:hAnsi="Times New Roman" w:cs="Times New Roman"/>
          <w:color w:val="000000"/>
          <w:sz w:val="24"/>
          <w:szCs w:val="24"/>
        </w:rPr>
        <w:t xml:space="preserve"> y </w:t>
      </w:r>
      <w:r w:rsidR="005021AD" w:rsidRPr="005C15BE">
        <w:rPr>
          <w:rFonts w:ascii="Times New Roman" w:hAnsi="Times New Roman" w:cs="Times New Roman"/>
          <w:sz w:val="24"/>
          <w:szCs w:val="24"/>
        </w:rPr>
        <w:t xml:space="preserve">la facilidad con la que elabora perfiles personales sin transparencia y sin </w:t>
      </w:r>
      <w:r w:rsidR="0076169B" w:rsidRPr="005C15BE">
        <w:rPr>
          <w:rFonts w:ascii="Times New Roman" w:hAnsi="Times New Roman" w:cs="Times New Roman"/>
          <w:sz w:val="24"/>
          <w:szCs w:val="24"/>
        </w:rPr>
        <w:t>consentimiento de los afectados</w:t>
      </w:r>
      <w:r w:rsidR="005021AD" w:rsidRPr="005C15BE">
        <w:rPr>
          <w:rFonts w:ascii="Times New Roman" w:hAnsi="Times New Roman" w:cs="Times New Roman"/>
          <w:sz w:val="24"/>
          <w:szCs w:val="24"/>
        </w:rPr>
        <w:t>.</w:t>
      </w:r>
    </w:p>
    <w:p w:rsidR="005021AD" w:rsidRPr="005C15BE" w:rsidRDefault="00B2133B"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Preocupa también</w:t>
      </w:r>
      <w:r w:rsidR="005021AD" w:rsidRPr="005C15BE">
        <w:rPr>
          <w:rFonts w:ascii="Times New Roman" w:hAnsi="Times New Roman" w:cs="Times New Roman"/>
          <w:color w:val="000000"/>
          <w:sz w:val="24"/>
          <w:szCs w:val="24"/>
        </w:rPr>
        <w:t xml:space="preserve"> su uso en la administración de justicia. </w:t>
      </w:r>
      <w:r w:rsidRPr="005C15BE">
        <w:rPr>
          <w:rFonts w:ascii="Times New Roman" w:hAnsi="Times New Roman" w:cs="Times New Roman"/>
          <w:color w:val="000000"/>
          <w:sz w:val="24"/>
          <w:szCs w:val="24"/>
        </w:rPr>
        <w:t>L</w:t>
      </w:r>
      <w:r w:rsidR="005021AD" w:rsidRPr="005C15BE">
        <w:rPr>
          <w:rFonts w:ascii="Times New Roman" w:hAnsi="Times New Roman" w:cs="Times New Roman"/>
          <w:color w:val="000000"/>
          <w:sz w:val="24"/>
          <w:szCs w:val="24"/>
        </w:rPr>
        <w:t>a IA facilita sistematizar y buscar información jurídica útil para jueces, abogados y para la sociedad en general</w:t>
      </w:r>
      <w:r w:rsidR="005021AD" w:rsidRPr="005C15BE">
        <w:rPr>
          <w:rFonts w:ascii="Times New Roman" w:hAnsi="Times New Roman" w:cs="Times New Roman"/>
          <w:sz w:val="24"/>
          <w:szCs w:val="24"/>
        </w:rPr>
        <w:t>, y permite la predicción a partir de decisiones judiciales ya adoptadas que podrían ser replicadas</w:t>
      </w:r>
      <w:r w:rsidRPr="005C15BE">
        <w:rPr>
          <w:rFonts w:ascii="Times New Roman" w:hAnsi="Times New Roman" w:cs="Times New Roman"/>
          <w:sz w:val="24"/>
          <w:szCs w:val="24"/>
        </w:rPr>
        <w:t>. Sin embargo</w:t>
      </w:r>
      <w:r w:rsidR="005021AD" w:rsidRPr="005C15BE">
        <w:rPr>
          <w:rFonts w:ascii="Times New Roman" w:hAnsi="Times New Roman" w:cs="Times New Roman"/>
          <w:sz w:val="24"/>
          <w:szCs w:val="24"/>
        </w:rPr>
        <w:t>, carece</w:t>
      </w:r>
      <w:r w:rsidRPr="005C15BE">
        <w:rPr>
          <w:rFonts w:ascii="Times New Roman" w:hAnsi="Times New Roman" w:cs="Times New Roman"/>
          <w:sz w:val="24"/>
          <w:szCs w:val="24"/>
        </w:rPr>
        <w:t xml:space="preserve"> </w:t>
      </w:r>
      <w:r w:rsidR="005021AD" w:rsidRPr="005C15BE">
        <w:rPr>
          <w:rFonts w:ascii="Times New Roman" w:hAnsi="Times New Roman" w:cs="Times New Roman"/>
          <w:sz w:val="24"/>
          <w:szCs w:val="24"/>
        </w:rPr>
        <w:t>de capacidad para argumentar y garantizar una decisión equitativa, justa, precisa y apropiada, lo que la hace susceptible de “inexactitudes, resultados discriminatorios, sesgos implícitos o incorporados”</w:t>
      </w:r>
      <w:r w:rsidR="005021AD" w:rsidRPr="005C15BE">
        <w:rPr>
          <w:rStyle w:val="Refdenotaalpie"/>
          <w:rFonts w:ascii="Times New Roman" w:hAnsi="Times New Roman" w:cs="Times New Roman"/>
          <w:sz w:val="24"/>
          <w:szCs w:val="24"/>
        </w:rPr>
        <w:footnoteReference w:id="4"/>
      </w:r>
      <w:r w:rsidR="005021AD" w:rsidRPr="005C15BE">
        <w:rPr>
          <w:rFonts w:ascii="Times New Roman" w:hAnsi="Times New Roman" w:cs="Times New Roman"/>
          <w:sz w:val="24"/>
          <w:szCs w:val="24"/>
        </w:rPr>
        <w:t>, y una justicia simplemente más ágil no conlleva una sociedad más justa si no se garantiza al mismo tiempo que las decisiones intermedias o finales del sistema sean correctas</w:t>
      </w:r>
      <w:r w:rsidR="005021AD" w:rsidRPr="005C15BE">
        <w:rPr>
          <w:rStyle w:val="Refdenotaalpie"/>
          <w:rFonts w:ascii="Times New Roman" w:hAnsi="Times New Roman" w:cs="Times New Roman"/>
          <w:sz w:val="24"/>
          <w:szCs w:val="24"/>
        </w:rPr>
        <w:footnoteReference w:id="5"/>
      </w:r>
      <w:r w:rsidR="005021AD" w:rsidRPr="005C15BE">
        <w:rPr>
          <w:rFonts w:ascii="Times New Roman" w:hAnsi="Times New Roman" w:cs="Times New Roman"/>
          <w:sz w:val="24"/>
          <w:szCs w:val="24"/>
        </w:rPr>
        <w:t xml:space="preserve">. En este </w:t>
      </w:r>
      <w:r w:rsidR="005021AD" w:rsidRPr="005C15BE">
        <w:rPr>
          <w:rFonts w:ascii="Times New Roman" w:hAnsi="Times New Roman" w:cs="Times New Roman"/>
          <w:sz w:val="24"/>
          <w:szCs w:val="24"/>
        </w:rPr>
        <w:lastRenderedPageBreak/>
        <w:t>sentido, coincidimos plenamente con M. A</w:t>
      </w:r>
      <w:r w:rsidR="009A060B" w:rsidRPr="005C15BE">
        <w:rPr>
          <w:rFonts w:ascii="Times New Roman" w:hAnsi="Times New Roman" w:cs="Times New Roman"/>
          <w:sz w:val="24"/>
          <w:szCs w:val="24"/>
        </w:rPr>
        <w:t>l</w:t>
      </w:r>
      <w:r w:rsidR="005021AD" w:rsidRPr="005C15BE">
        <w:rPr>
          <w:rFonts w:ascii="Times New Roman" w:hAnsi="Times New Roman" w:cs="Times New Roman"/>
          <w:sz w:val="24"/>
          <w:szCs w:val="24"/>
        </w:rPr>
        <w:t>bert en que “</w:t>
      </w:r>
      <w:r w:rsidR="005021AD" w:rsidRPr="005C15BE">
        <w:rPr>
          <w:rFonts w:ascii="Times New Roman" w:eastAsia="JansonText-Roman" w:hAnsi="Times New Roman" w:cs="Times New Roman"/>
          <w:sz w:val="24"/>
          <w:szCs w:val="24"/>
        </w:rPr>
        <w:t>la afirmación de que la praxis jurídica cabe en un algoritmo equivale a expulsar de ella los elementos en los que se constituye su propia especificidad, su carácter eminentemente creativo y no mecánico, la relevancia del sentido común, las intuiciones de los juristas y el sentimiento de la injusticia de los ciudadanos... Es más, equivale a la negación misma del derecho como ejercicio de razón práctica”</w:t>
      </w:r>
      <w:r w:rsidR="005021AD" w:rsidRPr="005C15BE">
        <w:rPr>
          <w:rStyle w:val="Refdenotaalpie"/>
          <w:rFonts w:ascii="Times New Roman" w:eastAsia="JansonText-Roman" w:hAnsi="Times New Roman" w:cs="Times New Roman"/>
          <w:sz w:val="24"/>
          <w:szCs w:val="24"/>
        </w:rPr>
        <w:footnoteReference w:id="6"/>
      </w:r>
      <w:r w:rsidR="005021AD" w:rsidRPr="005C15BE">
        <w:rPr>
          <w:rFonts w:ascii="Times New Roman" w:eastAsia="JansonText-Roman" w:hAnsi="Times New Roman" w:cs="Times New Roman"/>
          <w:sz w:val="24"/>
          <w:szCs w:val="24"/>
        </w:rPr>
        <w:t>.</w:t>
      </w:r>
    </w:p>
    <w:p w:rsidR="005021AD" w:rsidRPr="005C15BE" w:rsidRDefault="005021AD"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Preocupan también los riesgos en el sector informativo, en particular en relación al “acceso a la información, la desinformación, la discriminación, la libertad de expresión, la privacidad, la alfabetización mediática y la cultura en materia de información”</w:t>
      </w:r>
      <w:r w:rsidRPr="005C15BE">
        <w:rPr>
          <w:rStyle w:val="Refdenotaalpie"/>
          <w:rFonts w:ascii="Times New Roman" w:hAnsi="Times New Roman" w:cs="Times New Roman"/>
          <w:sz w:val="24"/>
          <w:szCs w:val="24"/>
        </w:rPr>
        <w:footnoteReference w:id="7"/>
      </w:r>
      <w:r w:rsidRPr="005C15BE">
        <w:rPr>
          <w:rFonts w:ascii="Times New Roman" w:hAnsi="Times New Roman" w:cs="Times New Roman"/>
          <w:sz w:val="24"/>
          <w:szCs w:val="24"/>
        </w:rPr>
        <w:t>. La IA no sólo es idónea para limitar la libertad de expresión, sino también para generar información falsa u ofensiva, para modificar audios e imágenes con gran credibilidad, etc., lo que repercutiría negativamente sobre la limpieza del debate público y los procesos democráticos</w:t>
      </w:r>
      <w:r w:rsidRPr="005C15BE">
        <w:rPr>
          <w:rStyle w:val="Refdenotaalpie"/>
          <w:rFonts w:ascii="Times New Roman" w:hAnsi="Times New Roman" w:cs="Times New Roman"/>
          <w:sz w:val="24"/>
          <w:szCs w:val="24"/>
        </w:rPr>
        <w:footnoteReference w:id="8"/>
      </w:r>
      <w:r w:rsidRPr="005C15BE">
        <w:rPr>
          <w:rFonts w:ascii="Times New Roman" w:hAnsi="Times New Roman" w:cs="Times New Roman"/>
          <w:sz w:val="24"/>
          <w:szCs w:val="24"/>
        </w:rPr>
        <w:t>.</w:t>
      </w:r>
    </w:p>
    <w:p w:rsidR="005021AD" w:rsidRPr="005C15BE" w:rsidRDefault="005021AD"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Observamos también ries</w:t>
      </w:r>
      <w:r w:rsidR="00F9738C" w:rsidRPr="005C15BE">
        <w:rPr>
          <w:rFonts w:ascii="Times New Roman" w:hAnsi="Times New Roman" w:cs="Times New Roman"/>
          <w:sz w:val="24"/>
          <w:szCs w:val="24"/>
        </w:rPr>
        <w:t>gos en actividades privadas con</w:t>
      </w:r>
      <w:r w:rsidRPr="005C15BE">
        <w:rPr>
          <w:rFonts w:ascii="Times New Roman" w:hAnsi="Times New Roman" w:cs="Times New Roman"/>
          <w:sz w:val="24"/>
          <w:szCs w:val="24"/>
        </w:rPr>
        <w:t xml:space="preserve"> robótica del hogar, asistentes de búsqueda de información o contenidos, configuración de rutas, entrenamiento deportivo, asistencia médica y psíqu</w:t>
      </w:r>
      <w:r w:rsidR="00F9738C" w:rsidRPr="005C15BE">
        <w:rPr>
          <w:rFonts w:ascii="Times New Roman" w:hAnsi="Times New Roman" w:cs="Times New Roman"/>
          <w:sz w:val="24"/>
          <w:szCs w:val="24"/>
        </w:rPr>
        <w:t xml:space="preserve">ica, etc. Además </w:t>
      </w:r>
      <w:r w:rsidR="00DF7840" w:rsidRPr="005C15BE">
        <w:rPr>
          <w:rFonts w:ascii="Times New Roman" w:hAnsi="Times New Roman" w:cs="Times New Roman"/>
          <w:sz w:val="24"/>
          <w:szCs w:val="24"/>
        </w:rPr>
        <w:t>d</w:t>
      </w:r>
      <w:r w:rsidRPr="005C15BE">
        <w:rPr>
          <w:rFonts w:ascii="Times New Roman" w:hAnsi="Times New Roman" w:cs="Times New Roman"/>
          <w:sz w:val="24"/>
          <w:szCs w:val="24"/>
        </w:rPr>
        <w:t>el tratamiento de datos personales con mayor o menor transparencia y el consiguiente riesgo para la privacidad</w:t>
      </w:r>
      <w:r w:rsidR="0023693B" w:rsidRPr="005C15BE">
        <w:rPr>
          <w:rStyle w:val="Refdenotaalpie"/>
          <w:rFonts w:ascii="Times New Roman" w:hAnsi="Times New Roman" w:cs="Times New Roman"/>
          <w:sz w:val="24"/>
          <w:szCs w:val="24"/>
        </w:rPr>
        <w:footnoteReference w:id="9"/>
      </w:r>
      <w:r w:rsidRPr="005C15BE">
        <w:rPr>
          <w:rFonts w:ascii="Times New Roman" w:hAnsi="Times New Roman" w:cs="Times New Roman"/>
          <w:sz w:val="24"/>
          <w:szCs w:val="24"/>
        </w:rPr>
        <w:t>, pueden inducir a conductas nocivas para la integridad personal como la automedicación sin control, la modificación de conductas interpersonales, el aislamiento social, etc., que pondrían en peligro la propia esencia de la persona, en especial los últimos asistentes emocionales, que, al imitar capacidades humanas para generar confianza, son capaces de identificar sentimientos y emociones en la interactuación</w:t>
      </w:r>
      <w:r w:rsidRPr="005C15BE">
        <w:rPr>
          <w:rStyle w:val="Refdenotaalpie"/>
          <w:rFonts w:ascii="Times New Roman" w:hAnsi="Times New Roman" w:cs="Times New Roman"/>
          <w:sz w:val="24"/>
          <w:szCs w:val="24"/>
        </w:rPr>
        <w:footnoteReference w:id="10"/>
      </w:r>
      <w:r w:rsidRPr="005C15BE">
        <w:rPr>
          <w:rFonts w:ascii="Times New Roman" w:hAnsi="Times New Roman" w:cs="Times New Roman"/>
          <w:sz w:val="24"/>
          <w:szCs w:val="24"/>
        </w:rPr>
        <w:t>.</w:t>
      </w:r>
    </w:p>
    <w:p w:rsidR="005021AD" w:rsidRPr="005C15BE" w:rsidRDefault="005021AD"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 xml:space="preserve">Así, pues, junto a los beneficios que la IA ha traído consigo para la sociedad, resultan evidentes los riesgos para los derechos humanos, en especial para la vida privada, pero también, además de los ya citados, para la igualdad, la </w:t>
      </w:r>
      <w:r w:rsidRPr="005C15BE">
        <w:rPr>
          <w:rFonts w:ascii="Times New Roman" w:hAnsi="Times New Roman" w:cs="Times New Roman"/>
          <w:color w:val="000000"/>
          <w:sz w:val="24"/>
          <w:szCs w:val="24"/>
        </w:rPr>
        <w:t xml:space="preserve">salud, la educación, el trabajo, el nivel de vida adecuado, la protección social, etc. En el campo de la salud, por ejemplo, </w:t>
      </w:r>
      <w:r w:rsidRPr="005C15BE">
        <w:rPr>
          <w:rFonts w:ascii="Times New Roman" w:hAnsi="Times New Roman" w:cs="Times New Roman"/>
          <w:sz w:val="24"/>
          <w:szCs w:val="24"/>
        </w:rPr>
        <w:t xml:space="preserve">existen riesgos claros en lo que afecta al derecho a la integridad, a la igualdad de trato, al tratamiento de datos personales sensibles, a la autonomía del paciente, al consentimiento </w:t>
      </w:r>
      <w:r w:rsidRPr="005C15BE">
        <w:rPr>
          <w:rFonts w:ascii="Times New Roman" w:hAnsi="Times New Roman" w:cs="Times New Roman"/>
          <w:sz w:val="24"/>
          <w:szCs w:val="24"/>
        </w:rPr>
        <w:lastRenderedPageBreak/>
        <w:t>y al control humano sobre las decisiones finales de los sistemas, etc.</w:t>
      </w:r>
      <w:r w:rsidRPr="005C15BE">
        <w:rPr>
          <w:rStyle w:val="Refdenotaalpie"/>
          <w:rFonts w:ascii="Times New Roman" w:hAnsi="Times New Roman" w:cs="Times New Roman"/>
          <w:sz w:val="24"/>
          <w:szCs w:val="24"/>
        </w:rPr>
        <w:footnoteReference w:id="11"/>
      </w:r>
      <w:r w:rsidRPr="005C15BE">
        <w:rPr>
          <w:rFonts w:ascii="Times New Roman" w:hAnsi="Times New Roman" w:cs="Times New Roman"/>
          <w:sz w:val="24"/>
          <w:szCs w:val="24"/>
        </w:rPr>
        <w:t xml:space="preserve"> En el campo de la educación, en el que la IA permite personalizar contenidos, evaluar conocimientos, control de plagios, tutorización y seguimiento, etc., puede ser un instrumento idóneo para las </w:t>
      </w:r>
      <w:r w:rsidRPr="005C15BE">
        <w:rPr>
          <w:rFonts w:ascii="Times New Roman" w:hAnsi="Times New Roman" w:cs="Times New Roman"/>
          <w:color w:val="000000"/>
          <w:sz w:val="24"/>
          <w:szCs w:val="24"/>
        </w:rPr>
        <w:t xml:space="preserve">injerencias en la privacidad y para la discriminación. </w:t>
      </w:r>
      <w:r w:rsidRPr="005C15BE">
        <w:rPr>
          <w:rFonts w:ascii="Times New Roman" w:hAnsi="Times New Roman" w:cs="Times New Roman"/>
          <w:sz w:val="24"/>
          <w:szCs w:val="24"/>
        </w:rPr>
        <w:t xml:space="preserve">En el sector de recursos humanos y financieros, la IA tiene gran aceptación para la administración de personal, selección de candidatos, etc., en teoría de un modo objetivo y preciso, pero </w:t>
      </w:r>
      <w:r w:rsidR="00596313" w:rsidRPr="005C15BE">
        <w:rPr>
          <w:rFonts w:ascii="Times New Roman" w:hAnsi="Times New Roman" w:cs="Times New Roman"/>
          <w:sz w:val="24"/>
          <w:szCs w:val="24"/>
        </w:rPr>
        <w:t xml:space="preserve">con el riesgo de </w:t>
      </w:r>
      <w:r w:rsidRPr="005C15BE">
        <w:rPr>
          <w:rFonts w:ascii="Times New Roman" w:hAnsi="Times New Roman" w:cs="Times New Roman"/>
          <w:sz w:val="24"/>
          <w:szCs w:val="24"/>
        </w:rPr>
        <w:t xml:space="preserve">incorporar (o crear) </w:t>
      </w:r>
      <w:r w:rsidR="00596313" w:rsidRPr="005C15BE">
        <w:rPr>
          <w:rFonts w:ascii="Times New Roman" w:hAnsi="Times New Roman" w:cs="Times New Roman"/>
          <w:sz w:val="24"/>
          <w:szCs w:val="24"/>
        </w:rPr>
        <w:t xml:space="preserve">en los algoritmos </w:t>
      </w:r>
      <w:r w:rsidRPr="005C15BE">
        <w:rPr>
          <w:rFonts w:ascii="Times New Roman" w:hAnsi="Times New Roman" w:cs="Times New Roman"/>
          <w:sz w:val="24"/>
          <w:szCs w:val="24"/>
        </w:rPr>
        <w:t>sesgos discriminatorios</w:t>
      </w:r>
      <w:r w:rsidRPr="005C15BE">
        <w:rPr>
          <w:rStyle w:val="Refdenotaalpie"/>
          <w:rFonts w:ascii="Times New Roman" w:hAnsi="Times New Roman" w:cs="Times New Roman"/>
          <w:sz w:val="24"/>
          <w:szCs w:val="24"/>
        </w:rPr>
        <w:footnoteReference w:id="12"/>
      </w:r>
      <w:r w:rsidRPr="005C15BE">
        <w:rPr>
          <w:rFonts w:ascii="Times New Roman" w:hAnsi="Times New Roman" w:cs="Times New Roman"/>
          <w:sz w:val="24"/>
          <w:szCs w:val="24"/>
        </w:rPr>
        <w:t>. Y así podríamos enumerar un largo listado de los derechos que necesitan de nuevas protecciones para garantizar su ejercicio.</w:t>
      </w:r>
    </w:p>
    <w:p w:rsidR="005021AD" w:rsidRPr="005C15BE" w:rsidRDefault="005021AD"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Todo ello ha provocado que cada día sean más numerosas las voces que insisten en la necesidad de regular la IA</w:t>
      </w:r>
      <w:r w:rsidRPr="005C15BE">
        <w:rPr>
          <w:rStyle w:val="Refdenotaalpie"/>
          <w:rFonts w:ascii="Times New Roman" w:hAnsi="Times New Roman" w:cs="Times New Roman"/>
          <w:sz w:val="24"/>
          <w:szCs w:val="24"/>
        </w:rPr>
        <w:footnoteReference w:id="13"/>
      </w:r>
      <w:r w:rsidRPr="005C15BE">
        <w:rPr>
          <w:rFonts w:ascii="Times New Roman" w:hAnsi="Times New Roman" w:cs="Times New Roman"/>
          <w:sz w:val="24"/>
          <w:szCs w:val="24"/>
        </w:rPr>
        <w:t>, pues la inacción en este campo no resul</w:t>
      </w:r>
      <w:r w:rsidR="00DF7840" w:rsidRPr="005C15BE">
        <w:rPr>
          <w:rFonts w:ascii="Times New Roman" w:hAnsi="Times New Roman" w:cs="Times New Roman"/>
          <w:sz w:val="24"/>
          <w:szCs w:val="24"/>
        </w:rPr>
        <w:t>ta neutral: el vacío legal</w:t>
      </w:r>
      <w:r w:rsidRPr="005C15BE">
        <w:rPr>
          <w:rFonts w:ascii="Times New Roman" w:hAnsi="Times New Roman" w:cs="Times New Roman"/>
          <w:sz w:val="24"/>
          <w:szCs w:val="24"/>
        </w:rPr>
        <w:t xml:space="preserve"> deja las manos libres a quienes buscan únicamente su propio beneficio sin considerar el daño que </w:t>
      </w:r>
      <w:r w:rsidR="00DF7840" w:rsidRPr="005C15BE">
        <w:rPr>
          <w:rFonts w:ascii="Times New Roman" w:hAnsi="Times New Roman" w:cs="Times New Roman"/>
          <w:sz w:val="24"/>
          <w:szCs w:val="24"/>
        </w:rPr>
        <w:t>ocasionan</w:t>
      </w:r>
      <w:r w:rsidRPr="005C15BE">
        <w:rPr>
          <w:rFonts w:ascii="Times New Roman" w:hAnsi="Times New Roman" w:cs="Times New Roman"/>
          <w:sz w:val="24"/>
          <w:szCs w:val="24"/>
        </w:rPr>
        <w:t xml:space="preserve"> a la sociedad. Además, los </w:t>
      </w:r>
      <w:r w:rsidR="00596313" w:rsidRPr="005C15BE">
        <w:rPr>
          <w:rFonts w:ascii="Times New Roman" w:hAnsi="Times New Roman" w:cs="Times New Roman"/>
          <w:sz w:val="24"/>
          <w:szCs w:val="24"/>
        </w:rPr>
        <w:t xml:space="preserve">riesgos para los derechos humanos no </w:t>
      </w:r>
      <w:r w:rsidRPr="005C15BE">
        <w:rPr>
          <w:rFonts w:ascii="Times New Roman" w:hAnsi="Times New Roman" w:cs="Times New Roman"/>
          <w:sz w:val="24"/>
          <w:szCs w:val="24"/>
        </w:rPr>
        <w:t>pro</w:t>
      </w:r>
      <w:r w:rsidR="00596313" w:rsidRPr="005C15BE">
        <w:rPr>
          <w:rFonts w:ascii="Times New Roman" w:hAnsi="Times New Roman" w:cs="Times New Roman"/>
          <w:sz w:val="24"/>
          <w:szCs w:val="24"/>
        </w:rPr>
        <w:t>ceden</w:t>
      </w:r>
      <w:r w:rsidRPr="005C15BE">
        <w:rPr>
          <w:rFonts w:ascii="Times New Roman" w:hAnsi="Times New Roman" w:cs="Times New Roman"/>
          <w:sz w:val="24"/>
          <w:szCs w:val="24"/>
        </w:rPr>
        <w:t xml:space="preserve"> exclusivamente </w:t>
      </w:r>
      <w:r w:rsidR="00596313" w:rsidRPr="005C15BE">
        <w:rPr>
          <w:rFonts w:ascii="Times New Roman" w:hAnsi="Times New Roman" w:cs="Times New Roman"/>
          <w:sz w:val="24"/>
          <w:szCs w:val="24"/>
        </w:rPr>
        <w:t>d</w:t>
      </w:r>
      <w:r w:rsidRPr="005C15BE">
        <w:rPr>
          <w:rFonts w:ascii="Times New Roman" w:hAnsi="Times New Roman" w:cs="Times New Roman"/>
          <w:sz w:val="24"/>
          <w:szCs w:val="24"/>
        </w:rPr>
        <w:t xml:space="preserve">el sector privado, en el que el objetivo de obtener réditos empresariales suele prevalecer sobre cualquier otro fin, sino también </w:t>
      </w:r>
      <w:r w:rsidR="00596313" w:rsidRPr="005C15BE">
        <w:rPr>
          <w:rFonts w:ascii="Times New Roman" w:hAnsi="Times New Roman" w:cs="Times New Roman"/>
          <w:sz w:val="24"/>
          <w:szCs w:val="24"/>
        </w:rPr>
        <w:t>d</w:t>
      </w:r>
      <w:r w:rsidRPr="005C15BE">
        <w:rPr>
          <w:rFonts w:ascii="Times New Roman" w:hAnsi="Times New Roman" w:cs="Times New Roman"/>
          <w:sz w:val="24"/>
          <w:szCs w:val="24"/>
        </w:rPr>
        <w:t>el sector público, donde la tentación de controlar y moldear la sociedad a gusto de quien ostenta el poder es cada día más intensa.</w:t>
      </w:r>
    </w:p>
    <w:p w:rsidR="005021AD" w:rsidRPr="005C15BE" w:rsidRDefault="005021AD"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 xml:space="preserve">Al margen de las iniciativas </w:t>
      </w:r>
      <w:r w:rsidR="00491945" w:rsidRPr="005C15BE">
        <w:rPr>
          <w:rFonts w:ascii="Times New Roman" w:hAnsi="Times New Roman" w:cs="Times New Roman"/>
          <w:sz w:val="24"/>
          <w:szCs w:val="24"/>
        </w:rPr>
        <w:t>estatale</w:t>
      </w:r>
      <w:r w:rsidRPr="005C15BE">
        <w:rPr>
          <w:rFonts w:ascii="Times New Roman" w:hAnsi="Times New Roman" w:cs="Times New Roman"/>
          <w:sz w:val="24"/>
          <w:szCs w:val="24"/>
        </w:rPr>
        <w:t>s, ha sido la U</w:t>
      </w:r>
      <w:r w:rsidR="009C151D" w:rsidRPr="005C15BE">
        <w:rPr>
          <w:rFonts w:ascii="Times New Roman" w:hAnsi="Times New Roman" w:cs="Times New Roman"/>
          <w:sz w:val="24"/>
          <w:szCs w:val="24"/>
        </w:rPr>
        <w:t>nión Europea (U</w:t>
      </w:r>
      <w:r w:rsidRPr="005C15BE">
        <w:rPr>
          <w:rFonts w:ascii="Times New Roman" w:hAnsi="Times New Roman" w:cs="Times New Roman"/>
          <w:sz w:val="24"/>
          <w:szCs w:val="24"/>
        </w:rPr>
        <w:t>E</w:t>
      </w:r>
      <w:r w:rsidR="009C151D" w:rsidRPr="005C15BE">
        <w:rPr>
          <w:rFonts w:ascii="Times New Roman" w:hAnsi="Times New Roman" w:cs="Times New Roman"/>
          <w:sz w:val="24"/>
          <w:szCs w:val="24"/>
        </w:rPr>
        <w:t>)</w:t>
      </w:r>
      <w:r w:rsidRPr="005C15BE">
        <w:rPr>
          <w:rFonts w:ascii="Times New Roman" w:hAnsi="Times New Roman" w:cs="Times New Roman"/>
          <w:sz w:val="24"/>
          <w:szCs w:val="24"/>
        </w:rPr>
        <w:t xml:space="preserve"> la que ha afrontado con mayor seriedad una regulación supranacional que aún se encuentran en tramitación, cuyas normas vinculantes vean </w:t>
      </w:r>
      <w:r w:rsidR="009C3AC4" w:rsidRPr="005C15BE">
        <w:rPr>
          <w:rFonts w:ascii="Times New Roman" w:hAnsi="Times New Roman" w:cs="Times New Roman"/>
          <w:sz w:val="24"/>
          <w:szCs w:val="24"/>
        </w:rPr>
        <w:t xml:space="preserve">posiblemente </w:t>
      </w:r>
      <w:r w:rsidRPr="005C15BE">
        <w:rPr>
          <w:rFonts w:ascii="Times New Roman" w:hAnsi="Times New Roman" w:cs="Times New Roman"/>
          <w:sz w:val="24"/>
          <w:szCs w:val="24"/>
        </w:rPr>
        <w:t>la luz en los próximos meses o, quizás, años</w:t>
      </w:r>
      <w:r w:rsidRPr="005C15BE">
        <w:rPr>
          <w:rStyle w:val="Refdenotaalpie"/>
          <w:rFonts w:ascii="Times New Roman" w:hAnsi="Times New Roman" w:cs="Times New Roman"/>
          <w:sz w:val="24"/>
          <w:szCs w:val="24"/>
        </w:rPr>
        <w:footnoteReference w:id="14"/>
      </w:r>
      <w:r w:rsidRPr="005C15BE">
        <w:rPr>
          <w:rFonts w:ascii="Times New Roman" w:hAnsi="Times New Roman" w:cs="Times New Roman"/>
          <w:sz w:val="24"/>
          <w:szCs w:val="24"/>
        </w:rPr>
        <w:t xml:space="preserve">. Serían los primeros textos legales supranacionales, vinculantes únicamente para los Estados que forman la UE, pero que sin duda ejercerán </w:t>
      </w:r>
      <w:r w:rsidR="009C151D" w:rsidRPr="005C15BE">
        <w:rPr>
          <w:rFonts w:ascii="Times New Roman" w:hAnsi="Times New Roman" w:cs="Times New Roman"/>
          <w:sz w:val="24"/>
          <w:szCs w:val="24"/>
        </w:rPr>
        <w:t>notable</w:t>
      </w:r>
      <w:r w:rsidRPr="005C15BE">
        <w:rPr>
          <w:rFonts w:ascii="Times New Roman" w:hAnsi="Times New Roman" w:cs="Times New Roman"/>
          <w:sz w:val="24"/>
          <w:szCs w:val="24"/>
        </w:rPr>
        <w:t xml:space="preserve"> influencia en los desarrollos legislativos de todo el mundo. El proceso regulador fue iniciado por la Comisión Europea en 2021 con la propuesta de una </w:t>
      </w:r>
      <w:r w:rsidRPr="005C15BE">
        <w:rPr>
          <w:rFonts w:ascii="Times New Roman" w:hAnsi="Times New Roman" w:cs="Times New Roman"/>
          <w:i/>
          <w:sz w:val="24"/>
          <w:szCs w:val="24"/>
        </w:rPr>
        <w:t>Ley de Inteligencia Artificial</w:t>
      </w:r>
      <w:r w:rsidRPr="005C15BE">
        <w:rPr>
          <w:rFonts w:ascii="Times New Roman" w:hAnsi="Times New Roman" w:cs="Times New Roman"/>
          <w:sz w:val="24"/>
          <w:szCs w:val="24"/>
        </w:rPr>
        <w:t xml:space="preserve"> que, además de armonizar el derecho europeo, pretende aportar una regulación novedosa de los sistemas de IA con el objetivo de proteger los derechos humanos</w:t>
      </w:r>
      <w:r w:rsidRPr="005C15BE">
        <w:rPr>
          <w:rStyle w:val="Refdenotaalpie"/>
          <w:rFonts w:ascii="Times New Roman" w:hAnsi="Times New Roman" w:cs="Times New Roman"/>
          <w:sz w:val="24"/>
          <w:szCs w:val="24"/>
        </w:rPr>
        <w:footnoteReference w:id="15"/>
      </w:r>
      <w:r w:rsidRPr="005C15BE">
        <w:rPr>
          <w:rFonts w:ascii="Times New Roman" w:hAnsi="Times New Roman" w:cs="Times New Roman"/>
          <w:sz w:val="24"/>
          <w:szCs w:val="24"/>
        </w:rPr>
        <w:t xml:space="preserve">. No obstante, la UE ha ido generando en los últimos años un marco ético para la IA que, en tanto no se </w:t>
      </w:r>
      <w:r w:rsidRPr="005C15BE">
        <w:rPr>
          <w:rFonts w:ascii="Times New Roman" w:hAnsi="Times New Roman" w:cs="Times New Roman"/>
          <w:sz w:val="24"/>
          <w:szCs w:val="24"/>
        </w:rPr>
        <w:lastRenderedPageBreak/>
        <w:t>aprueben las normas jurídic</w:t>
      </w:r>
      <w:r w:rsidR="009C151D" w:rsidRPr="005C15BE">
        <w:rPr>
          <w:rFonts w:ascii="Times New Roman" w:hAnsi="Times New Roman" w:cs="Times New Roman"/>
          <w:sz w:val="24"/>
          <w:szCs w:val="24"/>
        </w:rPr>
        <w:t>as vinculantes, orientan toda</w:t>
      </w:r>
      <w:r w:rsidRPr="005C15BE">
        <w:rPr>
          <w:rFonts w:ascii="Times New Roman" w:hAnsi="Times New Roman" w:cs="Times New Roman"/>
          <w:sz w:val="24"/>
          <w:szCs w:val="24"/>
        </w:rPr>
        <w:t xml:space="preserve"> actuación en este campo y será posteriormente un buen complemento de la regulación.</w:t>
      </w:r>
    </w:p>
    <w:p w:rsidR="005021AD" w:rsidRPr="005C15BE" w:rsidRDefault="005021AD"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 xml:space="preserve">Entre los sistemas </w:t>
      </w:r>
      <w:r w:rsidR="009C3AC4" w:rsidRPr="005C15BE">
        <w:rPr>
          <w:rFonts w:ascii="Times New Roman" w:hAnsi="Times New Roman" w:cs="Times New Roman"/>
          <w:sz w:val="24"/>
          <w:szCs w:val="24"/>
        </w:rPr>
        <w:t xml:space="preserve">regionales </w:t>
      </w:r>
      <w:r w:rsidRPr="005C15BE">
        <w:rPr>
          <w:rFonts w:ascii="Times New Roman" w:hAnsi="Times New Roman" w:cs="Times New Roman"/>
          <w:sz w:val="24"/>
          <w:szCs w:val="24"/>
        </w:rPr>
        <w:t xml:space="preserve">de protección de derechos humanos, podemos destacar </w:t>
      </w:r>
      <w:r w:rsidRPr="005C15BE">
        <w:rPr>
          <w:rFonts w:ascii="Times New Roman" w:hAnsi="Times New Roman" w:cs="Times New Roman"/>
          <w:color w:val="000000"/>
          <w:sz w:val="24"/>
          <w:szCs w:val="24"/>
        </w:rPr>
        <w:t xml:space="preserve">el papel desempeñado por el Consejo de Europa, cuyo Comité de Ministros aprobó el 8 de abril de 2020 su Recomendación CM/Rec(2020)1 </w:t>
      </w:r>
      <w:r w:rsidRPr="005C15BE">
        <w:rPr>
          <w:rFonts w:ascii="Times New Roman" w:hAnsi="Times New Roman" w:cs="Times New Roman"/>
          <w:sz w:val="24"/>
          <w:szCs w:val="24"/>
        </w:rPr>
        <w:t>sobre los efectos de los sistemas algorítmicos en los derechos humanos</w:t>
      </w:r>
      <w:r w:rsidRPr="005C15BE">
        <w:rPr>
          <w:rStyle w:val="Refdenotaalpie"/>
          <w:rFonts w:ascii="Times New Roman" w:hAnsi="Times New Roman" w:cs="Times New Roman"/>
          <w:sz w:val="24"/>
          <w:szCs w:val="24"/>
        </w:rPr>
        <w:footnoteReference w:id="16"/>
      </w:r>
      <w:r w:rsidRPr="005C15BE">
        <w:rPr>
          <w:rFonts w:ascii="Times New Roman" w:hAnsi="Times New Roman" w:cs="Times New Roman"/>
          <w:sz w:val="24"/>
          <w:szCs w:val="24"/>
        </w:rPr>
        <w:t xml:space="preserve">. La Recomendación no sólo ofreció a los Estados miembros unas directrices generales para asegurar los derechos humanos en el diseño, desarrollo e implementación de la IA, sino que instaba </w:t>
      </w:r>
      <w:r w:rsidR="009C3AC4" w:rsidRPr="005C15BE">
        <w:rPr>
          <w:rFonts w:ascii="Times New Roman" w:hAnsi="Times New Roman" w:cs="Times New Roman"/>
          <w:sz w:val="24"/>
          <w:szCs w:val="24"/>
        </w:rPr>
        <w:t xml:space="preserve">también </w:t>
      </w:r>
      <w:r w:rsidRPr="005C15BE">
        <w:rPr>
          <w:rFonts w:ascii="Times New Roman" w:hAnsi="Times New Roman" w:cs="Times New Roman"/>
          <w:sz w:val="24"/>
          <w:szCs w:val="24"/>
        </w:rPr>
        <w:t xml:space="preserve">a los Estados </w:t>
      </w:r>
      <w:r w:rsidR="009C3AC4" w:rsidRPr="005C15BE">
        <w:rPr>
          <w:rFonts w:ascii="Times New Roman" w:hAnsi="Times New Roman" w:cs="Times New Roman"/>
          <w:sz w:val="24"/>
          <w:szCs w:val="24"/>
        </w:rPr>
        <w:t xml:space="preserve">miembros </w:t>
      </w:r>
      <w:r w:rsidRPr="005C15BE">
        <w:rPr>
          <w:rFonts w:ascii="Times New Roman" w:hAnsi="Times New Roman" w:cs="Times New Roman"/>
          <w:sz w:val="24"/>
          <w:szCs w:val="24"/>
        </w:rPr>
        <w:t>a desarrollar sus marcos legislativos, reglamentarios y de supervisión para evitar la vulneración de los derechos humanos, otorgando un papel importante al principio de precaución en todo lo relativo a la IA</w:t>
      </w:r>
      <w:r w:rsidRPr="005C15BE">
        <w:rPr>
          <w:rStyle w:val="Refdenotaalpie"/>
          <w:rFonts w:ascii="Times New Roman" w:hAnsi="Times New Roman" w:cs="Times New Roman"/>
          <w:sz w:val="24"/>
          <w:szCs w:val="24"/>
        </w:rPr>
        <w:footnoteReference w:id="17"/>
      </w:r>
      <w:r w:rsidRPr="005C15BE">
        <w:rPr>
          <w:rFonts w:ascii="Times New Roman" w:hAnsi="Times New Roman" w:cs="Times New Roman"/>
          <w:sz w:val="24"/>
          <w:szCs w:val="24"/>
        </w:rPr>
        <w:t>.</w:t>
      </w:r>
      <w:r w:rsidR="00854FB5" w:rsidRPr="005C15BE">
        <w:rPr>
          <w:rFonts w:ascii="Times New Roman" w:hAnsi="Times New Roman" w:cs="Times New Roman"/>
          <w:sz w:val="24"/>
          <w:szCs w:val="24"/>
        </w:rPr>
        <w:t xml:space="preserve"> </w:t>
      </w:r>
      <w:r w:rsidR="009C151D" w:rsidRPr="005C15BE">
        <w:rPr>
          <w:rFonts w:ascii="Times New Roman" w:hAnsi="Times New Roman" w:cs="Times New Roman"/>
          <w:sz w:val="24"/>
          <w:szCs w:val="24"/>
        </w:rPr>
        <w:t>En este marco regional se</w:t>
      </w:r>
      <w:r w:rsidR="00854FB5" w:rsidRPr="005C15BE">
        <w:rPr>
          <w:rFonts w:ascii="Times New Roman" w:hAnsi="Times New Roman" w:cs="Times New Roman"/>
          <w:sz w:val="24"/>
          <w:szCs w:val="24"/>
        </w:rPr>
        <w:t xml:space="preserve"> baraja la aprobación de una</w:t>
      </w:r>
      <w:r w:rsidR="009C151D" w:rsidRPr="005C15BE">
        <w:rPr>
          <w:rFonts w:ascii="Times New Roman" w:hAnsi="Times New Roman" w:cs="Times New Roman"/>
          <w:sz w:val="24"/>
          <w:szCs w:val="24"/>
        </w:rPr>
        <w:t xml:space="preserve"> Convención vinculante para</w:t>
      </w:r>
      <w:r w:rsidR="00854FB5" w:rsidRPr="005C15BE">
        <w:rPr>
          <w:rFonts w:ascii="Times New Roman" w:hAnsi="Times New Roman" w:cs="Times New Roman"/>
          <w:sz w:val="24"/>
          <w:szCs w:val="24"/>
        </w:rPr>
        <w:t xml:space="preserve"> los Estados miembros del sistema</w:t>
      </w:r>
      <w:r w:rsidR="00854FB5" w:rsidRPr="005C15BE">
        <w:rPr>
          <w:rStyle w:val="Refdenotaalpie"/>
          <w:rFonts w:ascii="Times New Roman" w:hAnsi="Times New Roman" w:cs="Times New Roman"/>
          <w:bCs/>
          <w:sz w:val="24"/>
          <w:szCs w:val="24"/>
        </w:rPr>
        <w:footnoteReference w:id="18"/>
      </w:r>
      <w:r w:rsidR="00854FB5" w:rsidRPr="005C15BE">
        <w:rPr>
          <w:rFonts w:ascii="Times New Roman" w:hAnsi="Times New Roman" w:cs="Times New Roman"/>
          <w:sz w:val="24"/>
          <w:szCs w:val="24"/>
        </w:rPr>
        <w:t>.</w:t>
      </w:r>
    </w:p>
    <w:p w:rsidR="009C3AC4" w:rsidRPr="005C15BE" w:rsidRDefault="009C3AC4"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En el marco de Naciones Unidas, que es en el que nos centramos en este estudio</w:t>
      </w:r>
      <w:r w:rsidR="00A749AF" w:rsidRPr="005C15BE">
        <w:rPr>
          <w:rFonts w:ascii="Times New Roman" w:hAnsi="Times New Roman" w:cs="Times New Roman"/>
          <w:sz w:val="24"/>
          <w:szCs w:val="24"/>
        </w:rPr>
        <w:t>,</w:t>
      </w:r>
      <w:r w:rsidR="009F4628" w:rsidRPr="005C15BE">
        <w:rPr>
          <w:rFonts w:ascii="Times New Roman" w:hAnsi="Times New Roman" w:cs="Times New Roman"/>
          <w:sz w:val="24"/>
          <w:szCs w:val="24"/>
        </w:rPr>
        <w:t xml:space="preserve"> se han elaborado a lo largo de los últimos cinco años, en ocasiones por encargo de la Asamblea General o del Consejo de Derechos Humanos (CDH), diversos informes sobre los beneficios y riesgos </w:t>
      </w:r>
      <w:r w:rsidR="00A749AF" w:rsidRPr="005C15BE">
        <w:rPr>
          <w:rFonts w:ascii="Times New Roman" w:hAnsi="Times New Roman" w:cs="Times New Roman"/>
          <w:sz w:val="24"/>
          <w:szCs w:val="24"/>
        </w:rPr>
        <w:t xml:space="preserve">para los derechos humanos </w:t>
      </w:r>
      <w:r w:rsidR="009F4628" w:rsidRPr="005C15BE">
        <w:rPr>
          <w:rFonts w:ascii="Times New Roman" w:hAnsi="Times New Roman" w:cs="Times New Roman"/>
          <w:sz w:val="24"/>
          <w:szCs w:val="24"/>
        </w:rPr>
        <w:t xml:space="preserve">derivados de la IA. La autoría de la mayor parte de los informes corresponde a Relatores Especiales, que centran su contenido fundamentalmente en los derechos para los que fue </w:t>
      </w:r>
      <w:r w:rsidR="00A749AF" w:rsidRPr="005C15BE">
        <w:rPr>
          <w:rFonts w:ascii="Times New Roman" w:hAnsi="Times New Roman" w:cs="Times New Roman"/>
          <w:sz w:val="24"/>
          <w:szCs w:val="24"/>
        </w:rPr>
        <w:t>cre</w:t>
      </w:r>
      <w:r w:rsidR="009F4628" w:rsidRPr="005C15BE">
        <w:rPr>
          <w:rFonts w:ascii="Times New Roman" w:hAnsi="Times New Roman" w:cs="Times New Roman"/>
          <w:sz w:val="24"/>
          <w:szCs w:val="24"/>
        </w:rPr>
        <w:t>ado el respectivo mandato especial por el CDH. La autoría de otros dos informes corresponde a la Oficina del Alto Comisionado de Naciones Unidas para los Derechos Humanos. Tienen mucho en común, pero cada uno aporta líneas propias que enriquecen el debate.</w:t>
      </w:r>
    </w:p>
    <w:p w:rsidR="00FA29B6" w:rsidRPr="005C15BE" w:rsidRDefault="00A749AF"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Por su parte,</w:t>
      </w:r>
      <w:r w:rsidR="00FA29B6" w:rsidRPr="005C15BE">
        <w:rPr>
          <w:rFonts w:ascii="Times New Roman" w:hAnsi="Times New Roman" w:cs="Times New Roman"/>
          <w:sz w:val="24"/>
          <w:szCs w:val="24"/>
        </w:rPr>
        <w:t xml:space="preserve"> los órganos d</w:t>
      </w:r>
      <w:r w:rsidRPr="005C15BE">
        <w:rPr>
          <w:rFonts w:ascii="Times New Roman" w:hAnsi="Times New Roman" w:cs="Times New Roman"/>
          <w:sz w:val="24"/>
          <w:szCs w:val="24"/>
        </w:rPr>
        <w:t xml:space="preserve">ecisorios de Naciones Unidas </w:t>
      </w:r>
      <w:r w:rsidR="00FA29B6" w:rsidRPr="005C15BE">
        <w:rPr>
          <w:rFonts w:ascii="Times New Roman" w:hAnsi="Times New Roman" w:cs="Times New Roman"/>
          <w:sz w:val="24"/>
          <w:szCs w:val="24"/>
        </w:rPr>
        <w:t>podrían haber dado pasos significativos hacia una regulación jurídica universal, al menos mínima, pero no ha sido así. En las tres resoluciones aprobadas,</w:t>
      </w:r>
      <w:r w:rsidR="0072022D" w:rsidRPr="005C15BE">
        <w:rPr>
          <w:rFonts w:ascii="Times New Roman" w:hAnsi="Times New Roman" w:cs="Times New Roman"/>
          <w:sz w:val="24"/>
          <w:szCs w:val="24"/>
        </w:rPr>
        <w:t xml:space="preserve"> dos por el CDH y una por</w:t>
      </w:r>
      <w:r w:rsidR="00FA29B6" w:rsidRPr="005C15BE">
        <w:rPr>
          <w:rFonts w:ascii="Times New Roman" w:hAnsi="Times New Roman" w:cs="Times New Roman"/>
          <w:sz w:val="24"/>
          <w:szCs w:val="24"/>
        </w:rPr>
        <w:t xml:space="preserve"> la Asamblea General, sobre la privacidad en la era digital en las que hay referencias a la IA se propone su regulación por las legislaciones internas.</w:t>
      </w:r>
    </w:p>
    <w:p w:rsidR="005021AD" w:rsidRPr="005C15BE" w:rsidRDefault="005021AD"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t xml:space="preserve">El único documento de ámbito universal con el que contamos hasta el momento es la Recomendación aprobada por la UNESCO en noviembre de 2021. Aunque no se trate de un instrumento de carácter vinculante, la </w:t>
      </w:r>
      <w:r w:rsidRPr="005C15BE">
        <w:rPr>
          <w:rFonts w:ascii="Times New Roman" w:hAnsi="Times New Roman" w:cs="Times New Roman"/>
          <w:i/>
          <w:sz w:val="24"/>
          <w:szCs w:val="24"/>
        </w:rPr>
        <w:t>Recomendación sobre la ética de la Inteligencia Artificial</w:t>
      </w:r>
      <w:r w:rsidRPr="005C15BE">
        <w:rPr>
          <w:rFonts w:ascii="Times New Roman" w:hAnsi="Times New Roman" w:cs="Times New Roman"/>
          <w:sz w:val="24"/>
          <w:szCs w:val="24"/>
        </w:rPr>
        <w:t xml:space="preserve"> </w:t>
      </w:r>
      <w:r w:rsidR="00A749AF" w:rsidRPr="005C15BE">
        <w:rPr>
          <w:rFonts w:ascii="Times New Roman" w:hAnsi="Times New Roman" w:cs="Times New Roman"/>
          <w:color w:val="000000"/>
          <w:sz w:val="24"/>
          <w:szCs w:val="24"/>
        </w:rPr>
        <w:t xml:space="preserve">recoge </w:t>
      </w:r>
      <w:r w:rsidRPr="005C15BE">
        <w:rPr>
          <w:rFonts w:ascii="Times New Roman" w:hAnsi="Times New Roman" w:cs="Times New Roman"/>
          <w:color w:val="000000"/>
          <w:sz w:val="24"/>
          <w:szCs w:val="24"/>
        </w:rPr>
        <w:t>exigencias éticas que deberían informar las legislaciones internas para asegurar el respeto de la dignidad personal y los derechos humanos, así como servir de guía a toda entidad, pública o privada, que diseñe o haga uso de la IA.</w:t>
      </w:r>
      <w:r w:rsidR="00FA29B6" w:rsidRPr="005C15BE">
        <w:rPr>
          <w:rFonts w:ascii="Times New Roman" w:hAnsi="Times New Roman" w:cs="Times New Roman"/>
          <w:color w:val="000000"/>
          <w:sz w:val="24"/>
          <w:szCs w:val="24"/>
        </w:rPr>
        <w:t xml:space="preserve"> </w:t>
      </w:r>
      <w:r w:rsidR="00FA29B6" w:rsidRPr="005C15BE">
        <w:rPr>
          <w:rFonts w:ascii="Times New Roman" w:hAnsi="Times New Roman" w:cs="Times New Roman"/>
          <w:sz w:val="24"/>
          <w:szCs w:val="24"/>
        </w:rPr>
        <w:t>Es, sin duda, un primer paso que podría servir de base para una futura convención sobre diseño, desarrollo y aplicación de la IA con obligaciones jurídicas de carácter vinculante universal.</w:t>
      </w:r>
    </w:p>
    <w:p w:rsidR="00312347" w:rsidRPr="005C15BE" w:rsidRDefault="00312347" w:rsidP="005C15BE">
      <w:pPr>
        <w:spacing w:after="120" w:line="240" w:lineRule="auto"/>
        <w:jc w:val="both"/>
        <w:rPr>
          <w:rFonts w:ascii="Times New Roman" w:hAnsi="Times New Roman" w:cs="Times New Roman"/>
          <w:sz w:val="24"/>
          <w:szCs w:val="24"/>
        </w:rPr>
      </w:pPr>
    </w:p>
    <w:p w:rsidR="00733E4C" w:rsidRPr="005C15BE" w:rsidRDefault="00733E4C" w:rsidP="005C15BE">
      <w:pPr>
        <w:spacing w:after="120" w:line="240" w:lineRule="auto"/>
        <w:jc w:val="both"/>
        <w:rPr>
          <w:rFonts w:ascii="Times New Roman" w:hAnsi="Times New Roman" w:cs="Times New Roman"/>
          <w:b/>
          <w:sz w:val="24"/>
          <w:szCs w:val="24"/>
        </w:rPr>
      </w:pPr>
      <w:r w:rsidRPr="005C15BE">
        <w:rPr>
          <w:rFonts w:ascii="Times New Roman" w:hAnsi="Times New Roman" w:cs="Times New Roman"/>
          <w:b/>
          <w:sz w:val="24"/>
          <w:szCs w:val="24"/>
        </w:rPr>
        <w:t>2. Informes sobre la IA en el marco de Naciones Unidas</w:t>
      </w:r>
    </w:p>
    <w:p w:rsidR="00733E4C" w:rsidRPr="005C15BE" w:rsidRDefault="00202762"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E</w:t>
      </w:r>
      <w:r w:rsidR="009A060B" w:rsidRPr="005C15BE">
        <w:rPr>
          <w:rFonts w:ascii="Times New Roman" w:hAnsi="Times New Roman" w:cs="Times New Roman"/>
          <w:sz w:val="24"/>
          <w:szCs w:val="24"/>
        </w:rPr>
        <w:t>n l</w:t>
      </w:r>
      <w:r w:rsidR="00A749AF" w:rsidRPr="005C15BE">
        <w:rPr>
          <w:rFonts w:ascii="Times New Roman" w:hAnsi="Times New Roman" w:cs="Times New Roman"/>
          <w:sz w:val="24"/>
          <w:szCs w:val="24"/>
        </w:rPr>
        <w:t xml:space="preserve">os últimos años se han elaborado </w:t>
      </w:r>
      <w:r w:rsidR="009A060B" w:rsidRPr="005C15BE">
        <w:rPr>
          <w:rFonts w:ascii="Times New Roman" w:hAnsi="Times New Roman" w:cs="Times New Roman"/>
          <w:sz w:val="24"/>
          <w:szCs w:val="24"/>
        </w:rPr>
        <w:t xml:space="preserve">en el marco de Naciones Unidas </w:t>
      </w:r>
      <w:r w:rsidR="00A749AF" w:rsidRPr="005C15BE">
        <w:rPr>
          <w:rFonts w:ascii="Times New Roman" w:hAnsi="Times New Roman" w:cs="Times New Roman"/>
          <w:sz w:val="24"/>
          <w:szCs w:val="24"/>
        </w:rPr>
        <w:t>diversos informes sobre la IA</w:t>
      </w:r>
      <w:r w:rsidR="009A060B" w:rsidRPr="005C15BE">
        <w:rPr>
          <w:rFonts w:ascii="Times New Roman" w:hAnsi="Times New Roman" w:cs="Times New Roman"/>
          <w:sz w:val="24"/>
          <w:szCs w:val="24"/>
        </w:rPr>
        <w:t xml:space="preserve">. Unos </w:t>
      </w:r>
      <w:r w:rsidR="00A749AF" w:rsidRPr="005C15BE">
        <w:rPr>
          <w:rFonts w:ascii="Times New Roman" w:hAnsi="Times New Roman" w:cs="Times New Roman"/>
          <w:sz w:val="24"/>
          <w:szCs w:val="24"/>
        </w:rPr>
        <w:t xml:space="preserve">se centran específicamente en </w:t>
      </w:r>
      <w:r w:rsidRPr="005C15BE">
        <w:rPr>
          <w:rFonts w:ascii="Times New Roman" w:hAnsi="Times New Roman" w:cs="Times New Roman"/>
          <w:sz w:val="24"/>
          <w:szCs w:val="24"/>
        </w:rPr>
        <w:t>el</w:t>
      </w:r>
      <w:r w:rsidR="00A749AF" w:rsidRPr="005C15BE">
        <w:rPr>
          <w:rFonts w:ascii="Times New Roman" w:hAnsi="Times New Roman" w:cs="Times New Roman"/>
          <w:sz w:val="24"/>
          <w:szCs w:val="24"/>
        </w:rPr>
        <w:t>la</w:t>
      </w:r>
      <w:r w:rsidRPr="005C15BE">
        <w:rPr>
          <w:rFonts w:ascii="Times New Roman" w:hAnsi="Times New Roman" w:cs="Times New Roman"/>
          <w:sz w:val="24"/>
          <w:szCs w:val="24"/>
        </w:rPr>
        <w:t>,</w:t>
      </w:r>
      <w:r w:rsidR="00A749AF" w:rsidRPr="005C15BE">
        <w:rPr>
          <w:rFonts w:ascii="Times New Roman" w:hAnsi="Times New Roman" w:cs="Times New Roman"/>
          <w:sz w:val="24"/>
          <w:szCs w:val="24"/>
        </w:rPr>
        <w:t xml:space="preserve"> otros, en cambio, simplemente ponen de relieve las posibles incidencias de la IA sobre derechos concretos. </w:t>
      </w:r>
      <w:r w:rsidRPr="005C15BE">
        <w:rPr>
          <w:rFonts w:ascii="Times New Roman" w:hAnsi="Times New Roman" w:cs="Times New Roman"/>
          <w:sz w:val="24"/>
          <w:szCs w:val="24"/>
        </w:rPr>
        <w:t>E</w:t>
      </w:r>
      <w:r w:rsidR="007436D4" w:rsidRPr="005C15BE">
        <w:rPr>
          <w:rFonts w:ascii="Times New Roman" w:hAnsi="Times New Roman" w:cs="Times New Roman"/>
          <w:sz w:val="24"/>
          <w:szCs w:val="24"/>
        </w:rPr>
        <w:t xml:space="preserve">n este epígrafe </w:t>
      </w:r>
      <w:r w:rsidRPr="005C15BE">
        <w:rPr>
          <w:rFonts w:ascii="Times New Roman" w:hAnsi="Times New Roman" w:cs="Times New Roman"/>
          <w:sz w:val="24"/>
          <w:szCs w:val="24"/>
        </w:rPr>
        <w:t xml:space="preserve">analizaremos </w:t>
      </w:r>
      <w:r w:rsidR="007436D4" w:rsidRPr="005C15BE">
        <w:rPr>
          <w:rFonts w:ascii="Times New Roman" w:hAnsi="Times New Roman" w:cs="Times New Roman"/>
          <w:sz w:val="24"/>
          <w:szCs w:val="24"/>
        </w:rPr>
        <w:t xml:space="preserve">los Informes más relevantes, </w:t>
      </w:r>
      <w:r w:rsidRPr="005C15BE">
        <w:rPr>
          <w:rFonts w:ascii="Times New Roman" w:hAnsi="Times New Roman" w:cs="Times New Roman"/>
          <w:sz w:val="24"/>
          <w:szCs w:val="24"/>
        </w:rPr>
        <w:t>aunque dejaremos</w:t>
      </w:r>
      <w:r w:rsidR="007436D4" w:rsidRPr="005C15BE">
        <w:rPr>
          <w:rFonts w:ascii="Times New Roman" w:hAnsi="Times New Roman" w:cs="Times New Roman"/>
          <w:sz w:val="24"/>
          <w:szCs w:val="24"/>
        </w:rPr>
        <w:t xml:space="preserve"> para otro posterior el informe del Relator Especial sobre la extrema pobreza.</w:t>
      </w:r>
    </w:p>
    <w:p w:rsidR="00733E4C" w:rsidRPr="005C15BE" w:rsidRDefault="00A749AF" w:rsidP="005C15BE">
      <w:pPr>
        <w:spacing w:after="120" w:line="240" w:lineRule="auto"/>
        <w:jc w:val="both"/>
        <w:rPr>
          <w:rFonts w:ascii="Times New Roman" w:hAnsi="Times New Roman" w:cs="Times New Roman"/>
          <w:i/>
          <w:sz w:val="24"/>
          <w:szCs w:val="24"/>
        </w:rPr>
      </w:pPr>
      <w:r w:rsidRPr="005C15BE">
        <w:rPr>
          <w:rFonts w:ascii="Times New Roman" w:hAnsi="Times New Roman" w:cs="Times New Roman"/>
          <w:i/>
          <w:sz w:val="24"/>
          <w:szCs w:val="24"/>
        </w:rPr>
        <w:t xml:space="preserve">2.1. </w:t>
      </w:r>
      <w:r w:rsidR="00733E4C" w:rsidRPr="005C15BE">
        <w:rPr>
          <w:rFonts w:ascii="Times New Roman" w:hAnsi="Times New Roman" w:cs="Times New Roman"/>
          <w:i/>
          <w:sz w:val="24"/>
          <w:szCs w:val="24"/>
        </w:rPr>
        <w:t>Relator Especial sobre la promoción y protección del derecho a la libertad de opinión y de expresión</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Su extenso Informe de 2018</w:t>
      </w:r>
      <w:r w:rsidRPr="005C15BE">
        <w:rPr>
          <w:rStyle w:val="Refdenotaalpie"/>
          <w:rFonts w:ascii="Times New Roman" w:hAnsi="Times New Roman" w:cs="Times New Roman"/>
          <w:sz w:val="24"/>
          <w:szCs w:val="24"/>
        </w:rPr>
        <w:footnoteReference w:id="19"/>
      </w:r>
      <w:r w:rsidRPr="005C15BE">
        <w:rPr>
          <w:rFonts w:ascii="Times New Roman" w:hAnsi="Times New Roman" w:cs="Times New Roman"/>
          <w:sz w:val="24"/>
          <w:szCs w:val="24"/>
        </w:rPr>
        <w:t xml:space="preserve"> comenzaba con una introducción en la que exponía de modo general el uso que las compañías de medios sociales hacen de la IA para destacar o eliminar contenidos y dirigir, para bien o para mal, las conductas y preferencias de los usuarios. Le preocupaban especialmente tres cuestiones en el entorno de la información que podían implicar la vulneración de los derechos humanos.</w:t>
      </w:r>
    </w:p>
    <w:p w:rsidR="00733E4C" w:rsidRPr="005C15BE" w:rsidRDefault="00733E4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t>La primera de ellas es la capacidad de la IA para determinar de forma opaca “cuánto, cuándo y con qué públicos e individuos se comparte el contenido”</w:t>
      </w:r>
      <w:r w:rsidR="00A749AF" w:rsidRPr="005C15BE">
        <w:rPr>
          <w:rStyle w:val="Refdenotaalpie"/>
          <w:rFonts w:ascii="Times New Roman" w:hAnsi="Times New Roman" w:cs="Times New Roman"/>
          <w:sz w:val="24"/>
          <w:szCs w:val="24"/>
        </w:rPr>
        <w:footnoteReference w:id="20"/>
      </w:r>
      <w:r w:rsidRPr="005C15BE">
        <w:rPr>
          <w:rFonts w:ascii="Times New Roman" w:hAnsi="Times New Roman" w:cs="Times New Roman"/>
          <w:sz w:val="24"/>
          <w:szCs w:val="24"/>
        </w:rPr>
        <w:t>, eligiendo los que harán más accesibles a cada usuario en particular no en razón del interés objetivo que pudiera tener, sino por decisión del algoritmo, que predice el interés individual y le personaliza los contenidos, lo que minimiza “la exposición a puntos de vista diversos”</w:t>
      </w:r>
      <w:r w:rsidR="00520194" w:rsidRPr="005C15BE">
        <w:rPr>
          <w:rStyle w:val="Refdenotaalpie"/>
          <w:rFonts w:ascii="Times New Roman" w:hAnsi="Times New Roman" w:cs="Times New Roman"/>
          <w:sz w:val="24"/>
          <w:szCs w:val="24"/>
        </w:rPr>
        <w:footnoteReference w:id="21"/>
      </w:r>
      <w:r w:rsidRPr="005C15BE">
        <w:rPr>
          <w:rFonts w:ascii="Times New Roman" w:hAnsi="Times New Roman" w:cs="Times New Roman"/>
          <w:sz w:val="24"/>
          <w:szCs w:val="24"/>
        </w:rPr>
        <w:t xml:space="preserve">. La segunda cuestión preocupante es la capacidad de la IA para moderar y eliminar de modo automático determinados contenidos según las directrices establecidas por la propia plataforma, lo que puede limitar el acceso a información </w:t>
      </w:r>
      <w:r w:rsidR="00D94862" w:rsidRPr="005C15BE">
        <w:rPr>
          <w:rFonts w:ascii="Times New Roman" w:hAnsi="Times New Roman" w:cs="Times New Roman"/>
          <w:sz w:val="24"/>
          <w:szCs w:val="24"/>
        </w:rPr>
        <w:t>lícita o</w:t>
      </w:r>
      <w:r w:rsidRPr="005C15BE">
        <w:rPr>
          <w:rFonts w:ascii="Times New Roman" w:hAnsi="Times New Roman" w:cs="Times New Roman"/>
          <w:sz w:val="24"/>
          <w:szCs w:val="24"/>
        </w:rPr>
        <w:t xml:space="preserve"> restringir </w:t>
      </w:r>
      <w:r w:rsidR="00D94862" w:rsidRPr="005C15BE">
        <w:rPr>
          <w:rFonts w:ascii="Times New Roman" w:hAnsi="Times New Roman" w:cs="Times New Roman"/>
          <w:sz w:val="24"/>
          <w:szCs w:val="24"/>
        </w:rPr>
        <w:t xml:space="preserve">sin motivo justificado </w:t>
      </w:r>
      <w:r w:rsidRPr="005C15BE">
        <w:rPr>
          <w:rFonts w:ascii="Times New Roman" w:hAnsi="Times New Roman" w:cs="Times New Roman"/>
          <w:sz w:val="24"/>
          <w:szCs w:val="24"/>
        </w:rPr>
        <w:t xml:space="preserve">el acceso de </w:t>
      </w:r>
      <w:r w:rsidR="00D94862" w:rsidRPr="005C15BE">
        <w:rPr>
          <w:rFonts w:ascii="Times New Roman" w:hAnsi="Times New Roman" w:cs="Times New Roman"/>
          <w:sz w:val="24"/>
          <w:szCs w:val="24"/>
        </w:rPr>
        <w:t xml:space="preserve">determinados </w:t>
      </w:r>
      <w:r w:rsidRPr="005C15BE">
        <w:rPr>
          <w:rFonts w:ascii="Times New Roman" w:hAnsi="Times New Roman" w:cs="Times New Roman"/>
          <w:sz w:val="24"/>
          <w:szCs w:val="24"/>
        </w:rPr>
        <w:t>usuarios</w:t>
      </w:r>
      <w:r w:rsidR="00520194" w:rsidRPr="005C15BE">
        <w:rPr>
          <w:rStyle w:val="Refdenotaalpie"/>
          <w:rFonts w:ascii="Times New Roman" w:hAnsi="Times New Roman" w:cs="Times New Roman"/>
          <w:sz w:val="24"/>
          <w:szCs w:val="24"/>
        </w:rPr>
        <w:footnoteReference w:id="22"/>
      </w:r>
      <w:r w:rsidRPr="005C15BE">
        <w:rPr>
          <w:rFonts w:ascii="Times New Roman" w:hAnsi="Times New Roman" w:cs="Times New Roman"/>
          <w:sz w:val="24"/>
          <w:szCs w:val="24"/>
        </w:rPr>
        <w:t>. Por último, preocupa también la capacidad para hacer seguimiento y perfiles de los usuarios, con el consiguiente riesgo de “</w:t>
      </w:r>
      <w:r w:rsidRPr="005C15BE">
        <w:rPr>
          <w:rFonts w:ascii="Times New Roman" w:hAnsi="Times New Roman" w:cs="Times New Roman"/>
          <w:color w:val="000000"/>
          <w:sz w:val="24"/>
          <w:szCs w:val="24"/>
        </w:rPr>
        <w:t>manipulación del usuario mediante la difusión de desinformación” y “perpetuar la discriminación” con publicidad o contenidos personalizados que excluyen a grupos</w:t>
      </w:r>
      <w:r w:rsidR="00D94862" w:rsidRPr="005C15BE">
        <w:rPr>
          <w:rFonts w:ascii="Times New Roman" w:hAnsi="Times New Roman" w:cs="Times New Roman"/>
          <w:color w:val="000000"/>
          <w:sz w:val="24"/>
          <w:szCs w:val="24"/>
        </w:rPr>
        <w:t xml:space="preserve"> </w:t>
      </w:r>
      <w:r w:rsidR="00CC5C13" w:rsidRPr="005C15BE">
        <w:rPr>
          <w:rFonts w:ascii="Times New Roman" w:hAnsi="Times New Roman" w:cs="Times New Roman"/>
          <w:color w:val="000000"/>
          <w:sz w:val="24"/>
          <w:szCs w:val="24"/>
        </w:rPr>
        <w:t>seleccionad</w:t>
      </w:r>
      <w:r w:rsidR="00D94862" w:rsidRPr="005C15BE">
        <w:rPr>
          <w:rFonts w:ascii="Times New Roman" w:hAnsi="Times New Roman" w:cs="Times New Roman"/>
          <w:color w:val="000000"/>
          <w:sz w:val="24"/>
          <w:szCs w:val="24"/>
        </w:rPr>
        <w:t>os</w:t>
      </w:r>
      <w:r w:rsidR="00520194" w:rsidRPr="005C15BE">
        <w:rPr>
          <w:rStyle w:val="Refdenotaalpie"/>
          <w:rFonts w:ascii="Times New Roman" w:hAnsi="Times New Roman" w:cs="Times New Roman"/>
          <w:color w:val="000000"/>
          <w:sz w:val="24"/>
          <w:szCs w:val="24"/>
        </w:rPr>
        <w:footnoteReference w:id="23"/>
      </w:r>
      <w:r w:rsidRPr="005C15BE">
        <w:rPr>
          <w:rFonts w:ascii="Times New Roman" w:hAnsi="Times New Roman" w:cs="Times New Roman"/>
          <w:color w:val="000000"/>
          <w:sz w:val="24"/>
          <w:szCs w:val="24"/>
        </w:rPr>
        <w:t>.</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 xml:space="preserve">Antes de referirse a los derechos humanos concretos para los que se aprobó su mandato, el Relator </w:t>
      </w:r>
      <w:r w:rsidR="002F28C7" w:rsidRPr="005C15BE">
        <w:rPr>
          <w:rFonts w:ascii="Times New Roman" w:hAnsi="Times New Roman" w:cs="Times New Roman"/>
          <w:color w:val="000000"/>
          <w:sz w:val="24"/>
          <w:szCs w:val="24"/>
        </w:rPr>
        <w:t xml:space="preserve">Especial (RE) </w:t>
      </w:r>
      <w:r w:rsidRPr="005C15BE">
        <w:rPr>
          <w:rFonts w:ascii="Times New Roman" w:hAnsi="Times New Roman" w:cs="Times New Roman"/>
          <w:color w:val="000000"/>
          <w:sz w:val="24"/>
          <w:szCs w:val="24"/>
        </w:rPr>
        <w:t>se refiere a las obligaciones de los Estados y las empresas “</w:t>
      </w:r>
      <w:r w:rsidRPr="005C15BE">
        <w:rPr>
          <w:rFonts w:ascii="Times New Roman" w:hAnsi="Times New Roman" w:cs="Times New Roman"/>
          <w:sz w:val="24"/>
          <w:szCs w:val="24"/>
        </w:rPr>
        <w:t>en virtud del derecho de los derechos humanos que deben guiar la creación, adopción y movilización de las tecnologías de IA”</w:t>
      </w:r>
      <w:r w:rsidR="00DC37C3" w:rsidRPr="005C15BE">
        <w:rPr>
          <w:rStyle w:val="Refdenotaalpie"/>
          <w:rFonts w:ascii="Times New Roman" w:hAnsi="Times New Roman" w:cs="Times New Roman"/>
          <w:sz w:val="24"/>
          <w:szCs w:val="24"/>
        </w:rPr>
        <w:footnoteReference w:id="24"/>
      </w:r>
      <w:r w:rsidRPr="005C15BE">
        <w:rPr>
          <w:rFonts w:ascii="Times New Roman" w:hAnsi="Times New Roman" w:cs="Times New Roman"/>
          <w:sz w:val="24"/>
          <w:szCs w:val="24"/>
        </w:rPr>
        <w:t xml:space="preserve">. Para determinar las obligaciones de las empresas proponía la adaptación de los </w:t>
      </w:r>
      <w:r w:rsidRPr="005C15BE">
        <w:rPr>
          <w:rFonts w:ascii="Times New Roman" w:hAnsi="Times New Roman" w:cs="Times New Roman"/>
          <w:i/>
          <w:sz w:val="24"/>
          <w:szCs w:val="24"/>
        </w:rPr>
        <w:t>Principios Rectores sobre las Empresas y los Derechos Humanos</w:t>
      </w:r>
      <w:r w:rsidRPr="005C15BE">
        <w:rPr>
          <w:rStyle w:val="Refdenotaalpie"/>
          <w:rFonts w:ascii="Times New Roman" w:hAnsi="Times New Roman" w:cs="Times New Roman"/>
          <w:sz w:val="24"/>
          <w:szCs w:val="24"/>
        </w:rPr>
        <w:footnoteReference w:id="25"/>
      </w:r>
      <w:r w:rsidR="00CA38EF" w:rsidRPr="005C15BE">
        <w:rPr>
          <w:rFonts w:ascii="Times New Roman" w:hAnsi="Times New Roman" w:cs="Times New Roman"/>
          <w:sz w:val="24"/>
          <w:szCs w:val="24"/>
        </w:rPr>
        <w:t xml:space="preserve"> al campo de la IA</w:t>
      </w:r>
      <w:r w:rsidR="00DC37C3" w:rsidRPr="005C15BE">
        <w:rPr>
          <w:rStyle w:val="Refdenotaalpie"/>
          <w:rFonts w:ascii="Times New Roman" w:hAnsi="Times New Roman" w:cs="Times New Roman"/>
          <w:sz w:val="24"/>
          <w:szCs w:val="24"/>
        </w:rPr>
        <w:footnoteReference w:id="26"/>
      </w:r>
      <w:r w:rsidRPr="005C15BE">
        <w:rPr>
          <w:rFonts w:ascii="Times New Roman" w:hAnsi="Times New Roman" w:cs="Times New Roman"/>
          <w:sz w:val="24"/>
          <w:szCs w:val="24"/>
        </w:rPr>
        <w:t xml:space="preserve">. Los Estados, por su parte, además de la </w:t>
      </w:r>
      <w:r w:rsidRPr="005C15BE">
        <w:rPr>
          <w:rFonts w:ascii="Times New Roman" w:hAnsi="Times New Roman" w:cs="Times New Roman"/>
          <w:sz w:val="24"/>
          <w:szCs w:val="24"/>
        </w:rPr>
        <w:lastRenderedPageBreak/>
        <w:t>obligación de abstenerse de perjudicar el ejercicio de los derechos humanos, deben promoverlos, protegerlos y garantizar su ejercicio, obligación que pueden cumplir “con medidas legislativas para restringir o influir en la elaboración y la implementación de aplicaciones de IA”</w:t>
      </w:r>
      <w:r w:rsidR="00DC37C3" w:rsidRPr="005C15BE">
        <w:rPr>
          <w:rStyle w:val="Refdenotaalpie"/>
          <w:rFonts w:ascii="Times New Roman" w:hAnsi="Times New Roman" w:cs="Times New Roman"/>
          <w:sz w:val="24"/>
          <w:szCs w:val="24"/>
        </w:rPr>
        <w:footnoteReference w:id="27"/>
      </w:r>
      <w:r w:rsidRPr="005C15BE">
        <w:rPr>
          <w:rFonts w:ascii="Times New Roman" w:hAnsi="Times New Roman" w:cs="Times New Roman"/>
          <w:sz w:val="24"/>
          <w:szCs w:val="24"/>
        </w:rPr>
        <w:t>.</w:t>
      </w:r>
    </w:p>
    <w:p w:rsidR="00733E4C" w:rsidRPr="005C15BE" w:rsidRDefault="00733E4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t>En relación a los derechos amenazados por el uso de la IA, el RE menciona las libertades de opinión y expresión, la privacidad, la igualdad y el derecho a un recurso efectivo. El derecho a formarse una opinión libre de injerencias resulta amenazado por la capacidad de la IA para preseleccionar o limitar el acceso a determinados contenidos</w:t>
      </w:r>
      <w:r w:rsidR="00DC37C3" w:rsidRPr="005C15BE">
        <w:rPr>
          <w:rStyle w:val="Refdenotaalpie"/>
          <w:rFonts w:ascii="Times New Roman" w:hAnsi="Times New Roman" w:cs="Times New Roman"/>
          <w:sz w:val="24"/>
          <w:szCs w:val="24"/>
        </w:rPr>
        <w:footnoteReference w:id="28"/>
      </w:r>
      <w:r w:rsidRPr="005C15BE">
        <w:rPr>
          <w:rFonts w:ascii="Times New Roman" w:hAnsi="Times New Roman" w:cs="Times New Roman"/>
          <w:sz w:val="24"/>
          <w:szCs w:val="24"/>
        </w:rPr>
        <w:t>.  El derecho a la información y a la libertad de expresión pueden resultar restringidos ilegalmente porque</w:t>
      </w:r>
      <w:r w:rsidRPr="005C15BE">
        <w:rPr>
          <w:rFonts w:ascii="Times New Roman" w:hAnsi="Times New Roman" w:cs="Times New Roman"/>
          <w:color w:val="000000"/>
          <w:sz w:val="24"/>
          <w:szCs w:val="24"/>
        </w:rPr>
        <w:t xml:space="preserve"> “en un sistema gobernado por la IA, la difusión de información e ideas se rige por fuerzas opacas con prioridades que pueden no ser compatibles con un entorno propicio a la diversidad de medios y a las voces independientes”</w:t>
      </w:r>
      <w:r w:rsidR="00DC37C3" w:rsidRPr="005C15BE">
        <w:rPr>
          <w:rStyle w:val="Refdenotaalpie"/>
          <w:rFonts w:ascii="Times New Roman" w:hAnsi="Times New Roman" w:cs="Times New Roman"/>
          <w:color w:val="000000"/>
          <w:sz w:val="24"/>
          <w:szCs w:val="24"/>
        </w:rPr>
        <w:footnoteReference w:id="29"/>
      </w:r>
      <w:r w:rsidRPr="005C15BE">
        <w:rPr>
          <w:rFonts w:ascii="Times New Roman" w:hAnsi="Times New Roman" w:cs="Times New Roman"/>
          <w:color w:val="000000"/>
          <w:sz w:val="24"/>
          <w:szCs w:val="24"/>
        </w:rPr>
        <w:t>. El riesgo es aún mayor para la privacidad por la recopilación y tratamiento que la IA puede hacer de los datos personales, sobre los que no sólo se pierde el control efectivo por parte de sus titulares, sino que sirven a los sistemas de IA “para tomar decisiones importantes sobre la base de esos datos, algunas de las cuales afectan profundamente la vida de las personas”</w:t>
      </w:r>
      <w:r w:rsidR="00DC37C3" w:rsidRPr="005C15BE">
        <w:rPr>
          <w:rStyle w:val="Refdenotaalpie"/>
          <w:rFonts w:ascii="Times New Roman" w:hAnsi="Times New Roman" w:cs="Times New Roman"/>
          <w:color w:val="000000"/>
          <w:sz w:val="24"/>
          <w:szCs w:val="24"/>
        </w:rPr>
        <w:footnoteReference w:id="30"/>
      </w:r>
      <w:r w:rsidRPr="005C15BE">
        <w:rPr>
          <w:rFonts w:ascii="Times New Roman" w:hAnsi="Times New Roman" w:cs="Times New Roman"/>
          <w:color w:val="000000"/>
          <w:sz w:val="24"/>
          <w:szCs w:val="24"/>
        </w:rPr>
        <w:t xml:space="preserve"> y pueden crear, perpetuar o exacerbar sesgos discriminatorios</w:t>
      </w:r>
      <w:r w:rsidR="00DC37C3" w:rsidRPr="005C15BE">
        <w:rPr>
          <w:rStyle w:val="Refdenotaalpie"/>
          <w:rFonts w:ascii="Times New Roman" w:hAnsi="Times New Roman" w:cs="Times New Roman"/>
          <w:color w:val="000000"/>
          <w:sz w:val="24"/>
          <w:szCs w:val="24"/>
        </w:rPr>
        <w:footnoteReference w:id="31"/>
      </w:r>
      <w:r w:rsidRPr="005C15BE">
        <w:rPr>
          <w:rFonts w:ascii="Times New Roman" w:hAnsi="Times New Roman" w:cs="Times New Roman"/>
          <w:color w:val="000000"/>
          <w:sz w:val="24"/>
          <w:szCs w:val="24"/>
        </w:rPr>
        <w:t>. Por último, el derecho a un recurso efectivo cor</w:t>
      </w:r>
      <w:r w:rsidR="00A967C5" w:rsidRPr="005C15BE">
        <w:rPr>
          <w:rFonts w:ascii="Times New Roman" w:hAnsi="Times New Roman" w:cs="Times New Roman"/>
          <w:color w:val="000000"/>
          <w:sz w:val="24"/>
          <w:szCs w:val="24"/>
        </w:rPr>
        <w:t>re también un riesgo serio porque</w:t>
      </w:r>
      <w:r w:rsidRPr="005C15BE">
        <w:rPr>
          <w:rFonts w:ascii="Times New Roman" w:hAnsi="Times New Roman" w:cs="Times New Roman"/>
          <w:color w:val="000000"/>
          <w:sz w:val="24"/>
          <w:szCs w:val="24"/>
        </w:rPr>
        <w:t xml:space="preserve"> la IA no noti</w:t>
      </w:r>
      <w:r w:rsidR="00A967C5" w:rsidRPr="005C15BE">
        <w:rPr>
          <w:rFonts w:ascii="Times New Roman" w:hAnsi="Times New Roman" w:cs="Times New Roman"/>
          <w:color w:val="000000"/>
          <w:sz w:val="24"/>
          <w:szCs w:val="24"/>
        </w:rPr>
        <w:t>fica</w:t>
      </w:r>
      <w:r w:rsidRPr="005C15BE">
        <w:rPr>
          <w:rFonts w:ascii="Times New Roman" w:hAnsi="Times New Roman" w:cs="Times New Roman"/>
          <w:color w:val="000000"/>
          <w:sz w:val="24"/>
          <w:szCs w:val="24"/>
        </w:rPr>
        <w:t xml:space="preserve"> individualmente sus decisiones automáticas de eliminación de contenidos, restricciones de acceso de usuarios, etc., a lo que se une además que suele resolver automáticamente las quejas que pudieran presentar los usuarios que entiendan vulnerados sus derechos</w:t>
      </w:r>
      <w:r w:rsidR="00DC37C3" w:rsidRPr="005C15BE">
        <w:rPr>
          <w:rStyle w:val="Refdenotaalpie"/>
          <w:rFonts w:ascii="Times New Roman" w:hAnsi="Times New Roman" w:cs="Times New Roman"/>
          <w:color w:val="000000"/>
          <w:sz w:val="24"/>
          <w:szCs w:val="24"/>
        </w:rPr>
        <w:footnoteReference w:id="32"/>
      </w:r>
      <w:r w:rsidRPr="005C15BE">
        <w:rPr>
          <w:rFonts w:ascii="Times New Roman" w:hAnsi="Times New Roman" w:cs="Times New Roman"/>
          <w:color w:val="000000"/>
          <w:sz w:val="24"/>
          <w:szCs w:val="24"/>
        </w:rPr>
        <w:t>.</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En relación a la regula</w:t>
      </w:r>
      <w:r w:rsidR="00645086" w:rsidRPr="005C15BE">
        <w:rPr>
          <w:rFonts w:ascii="Times New Roman" w:hAnsi="Times New Roman" w:cs="Times New Roman"/>
          <w:color w:val="000000"/>
          <w:sz w:val="24"/>
          <w:szCs w:val="24"/>
        </w:rPr>
        <w:t>ción, ponía</w:t>
      </w:r>
      <w:r w:rsidRPr="005C15BE">
        <w:rPr>
          <w:rFonts w:ascii="Times New Roman" w:hAnsi="Times New Roman" w:cs="Times New Roman"/>
          <w:color w:val="000000"/>
          <w:sz w:val="24"/>
          <w:szCs w:val="24"/>
        </w:rPr>
        <w:t xml:space="preserve"> de manifiesto que, a la fecha del informe, ningún Estado contaba con le</w:t>
      </w:r>
      <w:r w:rsidR="001A4770" w:rsidRPr="005C15BE">
        <w:rPr>
          <w:rFonts w:ascii="Times New Roman" w:hAnsi="Times New Roman" w:cs="Times New Roman"/>
          <w:color w:val="000000"/>
          <w:sz w:val="24"/>
          <w:szCs w:val="24"/>
        </w:rPr>
        <w:t>y o reglamento general de la IA. Pero desconfía de la idoneidad de</w:t>
      </w:r>
      <w:r w:rsidRPr="005C15BE">
        <w:rPr>
          <w:rFonts w:ascii="Times New Roman" w:hAnsi="Times New Roman" w:cs="Times New Roman"/>
          <w:color w:val="000000"/>
          <w:sz w:val="24"/>
          <w:szCs w:val="24"/>
        </w:rPr>
        <w:t xml:space="preserve"> </w:t>
      </w:r>
      <w:r w:rsidR="001A4770" w:rsidRPr="005C15BE">
        <w:rPr>
          <w:rFonts w:ascii="Times New Roman" w:hAnsi="Times New Roman" w:cs="Times New Roman"/>
          <w:color w:val="000000"/>
          <w:sz w:val="24"/>
          <w:szCs w:val="24"/>
        </w:rPr>
        <w:t>l</w:t>
      </w:r>
      <w:r w:rsidRPr="005C15BE">
        <w:rPr>
          <w:rFonts w:ascii="Times New Roman" w:hAnsi="Times New Roman" w:cs="Times New Roman"/>
          <w:color w:val="000000"/>
          <w:sz w:val="24"/>
          <w:szCs w:val="24"/>
        </w:rPr>
        <w:t>as legislaciones nacionales</w:t>
      </w:r>
      <w:r w:rsidR="001A4770" w:rsidRPr="005C15BE">
        <w:rPr>
          <w:rFonts w:ascii="Times New Roman" w:hAnsi="Times New Roman" w:cs="Times New Roman"/>
          <w:color w:val="000000"/>
          <w:sz w:val="24"/>
          <w:szCs w:val="24"/>
        </w:rPr>
        <w:t xml:space="preserve"> para regular</w:t>
      </w:r>
      <w:r w:rsidRPr="005C15BE">
        <w:rPr>
          <w:rFonts w:ascii="Times New Roman" w:hAnsi="Times New Roman" w:cs="Times New Roman"/>
          <w:color w:val="000000"/>
          <w:sz w:val="24"/>
          <w:szCs w:val="24"/>
        </w:rPr>
        <w:t xml:space="preserve"> la IA </w:t>
      </w:r>
      <w:r w:rsidR="001A4770" w:rsidRPr="005C15BE">
        <w:rPr>
          <w:rFonts w:ascii="Times New Roman" w:hAnsi="Times New Roman" w:cs="Times New Roman"/>
          <w:color w:val="000000"/>
          <w:sz w:val="24"/>
          <w:szCs w:val="24"/>
        </w:rPr>
        <w:t>por su alcance transnacional</w:t>
      </w:r>
      <w:r w:rsidR="008818D3" w:rsidRPr="005C15BE">
        <w:rPr>
          <w:rStyle w:val="Refdenotaalpie"/>
          <w:rFonts w:ascii="Times New Roman" w:hAnsi="Times New Roman" w:cs="Times New Roman"/>
          <w:color w:val="000000"/>
          <w:sz w:val="24"/>
          <w:szCs w:val="24"/>
        </w:rPr>
        <w:footnoteReference w:id="33"/>
      </w:r>
      <w:r w:rsidRPr="005C15BE">
        <w:rPr>
          <w:rFonts w:ascii="Times New Roman" w:hAnsi="Times New Roman" w:cs="Times New Roman"/>
          <w:color w:val="000000"/>
          <w:sz w:val="24"/>
          <w:szCs w:val="24"/>
        </w:rPr>
        <w:t xml:space="preserve">. </w:t>
      </w:r>
      <w:r w:rsidR="001A4770" w:rsidRPr="005C15BE">
        <w:rPr>
          <w:rFonts w:ascii="Times New Roman" w:hAnsi="Times New Roman" w:cs="Times New Roman"/>
          <w:color w:val="000000"/>
          <w:sz w:val="24"/>
          <w:szCs w:val="24"/>
        </w:rPr>
        <w:t>Y desconfía también de la regulación ética, que sólo “</w:t>
      </w:r>
      <w:r w:rsidRPr="005C15BE">
        <w:rPr>
          <w:rFonts w:ascii="Times New Roman" w:hAnsi="Times New Roman" w:cs="Times New Roman"/>
          <w:sz w:val="24"/>
          <w:szCs w:val="24"/>
        </w:rPr>
        <w:t>ofrece un marco crítico para resolver problemas particulares en el campo de la IA, pero no reemplaza el respeto de los derechos humanos, al cual cada Estado está obligado por la ley”</w:t>
      </w:r>
      <w:r w:rsidR="008818D3" w:rsidRPr="005C15BE">
        <w:rPr>
          <w:rStyle w:val="Refdenotaalpie"/>
          <w:rFonts w:ascii="Times New Roman" w:hAnsi="Times New Roman" w:cs="Times New Roman"/>
          <w:sz w:val="24"/>
          <w:szCs w:val="24"/>
        </w:rPr>
        <w:footnoteReference w:id="34"/>
      </w:r>
      <w:r w:rsidRPr="005C15BE">
        <w:rPr>
          <w:rFonts w:ascii="Times New Roman" w:hAnsi="Times New Roman" w:cs="Times New Roman"/>
          <w:sz w:val="24"/>
          <w:szCs w:val="24"/>
        </w:rPr>
        <w:t xml:space="preserve">, </w:t>
      </w:r>
      <w:r w:rsidR="005C0E88" w:rsidRPr="005C15BE">
        <w:rPr>
          <w:rFonts w:ascii="Times New Roman" w:hAnsi="Times New Roman" w:cs="Times New Roman"/>
          <w:sz w:val="24"/>
          <w:szCs w:val="24"/>
        </w:rPr>
        <w:t xml:space="preserve">por lo que </w:t>
      </w:r>
      <w:r w:rsidRPr="005C15BE">
        <w:rPr>
          <w:rFonts w:ascii="Times New Roman" w:hAnsi="Times New Roman" w:cs="Times New Roman"/>
          <w:sz w:val="24"/>
          <w:szCs w:val="24"/>
        </w:rPr>
        <w:t>“la elaboración de códigos de ética y las estructuras institucionales concomitantes puede ser un complemento importante de los compromisos de derechos humanos, pero no puede reemplazarlos”</w:t>
      </w:r>
      <w:r w:rsidR="008818D3" w:rsidRPr="005C15BE">
        <w:rPr>
          <w:rStyle w:val="Refdenotaalpie"/>
          <w:rFonts w:ascii="Times New Roman" w:hAnsi="Times New Roman" w:cs="Times New Roman"/>
          <w:sz w:val="24"/>
          <w:szCs w:val="24"/>
        </w:rPr>
        <w:footnoteReference w:id="35"/>
      </w:r>
      <w:r w:rsidRPr="005C15BE">
        <w:rPr>
          <w:rFonts w:ascii="Times New Roman" w:hAnsi="Times New Roman" w:cs="Times New Roman"/>
          <w:sz w:val="24"/>
          <w:szCs w:val="24"/>
        </w:rPr>
        <w:t>.</w:t>
      </w:r>
      <w:r w:rsidR="005C0E88" w:rsidRPr="005C15BE">
        <w:rPr>
          <w:rFonts w:ascii="Times New Roman" w:hAnsi="Times New Roman" w:cs="Times New Roman"/>
          <w:sz w:val="24"/>
          <w:szCs w:val="24"/>
        </w:rPr>
        <w:t xml:space="preserve"> Así, pues, r</w:t>
      </w:r>
      <w:r w:rsidR="005C0E88" w:rsidRPr="005C15BE">
        <w:rPr>
          <w:rFonts w:ascii="Times New Roman" w:hAnsi="Times New Roman" w:cs="Times New Roman"/>
          <w:color w:val="000000"/>
          <w:sz w:val="24"/>
          <w:szCs w:val="24"/>
        </w:rPr>
        <w:t>ecela de que se confíe a la ética la regulación de la IA por</w:t>
      </w:r>
      <w:r w:rsidR="005C0E88" w:rsidRPr="005C15BE">
        <w:rPr>
          <w:rFonts w:ascii="Times New Roman" w:hAnsi="Times New Roman" w:cs="Times New Roman"/>
          <w:sz w:val="24"/>
          <w:szCs w:val="24"/>
        </w:rPr>
        <w:t xml:space="preserve">que esta vía puede, incluso, encubrir el deseo de sus promotores de evitar una reglamentación basada </w:t>
      </w:r>
      <w:r w:rsidR="005C0E88" w:rsidRPr="005C15BE">
        <w:rPr>
          <w:rFonts w:ascii="Times New Roman" w:hAnsi="Times New Roman" w:cs="Times New Roman"/>
          <w:sz w:val="24"/>
          <w:szCs w:val="24"/>
        </w:rPr>
        <w:lastRenderedPageBreak/>
        <w:t>verdaderamente en los derechos humanos.</w:t>
      </w:r>
      <w:r w:rsidR="000112F3" w:rsidRPr="005C15BE">
        <w:rPr>
          <w:rFonts w:ascii="Times New Roman" w:hAnsi="Times New Roman" w:cs="Times New Roman"/>
          <w:sz w:val="24"/>
          <w:szCs w:val="24"/>
        </w:rPr>
        <w:t xml:space="preserve"> </w:t>
      </w:r>
      <w:r w:rsidRPr="005C15BE">
        <w:rPr>
          <w:rFonts w:ascii="Times New Roman" w:hAnsi="Times New Roman" w:cs="Times New Roman"/>
          <w:sz w:val="24"/>
          <w:szCs w:val="24"/>
        </w:rPr>
        <w:t>¿Qué debe entenderse por una regulación de la IA basada en los derechos humanos? “</w:t>
      </w:r>
      <w:r w:rsidR="000112F3" w:rsidRPr="005C15BE">
        <w:rPr>
          <w:rFonts w:ascii="Times New Roman" w:hAnsi="Times New Roman" w:cs="Times New Roman"/>
          <w:color w:val="000000"/>
          <w:sz w:val="24"/>
          <w:szCs w:val="24"/>
        </w:rPr>
        <w:t>P</w:t>
      </w:r>
      <w:r w:rsidRPr="005C15BE">
        <w:rPr>
          <w:rFonts w:ascii="Times New Roman" w:hAnsi="Times New Roman" w:cs="Times New Roman"/>
          <w:color w:val="000000"/>
          <w:sz w:val="24"/>
          <w:szCs w:val="24"/>
        </w:rPr>
        <w:t>oner los principios de derechos humanos en el centro de sus políticas de regulación”, en especial dos de ellos, “la necesidad de proteger y respetar la acción y la autonomía individuales”</w:t>
      </w:r>
      <w:r w:rsidR="008818D3" w:rsidRPr="005C15BE">
        <w:rPr>
          <w:rStyle w:val="Refdenotaalpie"/>
          <w:rFonts w:ascii="Times New Roman" w:hAnsi="Times New Roman" w:cs="Times New Roman"/>
          <w:color w:val="000000"/>
          <w:sz w:val="24"/>
          <w:szCs w:val="24"/>
        </w:rPr>
        <w:footnoteReference w:id="36"/>
      </w:r>
      <w:r w:rsidRPr="005C15BE">
        <w:rPr>
          <w:rFonts w:ascii="Times New Roman" w:hAnsi="Times New Roman" w:cs="Times New Roman"/>
          <w:color w:val="000000"/>
          <w:sz w:val="24"/>
          <w:szCs w:val="24"/>
        </w:rPr>
        <w:t>, porque “</w:t>
      </w:r>
      <w:r w:rsidRPr="005C15BE">
        <w:rPr>
          <w:rFonts w:ascii="Times New Roman" w:hAnsi="Times New Roman" w:cs="Times New Roman"/>
          <w:sz w:val="24"/>
          <w:szCs w:val="24"/>
        </w:rPr>
        <w:t xml:space="preserve">el derecho de los derechos humanos </w:t>
      </w:r>
      <w:r w:rsidR="000112F3" w:rsidRPr="005C15BE">
        <w:rPr>
          <w:rFonts w:ascii="Times New Roman" w:hAnsi="Times New Roman" w:cs="Times New Roman"/>
          <w:sz w:val="24"/>
          <w:szCs w:val="24"/>
        </w:rPr>
        <w:t xml:space="preserve">[ya] </w:t>
      </w:r>
      <w:r w:rsidRPr="005C15BE">
        <w:rPr>
          <w:rFonts w:ascii="Times New Roman" w:hAnsi="Times New Roman" w:cs="Times New Roman"/>
          <w:sz w:val="24"/>
          <w:szCs w:val="24"/>
        </w:rPr>
        <w:t>aporta las reglas fundamentales para la protección de las personas en el contexto de la IA”</w:t>
      </w:r>
      <w:r w:rsidR="008818D3" w:rsidRPr="005C15BE">
        <w:rPr>
          <w:rStyle w:val="Refdenotaalpie"/>
          <w:rFonts w:ascii="Times New Roman" w:hAnsi="Times New Roman" w:cs="Times New Roman"/>
          <w:sz w:val="24"/>
          <w:szCs w:val="24"/>
        </w:rPr>
        <w:footnoteReference w:id="37"/>
      </w:r>
      <w:r w:rsidRPr="005C15BE">
        <w:rPr>
          <w:rFonts w:ascii="Times New Roman" w:hAnsi="Times New Roman" w:cs="Times New Roman"/>
          <w:sz w:val="24"/>
          <w:szCs w:val="24"/>
        </w:rPr>
        <w:t xml:space="preserve"> en todo su ciclo vital, es decir, desde su concepción hasta su aplicación</w:t>
      </w:r>
      <w:r w:rsidRPr="005C15BE">
        <w:rPr>
          <w:rStyle w:val="Refdenotaalpie"/>
          <w:rFonts w:ascii="Times New Roman" w:hAnsi="Times New Roman" w:cs="Times New Roman"/>
          <w:sz w:val="24"/>
          <w:szCs w:val="24"/>
        </w:rPr>
        <w:footnoteReference w:id="38"/>
      </w:r>
      <w:r w:rsidRPr="005C15BE">
        <w:rPr>
          <w:rFonts w:ascii="Times New Roman" w:hAnsi="Times New Roman" w:cs="Times New Roman"/>
          <w:sz w:val="24"/>
          <w:szCs w:val="24"/>
        </w:rPr>
        <w:t xml:space="preserve">. </w:t>
      </w:r>
    </w:p>
    <w:p w:rsidR="00733E4C" w:rsidRPr="005C15BE" w:rsidRDefault="00733E4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t>Lo curioso es que, después de haber sembrado dudas sobre la idoneidad de la reg</w:t>
      </w:r>
      <w:r w:rsidR="00E85F2D" w:rsidRPr="005C15BE">
        <w:rPr>
          <w:rFonts w:ascii="Times New Roman" w:hAnsi="Times New Roman" w:cs="Times New Roman"/>
          <w:sz w:val="24"/>
          <w:szCs w:val="24"/>
        </w:rPr>
        <w:t>u</w:t>
      </w:r>
      <w:r w:rsidRPr="005C15BE">
        <w:rPr>
          <w:rFonts w:ascii="Times New Roman" w:hAnsi="Times New Roman" w:cs="Times New Roman"/>
          <w:sz w:val="24"/>
          <w:szCs w:val="24"/>
        </w:rPr>
        <w:t>lación nacional de la IA por el carácter transnacional de ésta, recomienda finalmente “</w:t>
      </w:r>
      <w:r w:rsidRPr="005C15BE">
        <w:rPr>
          <w:rFonts w:ascii="Times New Roman" w:hAnsi="Times New Roman" w:cs="Times New Roman"/>
          <w:bCs/>
          <w:color w:val="000000"/>
          <w:sz w:val="24"/>
          <w:szCs w:val="24"/>
        </w:rPr>
        <w:t>actualizar y aplicar la reglamentación vigente, particularmente la reglamentación de protección de datos, al campo de la IA, según planes regulatorios o corregulatorios”</w:t>
      </w:r>
      <w:r w:rsidR="008818D3" w:rsidRPr="005C15BE">
        <w:rPr>
          <w:rStyle w:val="Refdenotaalpie"/>
          <w:rFonts w:ascii="Times New Roman" w:hAnsi="Times New Roman" w:cs="Times New Roman"/>
          <w:bCs/>
          <w:color w:val="000000"/>
          <w:sz w:val="24"/>
          <w:szCs w:val="24"/>
        </w:rPr>
        <w:footnoteReference w:id="39"/>
      </w:r>
      <w:r w:rsidR="008818D3" w:rsidRPr="005C15BE">
        <w:rPr>
          <w:rFonts w:ascii="Times New Roman" w:hAnsi="Times New Roman" w:cs="Times New Roman"/>
          <w:bCs/>
          <w:color w:val="000000"/>
          <w:sz w:val="24"/>
          <w:szCs w:val="24"/>
        </w:rPr>
        <w:t xml:space="preserve"> </w:t>
      </w:r>
      <w:r w:rsidRPr="005C15BE">
        <w:rPr>
          <w:rFonts w:ascii="Times New Roman" w:hAnsi="Times New Roman" w:cs="Times New Roman"/>
          <w:bCs/>
          <w:color w:val="000000"/>
          <w:sz w:val="24"/>
          <w:szCs w:val="24"/>
        </w:rPr>
        <w:t>y “crear un marco normativo y legislativo propicio para un entorno de información diverso y pluralista”</w:t>
      </w:r>
      <w:r w:rsidR="008818D3" w:rsidRPr="005C15BE">
        <w:rPr>
          <w:rStyle w:val="Refdenotaalpie"/>
          <w:rFonts w:ascii="Times New Roman" w:hAnsi="Times New Roman" w:cs="Times New Roman"/>
          <w:bCs/>
          <w:color w:val="000000"/>
          <w:sz w:val="24"/>
          <w:szCs w:val="24"/>
        </w:rPr>
        <w:footnoteReference w:id="40"/>
      </w:r>
      <w:r w:rsidR="00E85F2D" w:rsidRPr="005C15BE">
        <w:rPr>
          <w:rFonts w:ascii="Times New Roman" w:hAnsi="Times New Roman" w:cs="Times New Roman"/>
          <w:bCs/>
          <w:color w:val="000000"/>
          <w:sz w:val="24"/>
          <w:szCs w:val="24"/>
        </w:rPr>
        <w:t>. Como complemento a est</w:t>
      </w:r>
      <w:r w:rsidRPr="005C15BE">
        <w:rPr>
          <w:rFonts w:ascii="Times New Roman" w:hAnsi="Times New Roman" w:cs="Times New Roman"/>
          <w:bCs/>
          <w:color w:val="000000"/>
          <w:sz w:val="24"/>
          <w:szCs w:val="24"/>
        </w:rPr>
        <w:t>a regulación, “todos los esfuerzos de elaborar directrices o códigos sobre las consecuencias éticas de las tecnologías de IA deben basarse en los principios de derechos humanos”, pues “los principios éticos pueden ayudar facilitando la aplicación de principios de derechos humanos a situaciones determinadas de diseño, despliegue y ejecución de la IA”</w:t>
      </w:r>
      <w:r w:rsidR="008818D3" w:rsidRPr="005C15BE">
        <w:rPr>
          <w:rStyle w:val="Refdenotaalpie"/>
          <w:rFonts w:ascii="Times New Roman" w:hAnsi="Times New Roman" w:cs="Times New Roman"/>
          <w:bCs/>
          <w:color w:val="000000"/>
          <w:sz w:val="24"/>
          <w:szCs w:val="24"/>
        </w:rPr>
        <w:footnoteReference w:id="41"/>
      </w:r>
      <w:r w:rsidRPr="005C15BE">
        <w:rPr>
          <w:rFonts w:ascii="Times New Roman" w:hAnsi="Times New Roman" w:cs="Times New Roman"/>
          <w:bCs/>
          <w:color w:val="000000"/>
          <w:sz w:val="24"/>
          <w:szCs w:val="24"/>
        </w:rPr>
        <w:t xml:space="preserve">. </w:t>
      </w:r>
      <w:r w:rsidR="00E85F2D" w:rsidRPr="005C15BE">
        <w:rPr>
          <w:rFonts w:ascii="Times New Roman" w:hAnsi="Times New Roman" w:cs="Times New Roman"/>
          <w:bCs/>
          <w:color w:val="000000"/>
          <w:sz w:val="24"/>
          <w:szCs w:val="24"/>
        </w:rPr>
        <w:t>Ni una palabra sobre la necesidad de promover un instrumento internacional vinculante adecuado a las novedades, que hubiera sido lo coherente con las manifestaciones vertidas.</w:t>
      </w:r>
    </w:p>
    <w:p w:rsidR="00733E4C" w:rsidRPr="005C15BE" w:rsidRDefault="00F65F02" w:rsidP="005C15BE">
      <w:pPr>
        <w:spacing w:after="120" w:line="240" w:lineRule="auto"/>
        <w:jc w:val="both"/>
        <w:rPr>
          <w:rFonts w:ascii="Times New Roman" w:hAnsi="Times New Roman" w:cs="Times New Roman"/>
          <w:i/>
          <w:sz w:val="24"/>
          <w:szCs w:val="24"/>
        </w:rPr>
      </w:pPr>
      <w:r w:rsidRPr="005C15BE">
        <w:rPr>
          <w:rFonts w:ascii="Times New Roman" w:hAnsi="Times New Roman" w:cs="Times New Roman"/>
          <w:bCs/>
          <w:i/>
          <w:sz w:val="24"/>
          <w:szCs w:val="24"/>
        </w:rPr>
        <w:t xml:space="preserve">2.2. </w:t>
      </w:r>
      <w:r w:rsidR="00733E4C" w:rsidRPr="005C15BE">
        <w:rPr>
          <w:rFonts w:ascii="Times New Roman" w:hAnsi="Times New Roman" w:cs="Times New Roman"/>
          <w:bCs/>
          <w:i/>
          <w:sz w:val="24"/>
          <w:szCs w:val="24"/>
        </w:rPr>
        <w:t>Oficina del Alto Comisionado de las Naciones Unidas para los Derechos Humanos</w:t>
      </w:r>
    </w:p>
    <w:p w:rsidR="00733E4C" w:rsidRPr="005C15BE" w:rsidRDefault="00733E4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t>La Oficina ha elaborado dos informes para el CDH relacionados con el derecho a la privacidad y la IA, uno en 2018</w:t>
      </w:r>
      <w:r w:rsidRPr="005C15BE">
        <w:rPr>
          <w:rStyle w:val="Refdenotaalpie"/>
          <w:rFonts w:ascii="Times New Roman" w:hAnsi="Times New Roman" w:cs="Times New Roman"/>
          <w:sz w:val="24"/>
          <w:szCs w:val="24"/>
        </w:rPr>
        <w:footnoteReference w:id="42"/>
      </w:r>
      <w:r w:rsidRPr="005C15BE">
        <w:rPr>
          <w:rFonts w:ascii="Times New Roman" w:hAnsi="Times New Roman" w:cs="Times New Roman"/>
          <w:sz w:val="24"/>
          <w:szCs w:val="24"/>
        </w:rPr>
        <w:t xml:space="preserve"> y otro en 2021</w:t>
      </w:r>
      <w:r w:rsidRPr="005C15BE">
        <w:rPr>
          <w:rStyle w:val="Refdenotaalpie"/>
          <w:rFonts w:ascii="Times New Roman" w:hAnsi="Times New Roman" w:cs="Times New Roman"/>
          <w:sz w:val="24"/>
          <w:szCs w:val="24"/>
        </w:rPr>
        <w:footnoteReference w:id="43"/>
      </w:r>
      <w:r w:rsidRPr="005C15BE">
        <w:rPr>
          <w:rFonts w:ascii="Times New Roman" w:hAnsi="Times New Roman" w:cs="Times New Roman"/>
          <w:sz w:val="24"/>
          <w:szCs w:val="24"/>
        </w:rPr>
        <w:t>. El primero está más centrado en la protección de los datos personales, mientras que el segundo otorga mayor relevancia a la IA</w:t>
      </w:r>
      <w:r w:rsidR="00F65F02" w:rsidRPr="005C15BE">
        <w:rPr>
          <w:rFonts w:ascii="Times New Roman" w:hAnsi="Times New Roman" w:cs="Times New Roman"/>
          <w:sz w:val="24"/>
          <w:szCs w:val="24"/>
        </w:rPr>
        <w:t xml:space="preserve"> en general</w:t>
      </w:r>
      <w:r w:rsidR="00E82932" w:rsidRPr="005C15BE">
        <w:rPr>
          <w:rStyle w:val="Refdenotaalpie"/>
          <w:rFonts w:ascii="Times New Roman" w:hAnsi="Times New Roman" w:cs="Times New Roman"/>
          <w:sz w:val="24"/>
          <w:szCs w:val="24"/>
        </w:rPr>
        <w:footnoteReference w:id="44"/>
      </w:r>
      <w:r w:rsidR="00C7045E" w:rsidRPr="005C15BE">
        <w:rPr>
          <w:rFonts w:ascii="Times New Roman" w:hAnsi="Times New Roman" w:cs="Times New Roman"/>
          <w:sz w:val="24"/>
          <w:szCs w:val="24"/>
        </w:rPr>
        <w:t xml:space="preserve">. </w:t>
      </w:r>
      <w:r w:rsidRPr="005C15BE">
        <w:rPr>
          <w:rFonts w:ascii="Times New Roman" w:hAnsi="Times New Roman" w:cs="Times New Roman"/>
          <w:sz w:val="24"/>
          <w:szCs w:val="24"/>
        </w:rPr>
        <w:t xml:space="preserve">El Alto Comisionado destacaba en la Introducción del primer Informe el </w:t>
      </w:r>
      <w:r w:rsidRPr="005C15BE">
        <w:rPr>
          <w:rFonts w:ascii="Times New Roman" w:hAnsi="Times New Roman" w:cs="Times New Roman"/>
          <w:sz w:val="24"/>
          <w:szCs w:val="24"/>
        </w:rPr>
        <w:lastRenderedPageBreak/>
        <w:t>riesgo de un entorno digital intrusivo en el que es posible “</w:t>
      </w:r>
      <w:r w:rsidRPr="005C15BE">
        <w:rPr>
          <w:rFonts w:ascii="Times New Roman" w:hAnsi="Times New Roman" w:cs="Times New Roman"/>
          <w:color w:val="000000"/>
          <w:sz w:val="24"/>
          <w:szCs w:val="24"/>
        </w:rPr>
        <w:t>llevar a cabo actividades de vigilancia, análisis y predicción e incluso manipular el comportamiento de la población en una medida sin precedentes”, planteándose “riesgos muy importantes para la dignidad humana, la autonomía y la vida privada, así como para el ejercicio de los derechos humanos en general, si [los datos] no se gestionan con sumo cuidado”</w:t>
      </w:r>
      <w:r w:rsidR="00436D38" w:rsidRPr="005C15BE">
        <w:rPr>
          <w:rStyle w:val="Refdenotaalpie"/>
          <w:rFonts w:ascii="Times New Roman" w:hAnsi="Times New Roman" w:cs="Times New Roman"/>
          <w:color w:val="000000"/>
          <w:sz w:val="24"/>
          <w:szCs w:val="24"/>
        </w:rPr>
        <w:footnoteReference w:id="45"/>
      </w:r>
      <w:r w:rsidRPr="005C15BE">
        <w:rPr>
          <w:rFonts w:ascii="Times New Roman" w:hAnsi="Times New Roman" w:cs="Times New Roman"/>
          <w:color w:val="000000"/>
          <w:sz w:val="24"/>
          <w:szCs w:val="24"/>
        </w:rPr>
        <w:t>.</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Su preocupación por las posibles vulneraciones del derecho a la privacidad, fundamental para el ejercicio de otros derechos y uno de los fundamentos de la sociedad democrática</w:t>
      </w:r>
      <w:r w:rsidR="00436D38" w:rsidRPr="005C15BE">
        <w:rPr>
          <w:rStyle w:val="Refdenotaalpie"/>
          <w:rFonts w:ascii="Times New Roman" w:hAnsi="Times New Roman" w:cs="Times New Roman"/>
          <w:color w:val="000000"/>
          <w:sz w:val="24"/>
          <w:szCs w:val="24"/>
        </w:rPr>
        <w:footnoteReference w:id="46"/>
      </w:r>
      <w:r w:rsidRPr="005C15BE">
        <w:rPr>
          <w:rFonts w:ascii="Times New Roman" w:hAnsi="Times New Roman" w:cs="Times New Roman"/>
          <w:color w:val="000000"/>
          <w:sz w:val="24"/>
          <w:szCs w:val="24"/>
        </w:rPr>
        <w:t>, es alta por el empeño de los Gobiernos y las empresas en obtener y tratar datos personales con sistemas de IA. La situación se agrava por la facilidad para obtenerlos gracias a las “</w:t>
      </w:r>
      <w:r w:rsidRPr="005C15BE">
        <w:rPr>
          <w:rFonts w:ascii="Times New Roman" w:hAnsi="Times New Roman" w:cs="Times New Roman"/>
          <w:sz w:val="24"/>
          <w:szCs w:val="24"/>
        </w:rPr>
        <w:t>computadoras personales, los teléfonos inteligentes, los relojes inteligentes, los medidores de actividad física y otros dispositivos portátiles [que] recopilan inmensos flujos de datos sobre miles de millones de personas”</w:t>
      </w:r>
      <w:r w:rsidR="00436D38" w:rsidRPr="005C15BE">
        <w:rPr>
          <w:rStyle w:val="Refdenotaalpie"/>
          <w:rFonts w:ascii="Times New Roman" w:hAnsi="Times New Roman" w:cs="Times New Roman"/>
          <w:sz w:val="24"/>
          <w:szCs w:val="24"/>
        </w:rPr>
        <w:footnoteReference w:id="47"/>
      </w:r>
      <w:r w:rsidRPr="005C15BE">
        <w:rPr>
          <w:rFonts w:ascii="Times New Roman" w:hAnsi="Times New Roman" w:cs="Times New Roman"/>
          <w:sz w:val="24"/>
          <w:szCs w:val="24"/>
        </w:rPr>
        <w:t>, datos que los Gobiernos y empresas intercambian sin ningún tipo de control y dejan a los usuarios en una posición de indefensión</w:t>
      </w:r>
      <w:r w:rsidR="00436D38" w:rsidRPr="005C15BE">
        <w:rPr>
          <w:rStyle w:val="Refdenotaalpie"/>
          <w:rFonts w:ascii="Times New Roman" w:hAnsi="Times New Roman" w:cs="Times New Roman"/>
          <w:sz w:val="24"/>
          <w:szCs w:val="24"/>
        </w:rPr>
        <w:footnoteReference w:id="48"/>
      </w:r>
      <w:r w:rsidRPr="005C15BE">
        <w:rPr>
          <w:rFonts w:ascii="Times New Roman" w:hAnsi="Times New Roman" w:cs="Times New Roman"/>
          <w:sz w:val="24"/>
          <w:szCs w:val="24"/>
        </w:rPr>
        <w:t>. La recopilación afecta también a datos biométricos muy sensibles, como pueden ser “</w:t>
      </w:r>
      <w:r w:rsidRPr="005C15BE">
        <w:rPr>
          <w:rFonts w:ascii="Times New Roman" w:hAnsi="Times New Roman" w:cs="Times New Roman"/>
          <w:color w:val="000000"/>
          <w:sz w:val="24"/>
          <w:szCs w:val="24"/>
        </w:rPr>
        <w:t>el ADN, la geometría facial, la voz, los patrones de la retina o el iris y las huellas dactilares”</w:t>
      </w:r>
      <w:r w:rsidR="00436D38" w:rsidRPr="005C15BE">
        <w:rPr>
          <w:rStyle w:val="Refdenotaalpie"/>
          <w:rFonts w:ascii="Times New Roman" w:hAnsi="Times New Roman" w:cs="Times New Roman"/>
          <w:color w:val="000000"/>
          <w:sz w:val="24"/>
          <w:szCs w:val="24"/>
        </w:rPr>
        <w:footnoteReference w:id="49"/>
      </w:r>
      <w:r w:rsidRPr="005C15BE">
        <w:rPr>
          <w:rFonts w:ascii="Times New Roman" w:hAnsi="Times New Roman" w:cs="Times New Roman"/>
          <w:color w:val="000000"/>
          <w:sz w:val="24"/>
          <w:szCs w:val="24"/>
        </w:rPr>
        <w:t xml:space="preserve">, utilizados para fines de vigilancia y seguimiento ilegales. </w:t>
      </w:r>
      <w:r w:rsidR="00297A30" w:rsidRPr="005C15BE">
        <w:rPr>
          <w:rFonts w:ascii="Times New Roman" w:hAnsi="Times New Roman" w:cs="Times New Roman"/>
          <w:color w:val="000000"/>
          <w:sz w:val="24"/>
          <w:szCs w:val="24"/>
        </w:rPr>
        <w:t>Por</w:t>
      </w:r>
      <w:r w:rsidRPr="005C15BE">
        <w:rPr>
          <w:rFonts w:ascii="Times New Roman" w:hAnsi="Times New Roman" w:cs="Times New Roman"/>
          <w:color w:val="000000"/>
          <w:sz w:val="24"/>
          <w:szCs w:val="24"/>
        </w:rPr>
        <w:t xml:space="preserve"> su capacidad de análisis de macrodatos, </w:t>
      </w:r>
      <w:r w:rsidR="00297A30" w:rsidRPr="005C15BE">
        <w:rPr>
          <w:rFonts w:ascii="Times New Roman" w:hAnsi="Times New Roman" w:cs="Times New Roman"/>
          <w:color w:val="000000"/>
          <w:sz w:val="24"/>
          <w:szCs w:val="24"/>
        </w:rPr>
        <w:t xml:space="preserve">la IA </w:t>
      </w:r>
      <w:r w:rsidRPr="005C15BE">
        <w:rPr>
          <w:rFonts w:ascii="Times New Roman" w:hAnsi="Times New Roman" w:cs="Times New Roman"/>
          <w:color w:val="000000"/>
          <w:sz w:val="24"/>
          <w:szCs w:val="24"/>
        </w:rPr>
        <w:t>es utilizada para obtener mayor información sobre las personas y “</w:t>
      </w:r>
      <w:r w:rsidRPr="005C15BE">
        <w:rPr>
          <w:rFonts w:ascii="Times New Roman" w:hAnsi="Times New Roman" w:cs="Times New Roman"/>
          <w:sz w:val="24"/>
          <w:szCs w:val="24"/>
        </w:rPr>
        <w:t>establecer sus perfiles, evaluarlas, clasificarlas y, en última instancia, adoptar decisiones, a menudo automatizadas, acerca de ellas”</w:t>
      </w:r>
      <w:r w:rsidR="00436D38" w:rsidRPr="005C15BE">
        <w:rPr>
          <w:rStyle w:val="Refdenotaalpie"/>
          <w:rFonts w:ascii="Times New Roman" w:hAnsi="Times New Roman" w:cs="Times New Roman"/>
          <w:sz w:val="24"/>
          <w:szCs w:val="24"/>
        </w:rPr>
        <w:footnoteReference w:id="50"/>
      </w:r>
      <w:r w:rsidRPr="005C15BE">
        <w:rPr>
          <w:rFonts w:ascii="Times New Roman" w:hAnsi="Times New Roman" w:cs="Times New Roman"/>
          <w:sz w:val="24"/>
          <w:szCs w:val="24"/>
        </w:rPr>
        <w:t>, prediciendo sus preferencias políticas, la idoneidad de un sujeto para la contratación de servicios médicos y financieros, identificar a personas que puedan suponer un riesgo para la sociedad, sugerir una decisión judicial, etc.</w:t>
      </w:r>
      <w:r w:rsidRPr="005C15BE">
        <w:rPr>
          <w:rStyle w:val="Refdenotaalpie"/>
          <w:rFonts w:ascii="Times New Roman" w:hAnsi="Times New Roman" w:cs="Times New Roman"/>
          <w:sz w:val="24"/>
          <w:szCs w:val="24"/>
        </w:rPr>
        <w:footnoteReference w:id="51"/>
      </w:r>
    </w:p>
    <w:p w:rsidR="00733E4C" w:rsidRPr="005C15BE" w:rsidRDefault="00733E4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Todo ello supone el incumplimiento de los Estados de su obligación de respetar la privacidad y “</w:t>
      </w:r>
      <w:r w:rsidRPr="005C15BE">
        <w:rPr>
          <w:rFonts w:ascii="Times New Roman" w:hAnsi="Times New Roman" w:cs="Times New Roman"/>
          <w:sz w:val="24"/>
          <w:szCs w:val="24"/>
        </w:rPr>
        <w:t>el deber de adoptar medidas legislativas y de otra índole para hacer efectivas la prohibición de injerencias y ataques arbitrarios o ilegales”</w:t>
      </w:r>
      <w:r w:rsidR="00093404" w:rsidRPr="005C15BE">
        <w:rPr>
          <w:rStyle w:val="Refdenotaalpie"/>
          <w:rFonts w:ascii="Times New Roman" w:hAnsi="Times New Roman" w:cs="Times New Roman"/>
          <w:sz w:val="24"/>
          <w:szCs w:val="24"/>
        </w:rPr>
        <w:footnoteReference w:id="52"/>
      </w:r>
      <w:r w:rsidRPr="005C15BE">
        <w:rPr>
          <w:rFonts w:ascii="Times New Roman" w:hAnsi="Times New Roman" w:cs="Times New Roman"/>
          <w:sz w:val="24"/>
          <w:szCs w:val="24"/>
        </w:rPr>
        <w:t>, en particular con “</w:t>
      </w:r>
      <w:r w:rsidRPr="005C15BE">
        <w:rPr>
          <w:rFonts w:ascii="Times New Roman" w:hAnsi="Times New Roman" w:cs="Times New Roman"/>
          <w:color w:val="000000"/>
          <w:sz w:val="24"/>
          <w:szCs w:val="24"/>
        </w:rPr>
        <w:t>un marco jurídico, reglamentario e institucional que prevea salvaguardias adecuadas, en particular mecanismos de supervisión eficaces”</w:t>
      </w:r>
      <w:r w:rsidR="00093404" w:rsidRPr="005C15BE">
        <w:rPr>
          <w:rStyle w:val="Refdenotaalpie"/>
          <w:rFonts w:ascii="Times New Roman" w:hAnsi="Times New Roman" w:cs="Times New Roman"/>
          <w:color w:val="000000"/>
          <w:sz w:val="24"/>
          <w:szCs w:val="24"/>
        </w:rPr>
        <w:footnoteReference w:id="53"/>
      </w:r>
      <w:r w:rsidRPr="005C15BE">
        <w:rPr>
          <w:rFonts w:ascii="Times New Roman" w:hAnsi="Times New Roman" w:cs="Times New Roman"/>
          <w:color w:val="000000"/>
          <w:sz w:val="24"/>
          <w:szCs w:val="24"/>
        </w:rPr>
        <w:t>. Por lo que respecta a la recopilación y tratamiento de datos, entiende que todos los Estados deben establecer un marco legal de protección exigente, proponiendo algo muy similar a lo que establece el RGPD europeo</w:t>
      </w:r>
      <w:r w:rsidR="00093404" w:rsidRPr="005C15BE">
        <w:rPr>
          <w:rStyle w:val="Refdenotaalpie"/>
          <w:rFonts w:ascii="Times New Roman" w:hAnsi="Times New Roman" w:cs="Times New Roman"/>
          <w:color w:val="000000"/>
          <w:sz w:val="24"/>
          <w:szCs w:val="24"/>
        </w:rPr>
        <w:footnoteReference w:id="54"/>
      </w:r>
      <w:r w:rsidRPr="005C15BE">
        <w:rPr>
          <w:rFonts w:ascii="Times New Roman" w:hAnsi="Times New Roman" w:cs="Times New Roman"/>
          <w:color w:val="000000"/>
          <w:sz w:val="24"/>
          <w:szCs w:val="24"/>
        </w:rPr>
        <w:t>. En el mismo sentido se pronuncia sobre la regulación de la vigilancia e interceptación de comunicaciones, para las que debería existir un marco legal transparente y que impida los abusos gubernamentales</w:t>
      </w:r>
      <w:r w:rsidR="00093404" w:rsidRPr="005C15BE">
        <w:rPr>
          <w:rStyle w:val="Refdenotaalpie"/>
          <w:rFonts w:ascii="Times New Roman" w:hAnsi="Times New Roman" w:cs="Times New Roman"/>
          <w:color w:val="000000"/>
          <w:sz w:val="24"/>
          <w:szCs w:val="24"/>
        </w:rPr>
        <w:footnoteReference w:id="55"/>
      </w:r>
      <w:r w:rsidRPr="005C15BE">
        <w:rPr>
          <w:rFonts w:ascii="Times New Roman" w:hAnsi="Times New Roman" w:cs="Times New Roman"/>
          <w:color w:val="000000"/>
          <w:sz w:val="24"/>
          <w:szCs w:val="24"/>
        </w:rPr>
        <w:t>.</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 xml:space="preserve">En relación a las empresas, además de proponer que se sometan a las exigencias de los </w:t>
      </w:r>
      <w:r w:rsidRPr="005C15BE">
        <w:rPr>
          <w:rFonts w:ascii="Times New Roman" w:hAnsi="Times New Roman" w:cs="Times New Roman"/>
          <w:i/>
          <w:sz w:val="24"/>
          <w:szCs w:val="24"/>
        </w:rPr>
        <w:t>Principios Rectores sobre las Empresas y los Derechos Humanos</w:t>
      </w:r>
      <w:r w:rsidRPr="005C15BE">
        <w:rPr>
          <w:rFonts w:ascii="Times New Roman" w:hAnsi="Times New Roman" w:cs="Times New Roman"/>
          <w:sz w:val="24"/>
          <w:szCs w:val="24"/>
        </w:rPr>
        <w:t xml:space="preserve">, entiende que si se </w:t>
      </w:r>
      <w:r w:rsidRPr="005C15BE">
        <w:rPr>
          <w:rFonts w:ascii="Times New Roman" w:hAnsi="Times New Roman" w:cs="Times New Roman"/>
          <w:sz w:val="24"/>
          <w:szCs w:val="24"/>
        </w:rPr>
        <w:lastRenderedPageBreak/>
        <w:t>produjera “un conflicto de exigencias entre el respeto del derecho internacional de los derechos humanos y las obligaciones previstas en la legislación nacional, las empresas deben esforzarse por ajustarse al derecho internacional de los derechos humanos en la medida de lo posible y por mitigar al máximo los efectos negativos de sus actividades, por ejemplo, haciendo una interpretación lo más restrictiva posible de las exigencias de los Gobiernos”</w:t>
      </w:r>
      <w:r w:rsidR="00F0119E" w:rsidRPr="005C15BE">
        <w:rPr>
          <w:rStyle w:val="Refdenotaalpie"/>
          <w:rFonts w:ascii="Times New Roman" w:hAnsi="Times New Roman" w:cs="Times New Roman"/>
          <w:sz w:val="24"/>
          <w:szCs w:val="24"/>
        </w:rPr>
        <w:footnoteReference w:id="56"/>
      </w:r>
      <w:r w:rsidRPr="005C15BE">
        <w:rPr>
          <w:rFonts w:ascii="Times New Roman" w:hAnsi="Times New Roman" w:cs="Times New Roman"/>
          <w:sz w:val="24"/>
          <w:szCs w:val="24"/>
        </w:rPr>
        <w:t>. Secunda también las propuestas sobre la necesidad de prever mecanismos de reparación para las víctimas de vulneración del derecho a la privacidad, hayan sido perpetradas por agentes gubernamentales o por empresas, en particular frente a las decisiones algorítmicas automatizadas</w:t>
      </w:r>
      <w:r w:rsidR="00F0119E" w:rsidRPr="005C15BE">
        <w:rPr>
          <w:rStyle w:val="Refdenotaalpie"/>
          <w:rFonts w:ascii="Times New Roman" w:hAnsi="Times New Roman" w:cs="Times New Roman"/>
          <w:sz w:val="24"/>
          <w:szCs w:val="24"/>
        </w:rPr>
        <w:footnoteReference w:id="57"/>
      </w:r>
      <w:r w:rsidRPr="005C15BE">
        <w:rPr>
          <w:rFonts w:ascii="Times New Roman" w:hAnsi="Times New Roman" w:cs="Times New Roman"/>
          <w:sz w:val="24"/>
          <w:szCs w:val="24"/>
        </w:rPr>
        <w:t>.</w:t>
      </w:r>
    </w:p>
    <w:p w:rsidR="00733E4C" w:rsidRPr="005C15BE" w:rsidRDefault="00733E4C" w:rsidP="005C15BE">
      <w:pPr>
        <w:spacing w:after="120" w:line="240" w:lineRule="auto"/>
        <w:jc w:val="both"/>
        <w:rPr>
          <w:rFonts w:ascii="Times New Roman" w:hAnsi="Times New Roman" w:cs="Times New Roman"/>
          <w:bCs/>
          <w:color w:val="000000"/>
          <w:sz w:val="24"/>
          <w:szCs w:val="24"/>
        </w:rPr>
      </w:pPr>
      <w:r w:rsidRPr="005C15BE">
        <w:rPr>
          <w:rFonts w:ascii="Times New Roman" w:hAnsi="Times New Roman" w:cs="Times New Roman"/>
          <w:sz w:val="24"/>
          <w:szCs w:val="24"/>
        </w:rPr>
        <w:t>En sus recomendaciones propone, sobre el sólido fundamento que ofrece el marco internacional de los derechos humanos, que los Estados establezcan “</w:t>
      </w:r>
      <w:r w:rsidRPr="005C15BE">
        <w:rPr>
          <w:rFonts w:ascii="Times New Roman" w:hAnsi="Times New Roman" w:cs="Times New Roman"/>
          <w:bCs/>
          <w:color w:val="000000"/>
          <w:sz w:val="24"/>
          <w:szCs w:val="24"/>
        </w:rPr>
        <w:t>un marco jurídico y normativo apropiado, en particular leyes y reglamentos adecuados sobre protección de la privacidad que incorporen los principios de legalidad, proporcionalidad y necesidad, y establezcan salvaguardias y mecanismos de supervisión y reparación”</w:t>
      </w:r>
      <w:r w:rsidR="00F0119E" w:rsidRPr="005C15BE">
        <w:rPr>
          <w:rStyle w:val="Refdenotaalpie"/>
          <w:rFonts w:ascii="Times New Roman" w:hAnsi="Times New Roman" w:cs="Times New Roman"/>
          <w:bCs/>
          <w:color w:val="000000"/>
          <w:sz w:val="24"/>
          <w:szCs w:val="24"/>
        </w:rPr>
        <w:footnoteReference w:id="58"/>
      </w:r>
      <w:r w:rsidRPr="005C15BE">
        <w:rPr>
          <w:rFonts w:ascii="Times New Roman" w:hAnsi="Times New Roman" w:cs="Times New Roman"/>
          <w:bCs/>
          <w:color w:val="000000"/>
          <w:sz w:val="24"/>
          <w:szCs w:val="24"/>
        </w:rPr>
        <w:t>. Dicho marco deberá contener medidas explícitas y eficaces de garantía de los derechos humanos frente a todos los riesgos que se han expuesto a lo largo del informe, ya provengan de las empresas o, especialmente, de los gobiernos.</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El segundo Informe, como adelantamos, otorga mayor relevancia a la IA, que, pudiendo reportar grandes beneficios sociales, se utiliza “con demasiada frecuencia para vulnerar estos derechos, especialmente los de las personas que ya son vulnerables o a las que se tiende a excluir, por ejemplo, mediante medidas de vigilancia, represión, censura y acoso en línea, incluso contra defensores de los derechos humanos”</w:t>
      </w:r>
      <w:r w:rsidRPr="005C15BE">
        <w:rPr>
          <w:rStyle w:val="Refdenotaalpie"/>
          <w:rFonts w:ascii="Times New Roman" w:hAnsi="Times New Roman" w:cs="Times New Roman"/>
          <w:sz w:val="24"/>
          <w:szCs w:val="24"/>
        </w:rPr>
        <w:footnoteReference w:id="59"/>
      </w:r>
      <w:r w:rsidRPr="005C15BE">
        <w:rPr>
          <w:rFonts w:ascii="Times New Roman" w:hAnsi="Times New Roman" w:cs="Times New Roman"/>
          <w:sz w:val="24"/>
          <w:szCs w:val="24"/>
        </w:rPr>
        <w:t>.</w:t>
      </w:r>
      <w:r w:rsidR="00AC5564" w:rsidRPr="005C15BE">
        <w:rPr>
          <w:rFonts w:ascii="Times New Roman" w:hAnsi="Times New Roman" w:cs="Times New Roman"/>
          <w:sz w:val="24"/>
          <w:szCs w:val="24"/>
        </w:rPr>
        <w:t xml:space="preserve"> Advierte que e</w:t>
      </w:r>
      <w:r w:rsidRPr="005C15BE">
        <w:rPr>
          <w:rFonts w:ascii="Times New Roman" w:hAnsi="Times New Roman" w:cs="Times New Roman"/>
          <w:sz w:val="24"/>
          <w:szCs w:val="24"/>
        </w:rPr>
        <w:t>l uso de la IA, por su capacidad para analizar y tratar datos personales y públicos, puede tener efectos muy negativos sobre los derechos humano</w:t>
      </w:r>
      <w:r w:rsidR="00AC5564" w:rsidRPr="005C15BE">
        <w:rPr>
          <w:rFonts w:ascii="Times New Roman" w:hAnsi="Times New Roman" w:cs="Times New Roman"/>
          <w:sz w:val="24"/>
          <w:szCs w:val="24"/>
        </w:rPr>
        <w:t>s, en particular cuando se basa</w:t>
      </w:r>
      <w:r w:rsidRPr="005C15BE">
        <w:rPr>
          <w:rFonts w:ascii="Times New Roman" w:hAnsi="Times New Roman" w:cs="Times New Roman"/>
          <w:sz w:val="24"/>
          <w:szCs w:val="24"/>
        </w:rPr>
        <w:t xml:space="preserve"> en datos erróneos resultantes de los algoritmos</w:t>
      </w:r>
      <w:r w:rsidR="00C531CF" w:rsidRPr="005C15BE">
        <w:rPr>
          <w:rStyle w:val="Refdenotaalpie"/>
          <w:rFonts w:ascii="Times New Roman" w:hAnsi="Times New Roman" w:cs="Times New Roman"/>
          <w:sz w:val="24"/>
          <w:szCs w:val="24"/>
        </w:rPr>
        <w:footnoteReference w:id="60"/>
      </w:r>
      <w:r w:rsidR="00AC5564" w:rsidRPr="005C15BE">
        <w:rPr>
          <w:rFonts w:ascii="Times New Roman" w:hAnsi="Times New Roman" w:cs="Times New Roman"/>
          <w:sz w:val="24"/>
          <w:szCs w:val="24"/>
        </w:rPr>
        <w:t xml:space="preserve">, cuando </w:t>
      </w:r>
      <w:r w:rsidRPr="005C15BE">
        <w:rPr>
          <w:rFonts w:ascii="Times New Roman" w:hAnsi="Times New Roman" w:cs="Times New Roman"/>
          <w:sz w:val="24"/>
          <w:szCs w:val="24"/>
        </w:rPr>
        <w:t xml:space="preserve"> </w:t>
      </w:r>
      <w:r w:rsidR="00AC5564" w:rsidRPr="005C15BE">
        <w:rPr>
          <w:rFonts w:ascii="Times New Roman" w:hAnsi="Times New Roman" w:cs="Times New Roman"/>
          <w:sz w:val="24"/>
          <w:szCs w:val="24"/>
        </w:rPr>
        <w:t>se usa</w:t>
      </w:r>
      <w:r w:rsidRPr="005C15BE">
        <w:rPr>
          <w:rFonts w:ascii="Times New Roman" w:hAnsi="Times New Roman" w:cs="Times New Roman"/>
          <w:sz w:val="24"/>
          <w:szCs w:val="24"/>
        </w:rPr>
        <w:t xml:space="preserve"> para la prestación de servicios públicos y humanitarios sin las debidas garantías</w:t>
      </w:r>
      <w:r w:rsidR="00C531CF" w:rsidRPr="005C15BE">
        <w:rPr>
          <w:rStyle w:val="Refdenotaalpie"/>
          <w:rFonts w:ascii="Times New Roman" w:hAnsi="Times New Roman" w:cs="Times New Roman"/>
          <w:sz w:val="24"/>
          <w:szCs w:val="24"/>
        </w:rPr>
        <w:footnoteReference w:id="61"/>
      </w:r>
      <w:r w:rsidRPr="005C15BE">
        <w:rPr>
          <w:rFonts w:ascii="Times New Roman" w:hAnsi="Times New Roman" w:cs="Times New Roman"/>
          <w:sz w:val="24"/>
          <w:szCs w:val="24"/>
        </w:rPr>
        <w:t xml:space="preserve">, </w:t>
      </w:r>
      <w:r w:rsidR="00AC5564" w:rsidRPr="005C15BE">
        <w:rPr>
          <w:rFonts w:ascii="Times New Roman" w:hAnsi="Times New Roman" w:cs="Times New Roman"/>
          <w:sz w:val="24"/>
          <w:szCs w:val="24"/>
        </w:rPr>
        <w:t>o cuando se le permite t</w:t>
      </w:r>
      <w:r w:rsidRPr="005C15BE">
        <w:rPr>
          <w:rFonts w:ascii="Times New Roman" w:hAnsi="Times New Roman" w:cs="Times New Roman"/>
          <w:sz w:val="24"/>
          <w:szCs w:val="24"/>
        </w:rPr>
        <w:t>oma</w:t>
      </w:r>
      <w:r w:rsidR="00AC5564" w:rsidRPr="005C15BE">
        <w:rPr>
          <w:rFonts w:ascii="Times New Roman" w:hAnsi="Times New Roman" w:cs="Times New Roman"/>
          <w:sz w:val="24"/>
          <w:szCs w:val="24"/>
        </w:rPr>
        <w:t>r</w:t>
      </w:r>
      <w:r w:rsidRPr="005C15BE">
        <w:rPr>
          <w:rFonts w:ascii="Times New Roman" w:hAnsi="Times New Roman" w:cs="Times New Roman"/>
          <w:sz w:val="24"/>
          <w:szCs w:val="24"/>
        </w:rPr>
        <w:t xml:space="preserve"> decisiones a partir de “grandes conjuntos de datos, que no solo incluyen datos en poder del Estado, sino también información obtenida de entidades privadas (…) que a menudo se recopila fuera de los marcos jurídicos de protección”</w:t>
      </w:r>
      <w:r w:rsidR="00C531CF" w:rsidRPr="005C15BE">
        <w:rPr>
          <w:rStyle w:val="Refdenotaalpie"/>
          <w:rFonts w:ascii="Times New Roman" w:hAnsi="Times New Roman" w:cs="Times New Roman"/>
          <w:sz w:val="24"/>
          <w:szCs w:val="24"/>
        </w:rPr>
        <w:footnoteReference w:id="62"/>
      </w:r>
      <w:r w:rsidR="00AC5564" w:rsidRPr="005C15BE">
        <w:rPr>
          <w:rFonts w:ascii="Times New Roman" w:hAnsi="Times New Roman" w:cs="Times New Roman"/>
          <w:sz w:val="24"/>
          <w:szCs w:val="24"/>
        </w:rPr>
        <w:t>. Entre todos l</w:t>
      </w:r>
      <w:r w:rsidRPr="005C15BE">
        <w:rPr>
          <w:rFonts w:ascii="Times New Roman" w:hAnsi="Times New Roman" w:cs="Times New Roman"/>
          <w:sz w:val="24"/>
          <w:szCs w:val="24"/>
        </w:rPr>
        <w:t>os riesgos para los derechos humanos derivados de estos sistemas basados en IA</w:t>
      </w:r>
      <w:r w:rsidR="00AC5564" w:rsidRPr="005C15BE">
        <w:rPr>
          <w:rFonts w:ascii="Times New Roman" w:hAnsi="Times New Roman" w:cs="Times New Roman"/>
          <w:sz w:val="24"/>
          <w:szCs w:val="24"/>
        </w:rPr>
        <w:t>, dos son los</w:t>
      </w:r>
      <w:r w:rsidRPr="005C15BE">
        <w:rPr>
          <w:rFonts w:ascii="Times New Roman" w:hAnsi="Times New Roman" w:cs="Times New Roman"/>
          <w:sz w:val="24"/>
          <w:szCs w:val="24"/>
        </w:rPr>
        <w:t xml:space="preserve"> que le preocupan especialmente. El primero, que se incremente la discriminación sobre los grupos más vulnerables con los sistemas IA que gestionan las prestaciones sociales</w:t>
      </w:r>
      <w:r w:rsidR="00C531CF" w:rsidRPr="005C15BE">
        <w:rPr>
          <w:rStyle w:val="Refdenotaalpie"/>
          <w:rFonts w:ascii="Times New Roman" w:hAnsi="Times New Roman" w:cs="Times New Roman"/>
          <w:sz w:val="24"/>
          <w:szCs w:val="24"/>
        </w:rPr>
        <w:footnoteReference w:id="63"/>
      </w:r>
      <w:r w:rsidRPr="005C15BE">
        <w:rPr>
          <w:rFonts w:ascii="Times New Roman" w:hAnsi="Times New Roman" w:cs="Times New Roman"/>
          <w:sz w:val="24"/>
          <w:szCs w:val="24"/>
        </w:rPr>
        <w:t>, remitiéndose al Informe del Relator Especial sobre la extrema pobreza que analizaremos más adelante. El segundo, el uso de sistemas basados en IA para el ámbito laboral, idóneos para extralimitarse en el control de comportamientos y datos que nada tienen que ver con el trabajo</w:t>
      </w:r>
      <w:r w:rsidR="00C531CF" w:rsidRPr="005C15BE">
        <w:rPr>
          <w:rStyle w:val="Refdenotaalpie"/>
          <w:rFonts w:ascii="Times New Roman" w:hAnsi="Times New Roman" w:cs="Times New Roman"/>
          <w:sz w:val="24"/>
          <w:szCs w:val="24"/>
        </w:rPr>
        <w:footnoteReference w:id="64"/>
      </w:r>
      <w:r w:rsidRPr="005C15BE">
        <w:rPr>
          <w:rFonts w:ascii="Times New Roman" w:hAnsi="Times New Roman" w:cs="Times New Roman"/>
          <w:sz w:val="24"/>
          <w:szCs w:val="24"/>
        </w:rPr>
        <w:t>.</w:t>
      </w:r>
    </w:p>
    <w:p w:rsidR="00733E4C" w:rsidRPr="005C15BE" w:rsidRDefault="00733E4C" w:rsidP="005C15BE">
      <w:pPr>
        <w:spacing w:after="120" w:line="240" w:lineRule="auto"/>
        <w:jc w:val="both"/>
        <w:rPr>
          <w:rFonts w:ascii="Times New Roman" w:hAnsi="Times New Roman" w:cs="Times New Roman"/>
          <w:bCs/>
          <w:sz w:val="24"/>
          <w:szCs w:val="24"/>
        </w:rPr>
      </w:pPr>
      <w:r w:rsidRPr="005C15BE">
        <w:rPr>
          <w:rFonts w:ascii="Times New Roman" w:hAnsi="Times New Roman" w:cs="Times New Roman"/>
          <w:sz w:val="24"/>
          <w:szCs w:val="24"/>
        </w:rPr>
        <w:lastRenderedPageBreak/>
        <w:t>Siguiendo el sentir común en Naciones Unidas, propone una regulación de la IA basado en los derechos humanos</w:t>
      </w:r>
      <w:r w:rsidR="003C5390" w:rsidRPr="005C15BE">
        <w:rPr>
          <w:rStyle w:val="Refdenotaalpie"/>
          <w:rFonts w:ascii="Times New Roman" w:hAnsi="Times New Roman" w:cs="Times New Roman"/>
          <w:sz w:val="24"/>
          <w:szCs w:val="24"/>
        </w:rPr>
        <w:footnoteReference w:id="65"/>
      </w:r>
      <w:r w:rsidR="00FE50F8" w:rsidRPr="005C15BE">
        <w:rPr>
          <w:rFonts w:ascii="Times New Roman" w:hAnsi="Times New Roman" w:cs="Times New Roman"/>
          <w:sz w:val="24"/>
          <w:szCs w:val="24"/>
        </w:rPr>
        <w:t xml:space="preserve">, resumiendo </w:t>
      </w:r>
      <w:r w:rsidRPr="005C15BE">
        <w:rPr>
          <w:rFonts w:ascii="Times New Roman" w:hAnsi="Times New Roman" w:cs="Times New Roman"/>
          <w:sz w:val="24"/>
          <w:szCs w:val="24"/>
        </w:rPr>
        <w:t xml:space="preserve">que ello </w:t>
      </w:r>
      <w:r w:rsidR="00FE50F8" w:rsidRPr="005C15BE">
        <w:rPr>
          <w:rFonts w:ascii="Times New Roman" w:hAnsi="Times New Roman" w:cs="Times New Roman"/>
          <w:sz w:val="24"/>
          <w:szCs w:val="24"/>
        </w:rPr>
        <w:t>“</w:t>
      </w:r>
      <w:r w:rsidRPr="005C15BE">
        <w:rPr>
          <w:rFonts w:ascii="Times New Roman" w:hAnsi="Times New Roman" w:cs="Times New Roman"/>
          <w:sz w:val="24"/>
          <w:szCs w:val="24"/>
        </w:rPr>
        <w:t xml:space="preserve">exige la aplicación de varios principios básicos, como la igualdad y la no discriminación, la participación y la rendición de cuentas, principios que también constituyen el eje central de los Objetivos de Desarrollo Sostenible y los </w:t>
      </w:r>
      <w:r w:rsidRPr="005C15BE">
        <w:rPr>
          <w:rFonts w:ascii="Times New Roman" w:hAnsi="Times New Roman" w:cs="Times New Roman"/>
          <w:i/>
          <w:sz w:val="24"/>
          <w:szCs w:val="24"/>
        </w:rPr>
        <w:t>Principios Rectores sobre las Empresas y los Derechos Humanos</w:t>
      </w:r>
      <w:r w:rsidRPr="005C15BE">
        <w:rPr>
          <w:rFonts w:ascii="Times New Roman" w:hAnsi="Times New Roman" w:cs="Times New Roman"/>
          <w:sz w:val="24"/>
          <w:szCs w:val="24"/>
        </w:rPr>
        <w:t>. Además, a las tecnologías de IA deben aplicárseles sistemáticamente los requisitos de legalidad, legitimidad, necesidad y proporcionalidad (A/HRC/43/29, párr. 41). Asimismo, la IA debería implantarse de modo que facilite el ejercicio efectivo de los derechos económicos, sociales y culturales garantizando que se cumplan sus elementos clave de disponibilidad, asequib</w:t>
      </w:r>
      <w:r w:rsidR="008D49A5" w:rsidRPr="005C15BE">
        <w:rPr>
          <w:rFonts w:ascii="Times New Roman" w:hAnsi="Times New Roman" w:cs="Times New Roman"/>
          <w:sz w:val="24"/>
          <w:szCs w:val="24"/>
        </w:rPr>
        <w:t>ilidad, accesibilidad y calidad</w:t>
      </w:r>
      <w:r w:rsidRPr="005C15BE">
        <w:rPr>
          <w:rFonts w:ascii="Times New Roman" w:hAnsi="Times New Roman" w:cs="Times New Roman"/>
          <w:sz w:val="24"/>
          <w:szCs w:val="24"/>
        </w:rPr>
        <w:t>”</w:t>
      </w:r>
      <w:r w:rsidR="003C5390" w:rsidRPr="005C15BE">
        <w:rPr>
          <w:rStyle w:val="Refdenotaalpie"/>
          <w:rFonts w:ascii="Times New Roman" w:hAnsi="Times New Roman" w:cs="Times New Roman"/>
          <w:sz w:val="24"/>
          <w:szCs w:val="24"/>
        </w:rPr>
        <w:footnoteReference w:id="66"/>
      </w:r>
      <w:r w:rsidRPr="005C15BE">
        <w:rPr>
          <w:rFonts w:ascii="Times New Roman" w:hAnsi="Times New Roman" w:cs="Times New Roman"/>
          <w:sz w:val="24"/>
          <w:szCs w:val="24"/>
        </w:rPr>
        <w:t>.</w:t>
      </w:r>
      <w:r w:rsidR="002F6790" w:rsidRPr="005C15BE">
        <w:rPr>
          <w:rFonts w:ascii="Times New Roman" w:hAnsi="Times New Roman" w:cs="Times New Roman"/>
          <w:sz w:val="24"/>
          <w:szCs w:val="24"/>
        </w:rPr>
        <w:t xml:space="preserve"> </w:t>
      </w:r>
      <w:r w:rsidRPr="005C15BE">
        <w:rPr>
          <w:rFonts w:ascii="Times New Roman" w:hAnsi="Times New Roman" w:cs="Times New Roman"/>
          <w:sz w:val="24"/>
          <w:szCs w:val="24"/>
        </w:rPr>
        <w:t>Por lo tanto, el uso de la IA debe estar completamente regulado, prohibido cuando sea incompatible con los derechos humanos o, “cuanto mayor sea el riesgo para los derechos humanos, más estrictos deben ser los requisitos legales para el uso de la tecnología de IA. Por lo tanto, los sectores en los que están más en juego los intereses de las personas, como la aplicación de la ley, la seguridad nacional, la justicia penal, la protección social, el empleo, la atención de la salud, la educación y el sector financiero, deberían ser prioritarios”</w:t>
      </w:r>
      <w:r w:rsidRPr="005C15BE">
        <w:rPr>
          <w:rStyle w:val="Refdenotaalpie"/>
          <w:rFonts w:ascii="Times New Roman" w:hAnsi="Times New Roman" w:cs="Times New Roman"/>
          <w:sz w:val="24"/>
          <w:szCs w:val="24"/>
        </w:rPr>
        <w:footnoteReference w:id="67"/>
      </w:r>
      <w:r w:rsidRPr="005C15BE">
        <w:rPr>
          <w:rFonts w:ascii="Times New Roman" w:hAnsi="Times New Roman" w:cs="Times New Roman"/>
          <w:sz w:val="24"/>
          <w:szCs w:val="24"/>
        </w:rPr>
        <w:t xml:space="preserve">. </w:t>
      </w:r>
    </w:p>
    <w:p w:rsidR="00733E4C" w:rsidRPr="005C15BE" w:rsidRDefault="00733E4C" w:rsidP="005C15BE">
      <w:pPr>
        <w:spacing w:after="120" w:line="240" w:lineRule="auto"/>
        <w:jc w:val="both"/>
        <w:rPr>
          <w:rFonts w:ascii="Times New Roman" w:hAnsi="Times New Roman" w:cs="Times New Roman"/>
          <w:bCs/>
          <w:sz w:val="24"/>
          <w:szCs w:val="24"/>
        </w:rPr>
      </w:pPr>
      <w:r w:rsidRPr="005C15BE">
        <w:rPr>
          <w:rFonts w:ascii="Times New Roman" w:hAnsi="Times New Roman" w:cs="Times New Roman"/>
          <w:bCs/>
          <w:sz w:val="24"/>
          <w:szCs w:val="24"/>
        </w:rPr>
        <w:t>Finaliza el informe con unas recomendaciones</w:t>
      </w:r>
      <w:r w:rsidR="003C5390" w:rsidRPr="005C15BE">
        <w:rPr>
          <w:rStyle w:val="Refdenotaalpie"/>
          <w:rFonts w:ascii="Times New Roman" w:hAnsi="Times New Roman" w:cs="Times New Roman"/>
          <w:bCs/>
          <w:sz w:val="24"/>
          <w:szCs w:val="24"/>
        </w:rPr>
        <w:footnoteReference w:id="68"/>
      </w:r>
      <w:r w:rsidRPr="005C15BE">
        <w:rPr>
          <w:rFonts w:ascii="Times New Roman" w:hAnsi="Times New Roman" w:cs="Times New Roman"/>
          <w:bCs/>
          <w:sz w:val="24"/>
          <w:szCs w:val="24"/>
        </w:rPr>
        <w:t xml:space="preserve"> a los Estados, entre las que podemos destacar las siguientes: (f) adopción de marcos legislativos y reglamentarios que eviten los efectos adversos de la IA sobre los derechos humanos; (g) prever recursos efectivos a las víctimas de esos efectos; (h) exigir explicabilidad adecuada de las decisiones basadas en IA que afecten a los derechos humanos; (i) adoptar medidas de lucha contra la discriminación asociada a la IA; (j) asegurar la transparencia en el suministro y uso de la IA y que pueda ser sometida a supervisión independiente.</w:t>
      </w:r>
    </w:p>
    <w:p w:rsidR="00733E4C" w:rsidRPr="005C15BE" w:rsidRDefault="00733E4C" w:rsidP="005C15BE">
      <w:pPr>
        <w:spacing w:after="120" w:line="240" w:lineRule="auto"/>
        <w:jc w:val="both"/>
        <w:rPr>
          <w:rFonts w:ascii="Times New Roman" w:hAnsi="Times New Roman" w:cs="Times New Roman"/>
          <w:bCs/>
          <w:sz w:val="24"/>
          <w:szCs w:val="24"/>
        </w:rPr>
      </w:pPr>
      <w:r w:rsidRPr="005C15BE">
        <w:rPr>
          <w:rFonts w:ascii="Times New Roman" w:hAnsi="Times New Roman" w:cs="Times New Roman"/>
          <w:bCs/>
          <w:sz w:val="24"/>
          <w:szCs w:val="24"/>
        </w:rPr>
        <w:t>De los dos informes comentados, llama la atención que no se haga referencia alguna al cuidado de las exigencias éticas en relación con la IA, confiándolo todo a los marcos legales estatales y al marco de derechos humanos ya existente, sin propuesta siquiera del desarrollo de un marco internacional específico para el diseño y uso de la IA.</w:t>
      </w:r>
    </w:p>
    <w:p w:rsidR="000A7197" w:rsidRPr="005C15BE" w:rsidRDefault="00370B3F" w:rsidP="005C15BE">
      <w:pPr>
        <w:spacing w:after="120" w:line="240" w:lineRule="auto"/>
        <w:jc w:val="both"/>
        <w:rPr>
          <w:rFonts w:ascii="Times New Roman" w:hAnsi="Times New Roman" w:cs="Times New Roman"/>
          <w:i/>
          <w:color w:val="000000"/>
          <w:sz w:val="24"/>
          <w:szCs w:val="24"/>
        </w:rPr>
      </w:pPr>
      <w:r w:rsidRPr="005C15BE">
        <w:rPr>
          <w:rFonts w:ascii="Times New Roman" w:hAnsi="Times New Roman" w:cs="Times New Roman"/>
          <w:i/>
          <w:color w:val="000000"/>
          <w:sz w:val="24"/>
          <w:szCs w:val="24"/>
        </w:rPr>
        <w:t>2.</w:t>
      </w:r>
      <w:r w:rsidR="009E6BB4" w:rsidRPr="005C15BE">
        <w:rPr>
          <w:rFonts w:ascii="Times New Roman" w:hAnsi="Times New Roman" w:cs="Times New Roman"/>
          <w:i/>
          <w:color w:val="000000"/>
          <w:sz w:val="24"/>
          <w:szCs w:val="24"/>
        </w:rPr>
        <w:t>3</w:t>
      </w:r>
      <w:r w:rsidRPr="005C15BE">
        <w:rPr>
          <w:rFonts w:ascii="Times New Roman" w:hAnsi="Times New Roman" w:cs="Times New Roman"/>
          <w:i/>
          <w:color w:val="000000"/>
          <w:sz w:val="24"/>
          <w:szCs w:val="24"/>
        </w:rPr>
        <w:t xml:space="preserve">. </w:t>
      </w:r>
      <w:r w:rsidR="000A7197" w:rsidRPr="005C15BE">
        <w:rPr>
          <w:rFonts w:ascii="Times New Roman" w:hAnsi="Times New Roman" w:cs="Times New Roman"/>
          <w:i/>
          <w:color w:val="000000"/>
          <w:sz w:val="24"/>
          <w:szCs w:val="24"/>
        </w:rPr>
        <w:t>Relator Especial sobre el derecho a la privacidad</w:t>
      </w:r>
    </w:p>
    <w:p w:rsidR="000A7197" w:rsidRPr="005C15BE" w:rsidRDefault="000A7197"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 xml:space="preserve">Siendo uno de los mandatos especiales que más </w:t>
      </w:r>
      <w:r w:rsidR="009A060B" w:rsidRPr="005C15BE">
        <w:rPr>
          <w:rFonts w:ascii="Times New Roman" w:hAnsi="Times New Roman" w:cs="Times New Roman"/>
          <w:color w:val="000000"/>
          <w:sz w:val="24"/>
          <w:szCs w:val="24"/>
        </w:rPr>
        <w:t>po</w:t>
      </w:r>
      <w:r w:rsidRPr="005C15BE">
        <w:rPr>
          <w:rFonts w:ascii="Times New Roman" w:hAnsi="Times New Roman" w:cs="Times New Roman"/>
          <w:color w:val="000000"/>
          <w:sz w:val="24"/>
          <w:szCs w:val="24"/>
        </w:rPr>
        <w:t xml:space="preserve">dría aportar sobre la IA por afectar de modo especial a la privacidad, </w:t>
      </w:r>
      <w:r w:rsidR="009A060B" w:rsidRPr="005C15BE">
        <w:rPr>
          <w:rFonts w:ascii="Times New Roman" w:hAnsi="Times New Roman" w:cs="Times New Roman"/>
          <w:color w:val="000000"/>
          <w:sz w:val="24"/>
          <w:szCs w:val="24"/>
        </w:rPr>
        <w:t>su primer informe es de</w:t>
      </w:r>
      <w:r w:rsidRPr="005C15BE">
        <w:rPr>
          <w:rFonts w:ascii="Times New Roman" w:hAnsi="Times New Roman" w:cs="Times New Roman"/>
          <w:color w:val="000000"/>
          <w:sz w:val="24"/>
          <w:szCs w:val="24"/>
        </w:rPr>
        <w:t xml:space="preserve"> 2021</w:t>
      </w:r>
      <w:r w:rsidRPr="005C15BE">
        <w:rPr>
          <w:rStyle w:val="Refdenotaalpie"/>
          <w:rFonts w:ascii="Times New Roman" w:hAnsi="Times New Roman" w:cs="Times New Roman"/>
          <w:color w:val="000000"/>
          <w:sz w:val="24"/>
          <w:szCs w:val="24"/>
        </w:rPr>
        <w:footnoteReference w:id="69"/>
      </w:r>
      <w:r w:rsidRPr="005C15BE">
        <w:rPr>
          <w:rFonts w:ascii="Times New Roman" w:hAnsi="Times New Roman" w:cs="Times New Roman"/>
          <w:color w:val="000000"/>
          <w:sz w:val="24"/>
          <w:szCs w:val="24"/>
        </w:rPr>
        <w:t xml:space="preserve">, </w:t>
      </w:r>
      <w:r w:rsidR="009A060B" w:rsidRPr="005C15BE">
        <w:rPr>
          <w:rFonts w:ascii="Times New Roman" w:hAnsi="Times New Roman" w:cs="Times New Roman"/>
          <w:color w:val="000000"/>
          <w:sz w:val="24"/>
          <w:szCs w:val="24"/>
        </w:rPr>
        <w:t xml:space="preserve">quizás </w:t>
      </w:r>
      <w:r w:rsidR="000345B1" w:rsidRPr="005C15BE">
        <w:rPr>
          <w:rFonts w:ascii="Times New Roman" w:hAnsi="Times New Roman" w:cs="Times New Roman"/>
          <w:color w:val="000000"/>
          <w:sz w:val="24"/>
          <w:szCs w:val="24"/>
        </w:rPr>
        <w:t xml:space="preserve">como </w:t>
      </w:r>
      <w:r w:rsidR="009A060B" w:rsidRPr="005C15BE">
        <w:rPr>
          <w:rFonts w:ascii="Times New Roman" w:hAnsi="Times New Roman" w:cs="Times New Roman"/>
          <w:color w:val="000000"/>
          <w:sz w:val="24"/>
          <w:szCs w:val="24"/>
        </w:rPr>
        <w:t xml:space="preserve">colofón </w:t>
      </w:r>
      <w:r w:rsidRPr="005C15BE">
        <w:rPr>
          <w:rFonts w:ascii="Times New Roman" w:hAnsi="Times New Roman" w:cs="Times New Roman"/>
          <w:color w:val="000000"/>
          <w:sz w:val="24"/>
          <w:szCs w:val="24"/>
        </w:rPr>
        <w:t>de la finalización de su mandato.</w:t>
      </w:r>
      <w:r w:rsidR="00E50B24" w:rsidRPr="005C15BE">
        <w:rPr>
          <w:rFonts w:ascii="Times New Roman" w:hAnsi="Times New Roman" w:cs="Times New Roman"/>
          <w:color w:val="000000"/>
          <w:sz w:val="24"/>
          <w:szCs w:val="24"/>
        </w:rPr>
        <w:t xml:space="preserve"> </w:t>
      </w:r>
      <w:r w:rsidRPr="005C15BE">
        <w:rPr>
          <w:rFonts w:ascii="Times New Roman" w:hAnsi="Times New Roman" w:cs="Times New Roman"/>
          <w:color w:val="000000"/>
          <w:sz w:val="24"/>
          <w:szCs w:val="24"/>
        </w:rPr>
        <w:t xml:space="preserve">La primera diferencia respecto a los informes </w:t>
      </w:r>
      <w:r w:rsidR="009A060B" w:rsidRPr="005C15BE">
        <w:rPr>
          <w:rFonts w:ascii="Times New Roman" w:hAnsi="Times New Roman" w:cs="Times New Roman"/>
          <w:color w:val="000000"/>
          <w:sz w:val="24"/>
          <w:szCs w:val="24"/>
        </w:rPr>
        <w:t xml:space="preserve">ya </w:t>
      </w:r>
      <w:r w:rsidRPr="005C15BE">
        <w:rPr>
          <w:rFonts w:ascii="Times New Roman" w:hAnsi="Times New Roman" w:cs="Times New Roman"/>
          <w:color w:val="000000"/>
          <w:sz w:val="24"/>
          <w:szCs w:val="24"/>
        </w:rPr>
        <w:t>comentados es que da por sentado que existen valores comunes</w:t>
      </w:r>
      <w:r w:rsidR="00E50B24" w:rsidRPr="005C15BE">
        <w:rPr>
          <w:rStyle w:val="Refdenotaalpie"/>
          <w:rFonts w:ascii="Times New Roman" w:hAnsi="Times New Roman" w:cs="Times New Roman"/>
          <w:color w:val="000000"/>
          <w:sz w:val="24"/>
          <w:szCs w:val="24"/>
        </w:rPr>
        <w:footnoteReference w:id="70"/>
      </w:r>
      <w:r w:rsidRPr="005C15BE">
        <w:rPr>
          <w:rFonts w:ascii="Times New Roman" w:hAnsi="Times New Roman" w:cs="Times New Roman"/>
          <w:color w:val="000000"/>
          <w:sz w:val="24"/>
          <w:szCs w:val="24"/>
        </w:rPr>
        <w:t xml:space="preserve"> y </w:t>
      </w:r>
      <w:r w:rsidR="00585743" w:rsidRPr="005C15BE">
        <w:rPr>
          <w:rFonts w:ascii="Times New Roman" w:hAnsi="Times New Roman" w:cs="Times New Roman"/>
          <w:color w:val="000000"/>
          <w:sz w:val="24"/>
          <w:szCs w:val="24"/>
        </w:rPr>
        <w:t>se inclina por un</w:t>
      </w:r>
      <w:r w:rsidRPr="005C15BE">
        <w:rPr>
          <w:rFonts w:ascii="Times New Roman" w:hAnsi="Times New Roman" w:cs="Times New Roman"/>
          <w:color w:val="000000"/>
          <w:sz w:val="24"/>
          <w:szCs w:val="24"/>
        </w:rPr>
        <w:t xml:space="preserve">a regulación </w:t>
      </w:r>
      <w:r w:rsidR="00585743" w:rsidRPr="005C15BE">
        <w:rPr>
          <w:rFonts w:ascii="Times New Roman" w:hAnsi="Times New Roman" w:cs="Times New Roman"/>
          <w:color w:val="000000"/>
          <w:sz w:val="24"/>
          <w:szCs w:val="24"/>
        </w:rPr>
        <w:t>que</w:t>
      </w:r>
      <w:r w:rsidRPr="005C15BE">
        <w:rPr>
          <w:rFonts w:ascii="Times New Roman" w:hAnsi="Times New Roman" w:cs="Times New Roman"/>
          <w:color w:val="000000"/>
          <w:sz w:val="24"/>
          <w:szCs w:val="24"/>
        </w:rPr>
        <w:t xml:space="preserve"> </w:t>
      </w:r>
      <w:r w:rsidR="00585743" w:rsidRPr="005C15BE">
        <w:rPr>
          <w:rFonts w:ascii="Times New Roman" w:hAnsi="Times New Roman" w:cs="Times New Roman"/>
          <w:color w:val="000000"/>
          <w:sz w:val="24"/>
          <w:szCs w:val="24"/>
        </w:rPr>
        <w:t>complemente</w:t>
      </w:r>
      <w:r w:rsidRPr="005C15BE">
        <w:rPr>
          <w:rFonts w:ascii="Times New Roman" w:hAnsi="Times New Roman" w:cs="Times New Roman"/>
          <w:color w:val="000000"/>
          <w:sz w:val="24"/>
          <w:szCs w:val="24"/>
        </w:rPr>
        <w:t xml:space="preserve"> las exigencias éticas y jurídicas. Pone de manifiesto la clara relación entre ética y derechos humanos al exponer la necesidad de concebir las soluciones IA en todo su ciclo (diseño, desarrollo, despliegue y desmantelamiento) “dentro de un marco de derechos humanos, y de manera ética y responsable”</w:t>
      </w:r>
      <w:r w:rsidRPr="005C15BE">
        <w:rPr>
          <w:rStyle w:val="Refdenotaalpie"/>
          <w:rFonts w:ascii="Times New Roman" w:hAnsi="Times New Roman" w:cs="Times New Roman"/>
          <w:color w:val="000000"/>
          <w:sz w:val="24"/>
          <w:szCs w:val="24"/>
        </w:rPr>
        <w:footnoteReference w:id="71"/>
      </w:r>
      <w:r w:rsidRPr="005C15BE">
        <w:rPr>
          <w:rFonts w:ascii="Times New Roman" w:hAnsi="Times New Roman" w:cs="Times New Roman"/>
          <w:color w:val="000000"/>
          <w:sz w:val="24"/>
          <w:szCs w:val="24"/>
        </w:rPr>
        <w:t xml:space="preserve">, de ahí que </w:t>
      </w:r>
      <w:r w:rsidRPr="005C15BE">
        <w:rPr>
          <w:rFonts w:ascii="Times New Roman" w:hAnsi="Times New Roman" w:cs="Times New Roman"/>
          <w:color w:val="000000"/>
          <w:sz w:val="24"/>
          <w:szCs w:val="24"/>
        </w:rPr>
        <w:lastRenderedPageBreak/>
        <w:t>plantee la necesidad de “una gobernanza ética y jurídica integral”</w:t>
      </w:r>
      <w:r w:rsidRPr="005C15BE">
        <w:rPr>
          <w:rStyle w:val="Refdenotaalpie"/>
          <w:rFonts w:ascii="Times New Roman" w:hAnsi="Times New Roman" w:cs="Times New Roman"/>
          <w:sz w:val="24"/>
          <w:szCs w:val="24"/>
        </w:rPr>
        <w:footnoteReference w:id="72"/>
      </w:r>
      <w:r w:rsidRPr="005C15BE">
        <w:rPr>
          <w:rFonts w:ascii="Times New Roman" w:hAnsi="Times New Roman" w:cs="Times New Roman"/>
          <w:color w:val="000000"/>
          <w:sz w:val="24"/>
          <w:szCs w:val="24"/>
        </w:rPr>
        <w:t>. Este planteamiento debe servir para la protección de todos los derechos humanos, no sólo el de privacidad, por lo que habrá que “</w:t>
      </w:r>
      <w:r w:rsidRPr="005C15BE">
        <w:rPr>
          <w:rFonts w:ascii="Times New Roman" w:hAnsi="Times New Roman" w:cs="Times New Roman"/>
          <w:sz w:val="24"/>
          <w:szCs w:val="24"/>
        </w:rPr>
        <w:t>vigilar estrechamente el uso de soluciones de IA y corregir cualquier caso de discriminación u otros supuestos en que se vulneren los derechos humanos”, “incluidos los derechos económicos, sociales y culturales”</w:t>
      </w:r>
      <w:r w:rsidR="00E50B24" w:rsidRPr="005C15BE">
        <w:rPr>
          <w:rStyle w:val="Refdenotaalpie"/>
          <w:rFonts w:ascii="Times New Roman" w:hAnsi="Times New Roman" w:cs="Times New Roman"/>
          <w:sz w:val="24"/>
          <w:szCs w:val="24"/>
        </w:rPr>
        <w:footnoteReference w:id="73"/>
      </w:r>
      <w:r w:rsidRPr="005C15BE">
        <w:rPr>
          <w:rFonts w:ascii="Times New Roman" w:hAnsi="Times New Roman" w:cs="Times New Roman"/>
          <w:sz w:val="24"/>
          <w:szCs w:val="24"/>
        </w:rPr>
        <w:t>.</w:t>
      </w:r>
    </w:p>
    <w:p w:rsidR="000A7197" w:rsidRPr="005C15BE" w:rsidRDefault="000A7197"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t>Sentado lo anterior, el Informe procede a enumerar los “</w:t>
      </w:r>
      <w:r w:rsidRPr="005C15BE">
        <w:rPr>
          <w:rFonts w:ascii="Times New Roman" w:hAnsi="Times New Roman" w:cs="Times New Roman"/>
          <w:color w:val="000000"/>
          <w:sz w:val="24"/>
          <w:szCs w:val="24"/>
        </w:rPr>
        <w:t>ocho principios fundamentales que son consideraciones obligatorias a la hora de planificar, desarrollar y aplicar soluciones de IA”</w:t>
      </w:r>
      <w:r w:rsidR="00E50B24" w:rsidRPr="005C15BE">
        <w:rPr>
          <w:rStyle w:val="Refdenotaalpie"/>
          <w:rFonts w:ascii="Times New Roman" w:hAnsi="Times New Roman" w:cs="Times New Roman"/>
          <w:color w:val="000000"/>
          <w:sz w:val="24"/>
          <w:szCs w:val="24"/>
        </w:rPr>
        <w:footnoteReference w:id="74"/>
      </w:r>
      <w:r w:rsidRPr="005C15BE">
        <w:rPr>
          <w:rFonts w:ascii="Times New Roman" w:hAnsi="Times New Roman" w:cs="Times New Roman"/>
          <w:color w:val="000000"/>
          <w:sz w:val="24"/>
          <w:szCs w:val="24"/>
        </w:rPr>
        <w:t>. En primer lugar, el de jurisdicción: debe traducirse en un marco transnacional que refleje el consenso internacional y contenga mecanismos para identificar y regular la responsabilidad en las soluciones de IA</w:t>
      </w:r>
      <w:r w:rsidR="00E50B24" w:rsidRPr="005C15BE">
        <w:rPr>
          <w:rStyle w:val="Refdenotaalpie"/>
          <w:rFonts w:ascii="Times New Roman" w:hAnsi="Times New Roman" w:cs="Times New Roman"/>
          <w:color w:val="000000"/>
          <w:sz w:val="24"/>
          <w:szCs w:val="24"/>
        </w:rPr>
        <w:footnoteReference w:id="75"/>
      </w:r>
      <w:r w:rsidRPr="005C15BE">
        <w:rPr>
          <w:rFonts w:ascii="Times New Roman" w:hAnsi="Times New Roman" w:cs="Times New Roman"/>
          <w:color w:val="000000"/>
          <w:sz w:val="24"/>
          <w:szCs w:val="24"/>
        </w:rPr>
        <w:t>. En segundo lugar, base ética y legal: cualquier tratamiento de datos en que se base una solución IA “debe tener una sólida base ética y jurídica”</w:t>
      </w:r>
      <w:r w:rsidR="00E50B24" w:rsidRPr="005C15BE">
        <w:rPr>
          <w:rStyle w:val="Refdenotaalpie"/>
          <w:rFonts w:ascii="Times New Roman" w:hAnsi="Times New Roman" w:cs="Times New Roman"/>
          <w:color w:val="000000"/>
          <w:sz w:val="24"/>
          <w:szCs w:val="24"/>
        </w:rPr>
        <w:footnoteReference w:id="76"/>
      </w:r>
      <w:r w:rsidRPr="005C15BE">
        <w:rPr>
          <w:rFonts w:ascii="Times New Roman" w:hAnsi="Times New Roman" w:cs="Times New Roman"/>
          <w:color w:val="000000"/>
          <w:sz w:val="24"/>
          <w:szCs w:val="24"/>
        </w:rPr>
        <w:t>. En tercer lugar, fundamento de los datos: deben ser de calidad y debe haber siempre un responsable de ellos</w:t>
      </w:r>
      <w:r w:rsidR="00E50B24" w:rsidRPr="005C15BE">
        <w:rPr>
          <w:rStyle w:val="Refdenotaalpie"/>
          <w:rFonts w:ascii="Times New Roman" w:hAnsi="Times New Roman" w:cs="Times New Roman"/>
          <w:color w:val="000000"/>
          <w:sz w:val="24"/>
          <w:szCs w:val="24"/>
        </w:rPr>
        <w:footnoteReference w:id="77"/>
      </w:r>
      <w:r w:rsidRPr="005C15BE">
        <w:rPr>
          <w:rFonts w:ascii="Times New Roman" w:hAnsi="Times New Roman" w:cs="Times New Roman"/>
          <w:color w:val="000000"/>
          <w:sz w:val="24"/>
          <w:szCs w:val="24"/>
        </w:rPr>
        <w:t>. En cuarto lugar, control: “desde la primera idea respecto del diseño hasta la desconexión y el desmantelamiento final</w:t>
      </w:r>
      <w:r w:rsidRPr="005C15BE">
        <w:rPr>
          <w:rFonts w:ascii="Times New Roman" w:hAnsi="Times New Roman" w:cs="Times New Roman"/>
          <w:sz w:val="24"/>
          <w:szCs w:val="24"/>
        </w:rPr>
        <w:t>”</w:t>
      </w:r>
      <w:r w:rsidR="00E50B24" w:rsidRPr="005C15BE">
        <w:rPr>
          <w:rStyle w:val="Refdenotaalpie"/>
          <w:rFonts w:ascii="Times New Roman" w:hAnsi="Times New Roman" w:cs="Times New Roman"/>
          <w:sz w:val="24"/>
          <w:szCs w:val="24"/>
        </w:rPr>
        <w:footnoteReference w:id="78"/>
      </w:r>
      <w:r w:rsidRPr="005C15BE">
        <w:rPr>
          <w:rFonts w:ascii="Times New Roman" w:hAnsi="Times New Roman" w:cs="Times New Roman"/>
          <w:sz w:val="24"/>
          <w:szCs w:val="24"/>
        </w:rPr>
        <w:t>, de modo que se asegure la corrección de los resultados y se pueda eliminar todo sesgo discriminatorio en cualquier momento del proceso</w:t>
      </w:r>
      <w:r w:rsidR="00E50B24" w:rsidRPr="005C15BE">
        <w:rPr>
          <w:rStyle w:val="Refdenotaalpie"/>
          <w:rFonts w:ascii="Times New Roman" w:hAnsi="Times New Roman" w:cs="Times New Roman"/>
          <w:sz w:val="24"/>
          <w:szCs w:val="24"/>
        </w:rPr>
        <w:footnoteReference w:id="79"/>
      </w:r>
      <w:r w:rsidRPr="005C15BE">
        <w:rPr>
          <w:rFonts w:ascii="Times New Roman" w:hAnsi="Times New Roman" w:cs="Times New Roman"/>
          <w:sz w:val="24"/>
          <w:szCs w:val="24"/>
        </w:rPr>
        <w:t xml:space="preserve">. En quinto lugar, transparencia y justificación: las soluciones IA y su decisiones deben ser inteligibles para el público en general y para los afectados en particular, informándose sobre el “propósito, </w:t>
      </w:r>
      <w:r w:rsidRPr="005C15BE">
        <w:rPr>
          <w:rFonts w:ascii="Times New Roman" w:hAnsi="Times New Roman" w:cs="Times New Roman"/>
          <w:color w:val="000000"/>
          <w:sz w:val="24"/>
          <w:szCs w:val="24"/>
        </w:rPr>
        <w:t>las funciones generales, los procesos de apoyo, las fuentes de los datos utilizadas y el alcance del resultado previsto”</w:t>
      </w:r>
      <w:r w:rsidRPr="005C15BE">
        <w:rPr>
          <w:rStyle w:val="Refdenotaalpie"/>
          <w:rFonts w:ascii="Times New Roman" w:hAnsi="Times New Roman" w:cs="Times New Roman"/>
          <w:color w:val="000000"/>
          <w:sz w:val="24"/>
          <w:szCs w:val="24"/>
        </w:rPr>
        <w:footnoteReference w:id="80"/>
      </w:r>
      <w:r w:rsidRPr="005C15BE">
        <w:rPr>
          <w:rFonts w:ascii="Times New Roman" w:hAnsi="Times New Roman" w:cs="Times New Roman"/>
          <w:color w:val="000000"/>
          <w:sz w:val="24"/>
          <w:szCs w:val="24"/>
        </w:rPr>
        <w:t>. En sexto lugar, asegurar los derechos de los afectados: todos los derechos ya reconocidos por la legislación internacional sobre protección de datos personales</w:t>
      </w:r>
      <w:r w:rsidR="00E50B24" w:rsidRPr="005C15BE">
        <w:rPr>
          <w:rStyle w:val="Refdenotaalpie"/>
          <w:rFonts w:ascii="Times New Roman" w:hAnsi="Times New Roman" w:cs="Times New Roman"/>
          <w:color w:val="000000"/>
          <w:sz w:val="24"/>
          <w:szCs w:val="24"/>
        </w:rPr>
        <w:footnoteReference w:id="81"/>
      </w:r>
      <w:r w:rsidRPr="005C15BE">
        <w:rPr>
          <w:rFonts w:ascii="Times New Roman" w:hAnsi="Times New Roman" w:cs="Times New Roman"/>
          <w:color w:val="000000"/>
          <w:sz w:val="24"/>
          <w:szCs w:val="24"/>
        </w:rPr>
        <w:t>. Y, por último, salvaguardia: comprobación de funcionamiento sólido antes de su aplicación, evaluación inicial de posibles riesgos sobre los derechos humanos y salvaguardias para el caso de que se produzcan</w:t>
      </w:r>
      <w:r w:rsidR="00E50B24" w:rsidRPr="005C15BE">
        <w:rPr>
          <w:rStyle w:val="Refdenotaalpie"/>
          <w:rFonts w:ascii="Times New Roman" w:hAnsi="Times New Roman" w:cs="Times New Roman"/>
          <w:color w:val="000000"/>
          <w:sz w:val="24"/>
          <w:szCs w:val="24"/>
        </w:rPr>
        <w:footnoteReference w:id="82"/>
      </w:r>
      <w:r w:rsidRPr="005C15BE">
        <w:rPr>
          <w:rFonts w:ascii="Times New Roman" w:hAnsi="Times New Roman" w:cs="Times New Roman"/>
          <w:color w:val="000000"/>
          <w:sz w:val="24"/>
          <w:szCs w:val="24"/>
        </w:rPr>
        <w:t>.</w:t>
      </w:r>
    </w:p>
    <w:p w:rsidR="000A7197" w:rsidRPr="005C15BE" w:rsidRDefault="000A7197"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 xml:space="preserve">El Informe concluye con una recomendación de guía de evaluación, siempre centrada en la persona y los derechos humanos, de cualquier solución IA antes de su aplicación en la sociedad. En primer lugar, toda solución IA debe “respetar la primacía de la ley, los derechos humanos, los valores democráticos y la diversidad. Así pues, (…) debe someterse a una evaluación oportuna de los derechos humanos, incluidas evaluaciones en </w:t>
      </w:r>
      <w:r w:rsidRPr="005C15BE">
        <w:rPr>
          <w:rFonts w:ascii="Times New Roman" w:hAnsi="Times New Roman" w:cs="Times New Roman"/>
          <w:color w:val="000000"/>
          <w:sz w:val="24"/>
          <w:szCs w:val="24"/>
        </w:rPr>
        <w:lastRenderedPageBreak/>
        <w:t>relación con la ética y la igualdad”</w:t>
      </w:r>
      <w:r w:rsidR="00A074E5" w:rsidRPr="005C15BE">
        <w:rPr>
          <w:rStyle w:val="Refdenotaalpie"/>
          <w:rFonts w:ascii="Times New Roman" w:hAnsi="Times New Roman" w:cs="Times New Roman"/>
          <w:color w:val="000000"/>
          <w:sz w:val="24"/>
          <w:szCs w:val="24"/>
        </w:rPr>
        <w:footnoteReference w:id="83"/>
      </w:r>
      <w:r w:rsidRPr="005C15BE">
        <w:rPr>
          <w:rFonts w:ascii="Times New Roman" w:hAnsi="Times New Roman" w:cs="Times New Roman"/>
          <w:color w:val="000000"/>
          <w:sz w:val="24"/>
          <w:szCs w:val="24"/>
        </w:rPr>
        <w:t>. Una vez construida, debe ser sometida a una fase de prueba y correcciones</w:t>
      </w:r>
      <w:r w:rsidR="00A074E5" w:rsidRPr="005C15BE">
        <w:rPr>
          <w:rStyle w:val="Refdenotaalpie"/>
          <w:rFonts w:ascii="Times New Roman" w:hAnsi="Times New Roman" w:cs="Times New Roman"/>
          <w:color w:val="000000"/>
          <w:sz w:val="24"/>
          <w:szCs w:val="24"/>
        </w:rPr>
        <w:footnoteReference w:id="84"/>
      </w:r>
      <w:r w:rsidRPr="005C15BE">
        <w:rPr>
          <w:rFonts w:ascii="Times New Roman" w:hAnsi="Times New Roman" w:cs="Times New Roman"/>
          <w:color w:val="000000"/>
          <w:sz w:val="24"/>
          <w:szCs w:val="24"/>
        </w:rPr>
        <w:t xml:space="preserve"> en la que se comprobarán experimentalmente que sus resultados no ponen en riesgo los derechos humanos y, si lo hi</w:t>
      </w:r>
      <w:r w:rsidR="00F914E8" w:rsidRPr="005C15BE">
        <w:rPr>
          <w:rFonts w:ascii="Times New Roman" w:hAnsi="Times New Roman" w:cs="Times New Roman"/>
          <w:color w:val="000000"/>
          <w:sz w:val="24"/>
          <w:szCs w:val="24"/>
        </w:rPr>
        <w:t>cieran, deberán introducirse</w:t>
      </w:r>
      <w:r w:rsidRPr="005C15BE">
        <w:rPr>
          <w:rFonts w:ascii="Times New Roman" w:hAnsi="Times New Roman" w:cs="Times New Roman"/>
          <w:color w:val="000000"/>
          <w:sz w:val="24"/>
          <w:szCs w:val="24"/>
        </w:rPr>
        <w:t xml:space="preserve"> cambios pertinentes para eliminarlos. Posteriormente debe hacerse una evaluación de su criticidad basada en el uso de diferentes tipos de datos</w:t>
      </w:r>
      <w:r w:rsidR="00A074E5" w:rsidRPr="005C15BE">
        <w:rPr>
          <w:rStyle w:val="Refdenotaalpie"/>
          <w:rFonts w:ascii="Times New Roman" w:hAnsi="Times New Roman" w:cs="Times New Roman"/>
          <w:color w:val="000000"/>
          <w:sz w:val="24"/>
          <w:szCs w:val="24"/>
        </w:rPr>
        <w:footnoteReference w:id="85"/>
      </w:r>
      <w:r w:rsidRPr="005C15BE">
        <w:rPr>
          <w:rFonts w:ascii="Times New Roman" w:hAnsi="Times New Roman" w:cs="Times New Roman"/>
          <w:color w:val="000000"/>
          <w:sz w:val="24"/>
          <w:szCs w:val="24"/>
        </w:rPr>
        <w:t xml:space="preserve"> y, a partir de aquí habría evaluaciones periódicas, inscripción en registro, auditorías externas, certificaciones, etc.</w:t>
      </w:r>
      <w:r w:rsidR="00A074E5" w:rsidRPr="005C15BE">
        <w:rPr>
          <w:rStyle w:val="Refdenotaalpie"/>
          <w:rFonts w:ascii="Times New Roman" w:hAnsi="Times New Roman" w:cs="Times New Roman"/>
          <w:color w:val="000000"/>
          <w:sz w:val="24"/>
          <w:szCs w:val="24"/>
        </w:rPr>
        <w:footnoteReference w:id="86"/>
      </w:r>
      <w:r w:rsidR="00F914E8" w:rsidRPr="005C15BE">
        <w:rPr>
          <w:rFonts w:ascii="Times New Roman" w:hAnsi="Times New Roman" w:cs="Times New Roman"/>
          <w:color w:val="000000"/>
          <w:sz w:val="24"/>
          <w:szCs w:val="24"/>
        </w:rPr>
        <w:t xml:space="preserve"> </w:t>
      </w:r>
      <w:r w:rsidRPr="005C15BE">
        <w:rPr>
          <w:rFonts w:ascii="Times New Roman" w:hAnsi="Times New Roman" w:cs="Times New Roman"/>
          <w:color w:val="000000"/>
          <w:sz w:val="24"/>
          <w:szCs w:val="24"/>
        </w:rPr>
        <w:t>En definitiva, para este Relator prima el principio de precaución en la aplicación de las soluciones IA, tanto desde la perspectiva legal como ética, y ofrece unas recomendaciones sobre los pasos a dar antes de que se implemente en cualquier campo social.</w:t>
      </w:r>
    </w:p>
    <w:p w:rsidR="000A7197" w:rsidRPr="005C15BE" w:rsidRDefault="009E6BB4" w:rsidP="005C15BE">
      <w:pPr>
        <w:spacing w:after="120" w:line="240" w:lineRule="auto"/>
        <w:jc w:val="both"/>
        <w:rPr>
          <w:rFonts w:ascii="Times New Roman" w:hAnsi="Times New Roman" w:cs="Times New Roman"/>
          <w:i/>
          <w:sz w:val="24"/>
          <w:szCs w:val="24"/>
        </w:rPr>
      </w:pPr>
      <w:r w:rsidRPr="005C15BE">
        <w:rPr>
          <w:rFonts w:ascii="Times New Roman" w:hAnsi="Times New Roman" w:cs="Times New Roman"/>
          <w:bCs/>
          <w:i/>
          <w:sz w:val="24"/>
          <w:szCs w:val="24"/>
        </w:rPr>
        <w:t>2.4</w:t>
      </w:r>
      <w:r w:rsidR="004B2E3D" w:rsidRPr="005C15BE">
        <w:rPr>
          <w:rFonts w:ascii="Times New Roman" w:hAnsi="Times New Roman" w:cs="Times New Roman"/>
          <w:bCs/>
          <w:i/>
          <w:sz w:val="24"/>
          <w:szCs w:val="24"/>
        </w:rPr>
        <w:t xml:space="preserve">. </w:t>
      </w:r>
      <w:r w:rsidR="000A7197" w:rsidRPr="005C15BE">
        <w:rPr>
          <w:rFonts w:ascii="Times New Roman" w:hAnsi="Times New Roman" w:cs="Times New Roman"/>
          <w:bCs/>
          <w:i/>
          <w:sz w:val="24"/>
          <w:szCs w:val="24"/>
        </w:rPr>
        <w:t>Relator Especial sobre los derechos de las personas con discapacidad</w:t>
      </w:r>
    </w:p>
    <w:p w:rsidR="000A7197" w:rsidRPr="005C15BE" w:rsidRDefault="00C80575"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Su</w:t>
      </w:r>
      <w:r w:rsidR="000A7197" w:rsidRPr="005C15BE">
        <w:rPr>
          <w:rFonts w:ascii="Times New Roman" w:hAnsi="Times New Roman" w:cs="Times New Roman"/>
          <w:sz w:val="24"/>
          <w:szCs w:val="24"/>
        </w:rPr>
        <w:t xml:space="preserve"> Informe está centrado en la repercusión de las soluciones IA sobre los derechos de las personas con discapacidad</w:t>
      </w:r>
      <w:r w:rsidR="000A7197" w:rsidRPr="005C15BE">
        <w:rPr>
          <w:rStyle w:val="Refdenotaalpie"/>
          <w:rFonts w:ascii="Times New Roman" w:hAnsi="Times New Roman" w:cs="Times New Roman"/>
          <w:sz w:val="24"/>
          <w:szCs w:val="24"/>
        </w:rPr>
        <w:footnoteReference w:id="87"/>
      </w:r>
      <w:r w:rsidR="000A7197" w:rsidRPr="005C15BE">
        <w:rPr>
          <w:rFonts w:ascii="Times New Roman" w:hAnsi="Times New Roman" w:cs="Times New Roman"/>
          <w:sz w:val="24"/>
          <w:szCs w:val="24"/>
        </w:rPr>
        <w:t xml:space="preserve">, en especial </w:t>
      </w:r>
      <w:r w:rsidRPr="005C15BE">
        <w:rPr>
          <w:rFonts w:ascii="Times New Roman" w:hAnsi="Times New Roman" w:cs="Times New Roman"/>
          <w:sz w:val="24"/>
          <w:szCs w:val="24"/>
        </w:rPr>
        <w:t>con sus</w:t>
      </w:r>
      <w:r w:rsidR="000A7197" w:rsidRPr="005C15BE">
        <w:rPr>
          <w:rFonts w:ascii="Times New Roman" w:hAnsi="Times New Roman" w:cs="Times New Roman"/>
          <w:sz w:val="24"/>
          <w:szCs w:val="24"/>
        </w:rPr>
        <w:t xml:space="preserve"> decisiones automatizadas y </w:t>
      </w:r>
      <w:r w:rsidRPr="005C15BE">
        <w:rPr>
          <w:rFonts w:ascii="Times New Roman" w:hAnsi="Times New Roman" w:cs="Times New Roman"/>
          <w:sz w:val="24"/>
          <w:szCs w:val="24"/>
        </w:rPr>
        <w:t>el</w:t>
      </w:r>
      <w:r w:rsidR="000A7197" w:rsidRPr="005C15BE">
        <w:rPr>
          <w:rFonts w:ascii="Times New Roman" w:hAnsi="Times New Roman" w:cs="Times New Roman"/>
          <w:sz w:val="24"/>
          <w:szCs w:val="24"/>
        </w:rPr>
        <w:t xml:space="preserve"> aprendizaje automático, que están “modificando las condiciones de la convivencia humana”</w:t>
      </w:r>
      <w:r w:rsidR="00206EEE" w:rsidRPr="005C15BE">
        <w:rPr>
          <w:rStyle w:val="Refdenotaalpie"/>
          <w:rFonts w:ascii="Times New Roman" w:hAnsi="Times New Roman" w:cs="Times New Roman"/>
          <w:sz w:val="24"/>
          <w:szCs w:val="24"/>
        </w:rPr>
        <w:footnoteReference w:id="88"/>
      </w:r>
      <w:r w:rsidR="000A7197" w:rsidRPr="005C15BE">
        <w:rPr>
          <w:rFonts w:ascii="Times New Roman" w:hAnsi="Times New Roman" w:cs="Times New Roman"/>
          <w:sz w:val="24"/>
          <w:szCs w:val="24"/>
        </w:rPr>
        <w:t>. Reconociendo los beneficios que la IA puede reportar a las personas con discapacidad,</w:t>
      </w:r>
      <w:r w:rsidRPr="005C15BE">
        <w:rPr>
          <w:rFonts w:ascii="Times New Roman" w:hAnsi="Times New Roman" w:cs="Times New Roman"/>
          <w:sz w:val="24"/>
          <w:szCs w:val="24"/>
        </w:rPr>
        <w:t xml:space="preserve"> entiende que los riesgos para sus</w:t>
      </w:r>
      <w:r w:rsidR="000A7197" w:rsidRPr="005C15BE">
        <w:rPr>
          <w:rFonts w:ascii="Times New Roman" w:hAnsi="Times New Roman" w:cs="Times New Roman"/>
          <w:sz w:val="24"/>
          <w:szCs w:val="24"/>
        </w:rPr>
        <w:t xml:space="preserve"> derechos pueden ser mayores</w:t>
      </w:r>
      <w:r w:rsidR="000A7197" w:rsidRPr="005C15BE">
        <w:rPr>
          <w:rStyle w:val="Refdenotaalpie"/>
          <w:rFonts w:ascii="Times New Roman" w:hAnsi="Times New Roman" w:cs="Times New Roman"/>
          <w:sz w:val="24"/>
          <w:szCs w:val="24"/>
        </w:rPr>
        <w:footnoteReference w:id="89"/>
      </w:r>
      <w:r w:rsidR="000A7197" w:rsidRPr="005C15BE">
        <w:rPr>
          <w:rFonts w:ascii="Times New Roman" w:hAnsi="Times New Roman" w:cs="Times New Roman"/>
          <w:sz w:val="24"/>
          <w:szCs w:val="24"/>
        </w:rPr>
        <w:t>. Valora el trabajo previo en este sentido realizado por otros relatores especiales, por algunas entidades de Naciones Unidas</w:t>
      </w:r>
      <w:r w:rsidR="000A7197" w:rsidRPr="005C15BE">
        <w:rPr>
          <w:rStyle w:val="Refdenotaalpie"/>
          <w:rFonts w:ascii="Times New Roman" w:hAnsi="Times New Roman" w:cs="Times New Roman"/>
          <w:sz w:val="24"/>
          <w:szCs w:val="24"/>
        </w:rPr>
        <w:footnoteReference w:id="90"/>
      </w:r>
      <w:r w:rsidR="000A7197" w:rsidRPr="005C15BE">
        <w:rPr>
          <w:rFonts w:ascii="Times New Roman" w:hAnsi="Times New Roman" w:cs="Times New Roman"/>
          <w:sz w:val="24"/>
          <w:szCs w:val="24"/>
        </w:rPr>
        <w:t xml:space="preserve"> y por el Consejo de Europa, cuyo Comité Especial sobre IA trabaja ya en la elaboración de un posible tratado de derechos humanos sobre el desarrollo, diseño y aplicación de la IA</w:t>
      </w:r>
      <w:r w:rsidR="00206EEE" w:rsidRPr="005C15BE">
        <w:rPr>
          <w:rStyle w:val="Refdenotaalpie"/>
          <w:rFonts w:ascii="Times New Roman" w:hAnsi="Times New Roman" w:cs="Times New Roman"/>
          <w:sz w:val="24"/>
          <w:szCs w:val="24"/>
        </w:rPr>
        <w:footnoteReference w:id="91"/>
      </w:r>
      <w:r w:rsidR="000A7197" w:rsidRPr="005C15BE">
        <w:rPr>
          <w:rFonts w:ascii="Times New Roman" w:hAnsi="Times New Roman" w:cs="Times New Roman"/>
          <w:sz w:val="24"/>
          <w:szCs w:val="24"/>
        </w:rPr>
        <w:t>.</w:t>
      </w:r>
    </w:p>
    <w:p w:rsidR="000A7197" w:rsidRPr="005C15BE" w:rsidRDefault="000A7197"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Entrando en el análisis de riesgos específicos que la IA puede representar para las personas con discapacidad</w:t>
      </w:r>
      <w:r w:rsidRPr="005C15BE">
        <w:rPr>
          <w:rStyle w:val="Refdenotaalpie"/>
          <w:rFonts w:ascii="Times New Roman" w:hAnsi="Times New Roman" w:cs="Times New Roman"/>
          <w:sz w:val="24"/>
          <w:szCs w:val="24"/>
        </w:rPr>
        <w:footnoteReference w:id="92"/>
      </w:r>
      <w:r w:rsidRPr="005C15BE">
        <w:rPr>
          <w:rFonts w:ascii="Times New Roman" w:hAnsi="Times New Roman" w:cs="Times New Roman"/>
          <w:sz w:val="24"/>
          <w:szCs w:val="24"/>
        </w:rPr>
        <w:t xml:space="preserve">, destaca </w:t>
      </w:r>
      <w:r w:rsidR="00185528" w:rsidRPr="005C15BE">
        <w:rPr>
          <w:rFonts w:ascii="Times New Roman" w:hAnsi="Times New Roman" w:cs="Times New Roman"/>
          <w:sz w:val="24"/>
          <w:szCs w:val="24"/>
        </w:rPr>
        <w:t xml:space="preserve">en primer lugar </w:t>
      </w:r>
      <w:r w:rsidRPr="005C15BE">
        <w:rPr>
          <w:rFonts w:ascii="Times New Roman" w:hAnsi="Times New Roman" w:cs="Times New Roman"/>
          <w:sz w:val="24"/>
          <w:szCs w:val="24"/>
        </w:rPr>
        <w:t xml:space="preserve">la posible discriminación en el acceso a las prestaciones sociales, que, si ya es preocupante en </w:t>
      </w:r>
      <w:r w:rsidR="00185528" w:rsidRPr="005C15BE">
        <w:rPr>
          <w:rFonts w:ascii="Times New Roman" w:hAnsi="Times New Roman" w:cs="Times New Roman"/>
          <w:sz w:val="24"/>
          <w:szCs w:val="24"/>
        </w:rPr>
        <w:t>general, lo es mucho más cuando lo</w:t>
      </w:r>
      <w:r w:rsidRPr="005C15BE">
        <w:rPr>
          <w:rFonts w:ascii="Times New Roman" w:hAnsi="Times New Roman" w:cs="Times New Roman"/>
          <w:sz w:val="24"/>
          <w:szCs w:val="24"/>
        </w:rPr>
        <w:t xml:space="preserve">s </w:t>
      </w:r>
      <w:r w:rsidR="00185528" w:rsidRPr="005C15BE">
        <w:rPr>
          <w:rFonts w:ascii="Times New Roman" w:hAnsi="Times New Roman" w:cs="Times New Roman"/>
          <w:sz w:val="24"/>
          <w:szCs w:val="24"/>
        </w:rPr>
        <w:t>solicitantes son personas con discapacidad</w:t>
      </w:r>
      <w:r w:rsidRPr="005C15BE">
        <w:rPr>
          <w:rStyle w:val="Refdenotaalpie"/>
          <w:rFonts w:ascii="Times New Roman" w:hAnsi="Times New Roman" w:cs="Times New Roman"/>
          <w:sz w:val="24"/>
          <w:szCs w:val="24"/>
        </w:rPr>
        <w:footnoteReference w:id="93"/>
      </w:r>
      <w:r w:rsidRPr="005C15BE">
        <w:rPr>
          <w:rFonts w:ascii="Times New Roman" w:hAnsi="Times New Roman" w:cs="Times New Roman"/>
          <w:sz w:val="24"/>
          <w:szCs w:val="24"/>
        </w:rPr>
        <w:t>. En el campo de la salud, “las evaluaciones de riesgo erróneas que genera la inteligencia artificial basándose en determinados tipos de discapacidad pueden dar lugar a la denegación del acceso a un seguro médico privado y a un aumento indebido de las primas del seguro médico”</w:t>
      </w:r>
      <w:r w:rsidR="00206EEE" w:rsidRPr="005C15BE">
        <w:rPr>
          <w:rStyle w:val="Refdenotaalpie"/>
          <w:rFonts w:ascii="Times New Roman" w:hAnsi="Times New Roman" w:cs="Times New Roman"/>
          <w:sz w:val="24"/>
          <w:szCs w:val="24"/>
        </w:rPr>
        <w:footnoteReference w:id="94"/>
      </w:r>
      <w:r w:rsidRPr="005C15BE">
        <w:rPr>
          <w:rFonts w:ascii="Times New Roman" w:hAnsi="Times New Roman" w:cs="Times New Roman"/>
          <w:sz w:val="24"/>
          <w:szCs w:val="24"/>
        </w:rPr>
        <w:t>. En el campo del empleo, “las herramientas de inteligencia artificial pueden excluir a candidatos en cada etapa del proceso de contratación”</w:t>
      </w:r>
      <w:r w:rsidR="00206EEE" w:rsidRPr="005C15BE">
        <w:rPr>
          <w:rStyle w:val="Refdenotaalpie"/>
          <w:rFonts w:ascii="Times New Roman" w:hAnsi="Times New Roman" w:cs="Times New Roman"/>
          <w:sz w:val="24"/>
          <w:szCs w:val="24"/>
        </w:rPr>
        <w:footnoteReference w:id="95"/>
      </w:r>
      <w:r w:rsidRPr="005C15BE">
        <w:rPr>
          <w:rFonts w:ascii="Times New Roman" w:hAnsi="Times New Roman" w:cs="Times New Roman"/>
          <w:sz w:val="24"/>
          <w:szCs w:val="24"/>
        </w:rPr>
        <w:t xml:space="preserve">, “suelen ser incapaces de leer las </w:t>
      </w:r>
      <w:r w:rsidRPr="005C15BE">
        <w:rPr>
          <w:rFonts w:ascii="Times New Roman" w:hAnsi="Times New Roman" w:cs="Times New Roman"/>
          <w:sz w:val="24"/>
          <w:szCs w:val="24"/>
        </w:rPr>
        <w:lastRenderedPageBreak/>
        <w:t>expresiones faciales de las personas con discapacidad” en la evaluación de candidatos</w:t>
      </w:r>
      <w:r w:rsidR="00206EEE" w:rsidRPr="005C15BE">
        <w:rPr>
          <w:rStyle w:val="Refdenotaalpie"/>
          <w:rFonts w:ascii="Times New Roman" w:hAnsi="Times New Roman" w:cs="Times New Roman"/>
          <w:sz w:val="24"/>
          <w:szCs w:val="24"/>
        </w:rPr>
        <w:footnoteReference w:id="96"/>
      </w:r>
      <w:r w:rsidRPr="005C15BE">
        <w:rPr>
          <w:rFonts w:ascii="Times New Roman" w:hAnsi="Times New Roman" w:cs="Times New Roman"/>
          <w:sz w:val="24"/>
          <w:szCs w:val="24"/>
        </w:rPr>
        <w:t>, y, cuando son utilizadas para vigilancia de los trabajadores, “los empleados con discapacidad son señalados con mayor frecuencia que sus colegas”</w:t>
      </w:r>
      <w:r w:rsidR="00206EEE" w:rsidRPr="005C15BE">
        <w:rPr>
          <w:rStyle w:val="Refdenotaalpie"/>
          <w:rFonts w:ascii="Times New Roman" w:hAnsi="Times New Roman" w:cs="Times New Roman"/>
          <w:sz w:val="24"/>
          <w:szCs w:val="24"/>
        </w:rPr>
        <w:footnoteReference w:id="97"/>
      </w:r>
      <w:r w:rsidR="00206EEE" w:rsidRPr="005C15BE">
        <w:rPr>
          <w:rFonts w:ascii="Times New Roman" w:hAnsi="Times New Roman" w:cs="Times New Roman"/>
          <w:sz w:val="24"/>
          <w:szCs w:val="24"/>
        </w:rPr>
        <w:t>.</w:t>
      </w:r>
      <w:r w:rsidRPr="005C15BE">
        <w:rPr>
          <w:rFonts w:ascii="Times New Roman" w:hAnsi="Times New Roman" w:cs="Times New Roman"/>
          <w:sz w:val="24"/>
          <w:szCs w:val="24"/>
        </w:rPr>
        <w:t xml:space="preserve"> Por último, en el campo de la formación, “resultan preocupantes los crecientes indicios de que la inteligencia artificial se está utilizando para adoptar decisiones sobre cómo se distribuyen las posibilidades de formación”</w:t>
      </w:r>
      <w:r w:rsidR="00C80575" w:rsidRPr="005C15BE">
        <w:rPr>
          <w:rStyle w:val="Refdenotaalpie"/>
          <w:rFonts w:ascii="Times New Roman" w:hAnsi="Times New Roman" w:cs="Times New Roman"/>
          <w:sz w:val="24"/>
          <w:szCs w:val="24"/>
        </w:rPr>
        <w:t xml:space="preserve"> </w:t>
      </w:r>
      <w:r w:rsidR="00C80575" w:rsidRPr="005C15BE">
        <w:rPr>
          <w:rStyle w:val="Refdenotaalpie"/>
          <w:rFonts w:ascii="Times New Roman" w:hAnsi="Times New Roman" w:cs="Times New Roman"/>
          <w:sz w:val="24"/>
          <w:szCs w:val="24"/>
        </w:rPr>
        <w:footnoteReference w:id="98"/>
      </w:r>
      <w:r w:rsidRPr="005C15BE">
        <w:rPr>
          <w:rFonts w:ascii="Times New Roman" w:hAnsi="Times New Roman" w:cs="Times New Roman"/>
          <w:sz w:val="24"/>
          <w:szCs w:val="24"/>
        </w:rPr>
        <w:t>, en ocasiones discriminatorias con las personas con discapacidad.</w:t>
      </w:r>
    </w:p>
    <w:p w:rsidR="000A7197" w:rsidRPr="005C15BE" w:rsidRDefault="000A7197"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Es el primer Informe que analiza uno a uno los derechos humanos que pueden verse afectados por el uso de la IA, si bien refiriéndose en concreto a las personas con discapacidad. Comienza con el derecho a la igualdad y no discriminación, que exigirá los ajustes debidos de la IA para asegurar la igualdad de oportunidades y evitar la discriminación por discapacidad</w:t>
      </w:r>
      <w:r w:rsidR="0057762D" w:rsidRPr="005C15BE">
        <w:rPr>
          <w:rStyle w:val="Refdenotaalpie"/>
          <w:rFonts w:ascii="Times New Roman" w:hAnsi="Times New Roman" w:cs="Times New Roman"/>
          <w:sz w:val="24"/>
          <w:szCs w:val="24"/>
        </w:rPr>
        <w:footnoteReference w:id="99"/>
      </w:r>
      <w:r w:rsidRPr="005C15BE">
        <w:rPr>
          <w:rFonts w:ascii="Times New Roman" w:hAnsi="Times New Roman" w:cs="Times New Roman"/>
          <w:sz w:val="24"/>
          <w:szCs w:val="24"/>
        </w:rPr>
        <w:t>. El derecho a la autonomía y a la adopción de</w:t>
      </w:r>
      <w:r w:rsidR="00C80575" w:rsidRPr="005C15BE">
        <w:rPr>
          <w:rFonts w:ascii="Times New Roman" w:hAnsi="Times New Roman" w:cs="Times New Roman"/>
          <w:sz w:val="24"/>
          <w:szCs w:val="24"/>
        </w:rPr>
        <w:t xml:space="preserve"> decisiones resulta vulnerado cuando</w:t>
      </w:r>
      <w:r w:rsidRPr="005C15BE">
        <w:rPr>
          <w:rFonts w:ascii="Times New Roman" w:hAnsi="Times New Roman" w:cs="Times New Roman"/>
          <w:sz w:val="24"/>
          <w:szCs w:val="24"/>
        </w:rPr>
        <w:t xml:space="preserve"> el tratamiento de datos o la decisión de la IA no se ha producido con el “consentimiento informado, real, transparente, efectivo y nunca supuesto”</w:t>
      </w:r>
      <w:r w:rsidR="0057762D" w:rsidRPr="005C15BE">
        <w:rPr>
          <w:rStyle w:val="Refdenotaalpie"/>
          <w:rFonts w:ascii="Times New Roman" w:hAnsi="Times New Roman" w:cs="Times New Roman"/>
          <w:sz w:val="24"/>
          <w:szCs w:val="24"/>
        </w:rPr>
        <w:footnoteReference w:id="100"/>
      </w:r>
      <w:r w:rsidRPr="005C15BE">
        <w:rPr>
          <w:rFonts w:ascii="Times New Roman" w:hAnsi="Times New Roman" w:cs="Times New Roman"/>
          <w:sz w:val="24"/>
          <w:szCs w:val="24"/>
        </w:rPr>
        <w:t>, o se ha elaborado un perfil sin su conocimiento. En relación al derecho al trabajo, la IA debe contar con datos de prueba de personas discapacitadas en su diseño</w:t>
      </w:r>
      <w:r w:rsidR="0057762D" w:rsidRPr="005C15BE">
        <w:rPr>
          <w:rStyle w:val="Refdenotaalpie"/>
          <w:rFonts w:ascii="Times New Roman" w:hAnsi="Times New Roman" w:cs="Times New Roman"/>
          <w:sz w:val="24"/>
          <w:szCs w:val="24"/>
        </w:rPr>
        <w:footnoteReference w:id="101"/>
      </w:r>
      <w:r w:rsidRPr="005C15BE">
        <w:rPr>
          <w:rFonts w:ascii="Times New Roman" w:hAnsi="Times New Roman" w:cs="Times New Roman"/>
          <w:sz w:val="24"/>
          <w:szCs w:val="24"/>
        </w:rPr>
        <w:t>. En relación al derecho a la educación, la IA debe estar preparada para facilitar la inclusión en lugar de la segregación por razón de discapacidad</w:t>
      </w:r>
      <w:r w:rsidR="0057762D" w:rsidRPr="005C15BE">
        <w:rPr>
          <w:rStyle w:val="Refdenotaalpie"/>
          <w:rFonts w:ascii="Times New Roman" w:hAnsi="Times New Roman" w:cs="Times New Roman"/>
          <w:sz w:val="24"/>
          <w:szCs w:val="24"/>
        </w:rPr>
        <w:footnoteReference w:id="102"/>
      </w:r>
      <w:r w:rsidRPr="005C15BE">
        <w:rPr>
          <w:rFonts w:ascii="Times New Roman" w:hAnsi="Times New Roman" w:cs="Times New Roman"/>
          <w:sz w:val="24"/>
          <w:szCs w:val="24"/>
        </w:rPr>
        <w:t>. En relación al derecho a un nivel de vida adecuado y a la protección social, la IA debe garantizar la igualdad en el acceso y la transparencia en la adopción de decisiones</w:t>
      </w:r>
      <w:r w:rsidR="0057762D" w:rsidRPr="005C15BE">
        <w:rPr>
          <w:rStyle w:val="Refdenotaalpie"/>
          <w:rFonts w:ascii="Times New Roman" w:hAnsi="Times New Roman" w:cs="Times New Roman"/>
          <w:sz w:val="24"/>
          <w:szCs w:val="24"/>
        </w:rPr>
        <w:footnoteReference w:id="103"/>
      </w:r>
      <w:r w:rsidRPr="005C15BE">
        <w:rPr>
          <w:rFonts w:ascii="Times New Roman" w:hAnsi="Times New Roman" w:cs="Times New Roman"/>
          <w:sz w:val="24"/>
          <w:szCs w:val="24"/>
        </w:rPr>
        <w:t>. En relación a los derechos a la salud y rehabilitación, la IA debe garantizar el acceso a los seguros de salud, evitar toda discriminación en la atención y hacer accesible el asesoramiento médico a través de soluciones IA</w:t>
      </w:r>
      <w:r w:rsidR="0057762D" w:rsidRPr="005C15BE">
        <w:rPr>
          <w:rStyle w:val="Refdenotaalpie"/>
          <w:rFonts w:ascii="Times New Roman" w:hAnsi="Times New Roman" w:cs="Times New Roman"/>
          <w:sz w:val="24"/>
          <w:szCs w:val="24"/>
        </w:rPr>
        <w:footnoteReference w:id="104"/>
      </w:r>
      <w:r w:rsidRPr="005C15BE">
        <w:rPr>
          <w:rFonts w:ascii="Times New Roman" w:hAnsi="Times New Roman" w:cs="Times New Roman"/>
          <w:sz w:val="24"/>
          <w:szCs w:val="24"/>
        </w:rPr>
        <w:t>. Debe garantizar también, entre otros, la libertad de expresión y opinión, el derecho a la información, a la participación en la vida pública con herramientas adecuadas a la discapacidad, etc.</w:t>
      </w:r>
      <w:r w:rsidR="0057762D" w:rsidRPr="005C15BE">
        <w:rPr>
          <w:rStyle w:val="Refdenotaalpie"/>
          <w:rFonts w:ascii="Times New Roman" w:hAnsi="Times New Roman" w:cs="Times New Roman"/>
          <w:sz w:val="24"/>
          <w:szCs w:val="24"/>
        </w:rPr>
        <w:footnoteReference w:id="105"/>
      </w:r>
    </w:p>
    <w:p w:rsidR="000A7197" w:rsidRPr="005C15BE" w:rsidRDefault="000A7197"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Tras el análisis del riesgo que entraña para los derechos, se detiene en exponer algunas de las vulneraciones que ya afectan a las personas con discapacidad por la aplicación de soluciones de IA: discriminación por la exclusión de datos de prueba de personas con discapacidad</w:t>
      </w:r>
      <w:r w:rsidR="0056313D" w:rsidRPr="005C15BE">
        <w:rPr>
          <w:rStyle w:val="Refdenotaalpie"/>
          <w:rFonts w:ascii="Times New Roman" w:hAnsi="Times New Roman" w:cs="Times New Roman"/>
          <w:sz w:val="24"/>
          <w:szCs w:val="24"/>
        </w:rPr>
        <w:footnoteReference w:id="106"/>
      </w:r>
      <w:r w:rsidRPr="005C15BE">
        <w:rPr>
          <w:rFonts w:ascii="Times New Roman" w:hAnsi="Times New Roman" w:cs="Times New Roman"/>
          <w:sz w:val="24"/>
          <w:szCs w:val="24"/>
        </w:rPr>
        <w:t>, inferencias a partir de datos que pueden ser válidas para las personas sin discapacidad, pero no para las discapacitadas</w:t>
      </w:r>
      <w:r w:rsidR="0056313D" w:rsidRPr="005C15BE">
        <w:rPr>
          <w:rStyle w:val="Refdenotaalpie"/>
          <w:rFonts w:ascii="Times New Roman" w:hAnsi="Times New Roman" w:cs="Times New Roman"/>
          <w:sz w:val="24"/>
          <w:szCs w:val="24"/>
        </w:rPr>
        <w:footnoteReference w:id="107"/>
      </w:r>
      <w:r w:rsidRPr="005C15BE">
        <w:rPr>
          <w:rFonts w:ascii="Times New Roman" w:hAnsi="Times New Roman" w:cs="Times New Roman"/>
          <w:sz w:val="24"/>
          <w:szCs w:val="24"/>
        </w:rPr>
        <w:t xml:space="preserve">, uso de tecnología de reconocimiento </w:t>
      </w:r>
      <w:r w:rsidRPr="005C15BE">
        <w:rPr>
          <w:rFonts w:ascii="Times New Roman" w:hAnsi="Times New Roman" w:cs="Times New Roman"/>
          <w:sz w:val="24"/>
          <w:szCs w:val="24"/>
        </w:rPr>
        <w:lastRenderedPageBreak/>
        <w:t>facial</w:t>
      </w:r>
      <w:r w:rsidR="0056313D" w:rsidRPr="005C15BE">
        <w:rPr>
          <w:rStyle w:val="Refdenotaalpie"/>
          <w:rFonts w:ascii="Times New Roman" w:hAnsi="Times New Roman" w:cs="Times New Roman"/>
          <w:sz w:val="24"/>
          <w:szCs w:val="24"/>
        </w:rPr>
        <w:footnoteReference w:id="108"/>
      </w:r>
      <w:r w:rsidRPr="005C15BE">
        <w:rPr>
          <w:rFonts w:ascii="Times New Roman" w:hAnsi="Times New Roman" w:cs="Times New Roman"/>
          <w:sz w:val="24"/>
          <w:szCs w:val="24"/>
        </w:rPr>
        <w:t xml:space="preserve"> o de valoración de emociones</w:t>
      </w:r>
      <w:r w:rsidR="0056313D" w:rsidRPr="005C15BE">
        <w:rPr>
          <w:rStyle w:val="Refdenotaalpie"/>
          <w:rFonts w:ascii="Times New Roman" w:hAnsi="Times New Roman" w:cs="Times New Roman"/>
          <w:sz w:val="24"/>
          <w:szCs w:val="24"/>
        </w:rPr>
        <w:footnoteReference w:id="109"/>
      </w:r>
      <w:r w:rsidR="0056313D" w:rsidRPr="005C15BE">
        <w:rPr>
          <w:rFonts w:ascii="Times New Roman" w:hAnsi="Times New Roman" w:cs="Times New Roman"/>
          <w:sz w:val="24"/>
          <w:szCs w:val="24"/>
        </w:rPr>
        <w:t xml:space="preserve"> </w:t>
      </w:r>
      <w:r w:rsidRPr="005C15BE">
        <w:rPr>
          <w:rFonts w:ascii="Times New Roman" w:hAnsi="Times New Roman" w:cs="Times New Roman"/>
          <w:sz w:val="24"/>
          <w:szCs w:val="24"/>
        </w:rPr>
        <w:t>no válida para personas con discapacidad y uso de la IA para reducir o eliminar la necesidad de cuidados humanos</w:t>
      </w:r>
      <w:r w:rsidR="0056313D" w:rsidRPr="005C15BE">
        <w:rPr>
          <w:rStyle w:val="Refdenotaalpie"/>
          <w:rFonts w:ascii="Times New Roman" w:hAnsi="Times New Roman" w:cs="Times New Roman"/>
          <w:sz w:val="24"/>
          <w:szCs w:val="24"/>
        </w:rPr>
        <w:footnoteReference w:id="110"/>
      </w:r>
      <w:r w:rsidRPr="005C15BE">
        <w:rPr>
          <w:rFonts w:ascii="Times New Roman" w:hAnsi="Times New Roman" w:cs="Times New Roman"/>
          <w:sz w:val="24"/>
          <w:szCs w:val="24"/>
        </w:rPr>
        <w:t>.</w:t>
      </w:r>
    </w:p>
    <w:p w:rsidR="000A7197" w:rsidRPr="005C15BE" w:rsidRDefault="000A7197"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El relator realiza recomendaciones a las instituciones nacionales de derechos humanos</w:t>
      </w:r>
      <w:r w:rsidR="0056313D" w:rsidRPr="005C15BE">
        <w:rPr>
          <w:rStyle w:val="Refdenotaalpie"/>
          <w:rFonts w:ascii="Times New Roman" w:hAnsi="Times New Roman" w:cs="Times New Roman"/>
          <w:sz w:val="24"/>
          <w:szCs w:val="24"/>
        </w:rPr>
        <w:footnoteReference w:id="111"/>
      </w:r>
      <w:r w:rsidRPr="005C15BE">
        <w:rPr>
          <w:rFonts w:ascii="Times New Roman" w:hAnsi="Times New Roman" w:cs="Times New Roman"/>
          <w:sz w:val="24"/>
          <w:szCs w:val="24"/>
        </w:rPr>
        <w:t>, a las empresas y al sector privado</w:t>
      </w:r>
      <w:r w:rsidR="0056313D" w:rsidRPr="005C15BE">
        <w:rPr>
          <w:rStyle w:val="Refdenotaalpie"/>
          <w:rFonts w:ascii="Times New Roman" w:hAnsi="Times New Roman" w:cs="Times New Roman"/>
          <w:sz w:val="24"/>
          <w:szCs w:val="24"/>
        </w:rPr>
        <w:footnoteReference w:id="112"/>
      </w:r>
      <w:r w:rsidRPr="005C15BE">
        <w:rPr>
          <w:rFonts w:ascii="Times New Roman" w:hAnsi="Times New Roman" w:cs="Times New Roman"/>
          <w:sz w:val="24"/>
          <w:szCs w:val="24"/>
        </w:rPr>
        <w:t>, al sistema de Naciones Unidas</w:t>
      </w:r>
      <w:r w:rsidR="0056313D" w:rsidRPr="005C15BE">
        <w:rPr>
          <w:rStyle w:val="Refdenotaalpie"/>
          <w:rFonts w:ascii="Times New Roman" w:hAnsi="Times New Roman" w:cs="Times New Roman"/>
          <w:sz w:val="24"/>
          <w:szCs w:val="24"/>
        </w:rPr>
        <w:footnoteReference w:id="113"/>
      </w:r>
      <w:r w:rsidRPr="005C15BE">
        <w:rPr>
          <w:rFonts w:ascii="Times New Roman" w:hAnsi="Times New Roman" w:cs="Times New Roman"/>
          <w:sz w:val="24"/>
          <w:szCs w:val="24"/>
        </w:rPr>
        <w:t>, a los órganos de Naciones Unidas creados en virtud de tratados internacionales y mandatos especiales creados por el CDH</w:t>
      </w:r>
      <w:r w:rsidR="0056313D" w:rsidRPr="005C15BE">
        <w:rPr>
          <w:rStyle w:val="Refdenotaalpie"/>
          <w:rFonts w:ascii="Times New Roman" w:hAnsi="Times New Roman" w:cs="Times New Roman"/>
          <w:sz w:val="24"/>
          <w:szCs w:val="24"/>
        </w:rPr>
        <w:footnoteReference w:id="114"/>
      </w:r>
      <w:r w:rsidRPr="005C15BE">
        <w:rPr>
          <w:rFonts w:ascii="Times New Roman" w:hAnsi="Times New Roman" w:cs="Times New Roman"/>
          <w:sz w:val="24"/>
          <w:szCs w:val="24"/>
        </w:rPr>
        <w:t>, pero las recomendaciones más importantes son, a nuestro juicio, las dirigidas a los Estados</w:t>
      </w:r>
      <w:r w:rsidR="0056313D" w:rsidRPr="005C15BE">
        <w:rPr>
          <w:rStyle w:val="Refdenotaalpie"/>
          <w:rFonts w:ascii="Times New Roman" w:hAnsi="Times New Roman" w:cs="Times New Roman"/>
          <w:sz w:val="24"/>
          <w:szCs w:val="24"/>
        </w:rPr>
        <w:footnoteReference w:id="115"/>
      </w:r>
      <w:r w:rsidRPr="005C15BE">
        <w:rPr>
          <w:rFonts w:ascii="Times New Roman" w:hAnsi="Times New Roman" w:cs="Times New Roman"/>
          <w:sz w:val="24"/>
          <w:szCs w:val="24"/>
        </w:rPr>
        <w:t>. A éstos les recomienda que su legislación “</w:t>
      </w:r>
      <w:r w:rsidRPr="005C15BE">
        <w:rPr>
          <w:rFonts w:ascii="Times New Roman" w:hAnsi="Times New Roman" w:cs="Times New Roman"/>
          <w:bCs/>
          <w:color w:val="000000"/>
          <w:sz w:val="24"/>
          <w:szCs w:val="24"/>
        </w:rPr>
        <w:t xml:space="preserve">sobre inteligencia artificial incluya principios y normas de derechos humanos y una prohibición expresa de los usos o efectos discriminatorios y perjudiciales de la inteligencia artificial para las personas con discapacidad (n. 76, b). Se trata más bien de una exhortación a poner remedio a una de las lagunas advertidas, pues previamente había puesto de manifiesto que </w:t>
      </w:r>
      <w:r w:rsidRPr="005C15BE">
        <w:rPr>
          <w:rFonts w:ascii="Times New Roman" w:hAnsi="Times New Roman" w:cs="Times New Roman"/>
          <w:sz w:val="24"/>
          <w:szCs w:val="24"/>
        </w:rPr>
        <w:t>“no se han encontrado iniciativas legislativas nacionales dirigidas específicamente a proteger a las personas con discapacidad contra los efectos discriminatorios de la inteligencia artificial o de los algoritmos”</w:t>
      </w:r>
      <w:r w:rsidR="0056313D" w:rsidRPr="005C15BE">
        <w:rPr>
          <w:rStyle w:val="Refdenotaalpie"/>
          <w:rFonts w:ascii="Times New Roman" w:hAnsi="Times New Roman" w:cs="Times New Roman"/>
          <w:sz w:val="24"/>
          <w:szCs w:val="24"/>
        </w:rPr>
        <w:footnoteReference w:id="116"/>
      </w:r>
      <w:r w:rsidRPr="005C15BE">
        <w:rPr>
          <w:rFonts w:ascii="Times New Roman" w:hAnsi="Times New Roman" w:cs="Times New Roman"/>
          <w:sz w:val="24"/>
          <w:szCs w:val="24"/>
        </w:rPr>
        <w:t>.</w:t>
      </w:r>
    </w:p>
    <w:p w:rsidR="000A7197" w:rsidRPr="005C15BE" w:rsidRDefault="000A7197"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t>El resto de las recomendaciones coinciden con las ya realizadas por otros relatores, como la de establecer moratorias para la aplicación de sistemas de IA de riesgo mientras no se establezcan salvaguardias para proteger los derechos humanos (n. 76, c), incluir en la legislación las previsiones necesarias sobre la diligencia debida en materia de derechos humanos (n. 76, d), obligar a que sea posible realizar ajustes razonables en los sistemas cuando los resultados lesionen derechos (n. 76, e), exigir que los sistemas IA adquiridos e implantados por el sector público respeten siempre los derechos humanos (n. 76, f), garantizar la supervisión de los sistemas IA y la información sobre la corrección de los efectos negativos detectados (n. 76, g-h), etc.</w:t>
      </w:r>
    </w:p>
    <w:p w:rsidR="000A7197" w:rsidRPr="005C15BE" w:rsidRDefault="000A7197"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En definitiva, se inclina más bien por una regulación interna de la IA, sin mención alguna de la necesidad de una regulación internacional, aunque sí reconoce el trabajo en esta línea al principio del informe. Tampoco se manifiesta sobre la necesidad de un marco ético, aunque la razón puede estar en que dé por sentado que ya existe y debe ser respetado. Así parece desprenderse de su afirmación “Los principios éticos de la inteligencia artificial reconocen que los seres humanos individuales son fines en sí mismos y no deben ser instrumentalizados para los fines de otros”</w:t>
      </w:r>
      <w:r w:rsidR="0056313D" w:rsidRPr="005C15BE">
        <w:rPr>
          <w:rStyle w:val="Refdenotaalpie"/>
          <w:rFonts w:ascii="Times New Roman" w:hAnsi="Times New Roman" w:cs="Times New Roman"/>
          <w:sz w:val="24"/>
          <w:szCs w:val="24"/>
        </w:rPr>
        <w:footnoteReference w:id="117"/>
      </w:r>
      <w:r w:rsidRPr="005C15BE">
        <w:rPr>
          <w:rFonts w:ascii="Times New Roman" w:hAnsi="Times New Roman" w:cs="Times New Roman"/>
          <w:sz w:val="24"/>
          <w:szCs w:val="24"/>
        </w:rPr>
        <w:t>.</w:t>
      </w:r>
    </w:p>
    <w:p w:rsidR="00733E4C" w:rsidRPr="005C15BE" w:rsidRDefault="00B75CDB" w:rsidP="005C15BE">
      <w:pPr>
        <w:spacing w:after="120" w:line="240" w:lineRule="auto"/>
        <w:jc w:val="both"/>
        <w:rPr>
          <w:rFonts w:ascii="Times New Roman" w:hAnsi="Times New Roman" w:cs="Times New Roman"/>
          <w:bCs/>
          <w:i/>
          <w:color w:val="000000"/>
          <w:sz w:val="24"/>
          <w:szCs w:val="24"/>
        </w:rPr>
      </w:pPr>
      <w:r w:rsidRPr="005C15BE">
        <w:rPr>
          <w:rFonts w:ascii="Times New Roman" w:hAnsi="Times New Roman" w:cs="Times New Roman"/>
          <w:bCs/>
          <w:i/>
          <w:color w:val="000000"/>
          <w:sz w:val="24"/>
          <w:szCs w:val="24"/>
        </w:rPr>
        <w:t>2.5</w:t>
      </w:r>
      <w:r w:rsidR="00370B3F" w:rsidRPr="005C15BE">
        <w:rPr>
          <w:rFonts w:ascii="Times New Roman" w:hAnsi="Times New Roman" w:cs="Times New Roman"/>
          <w:bCs/>
          <w:i/>
          <w:color w:val="000000"/>
          <w:sz w:val="24"/>
          <w:szCs w:val="24"/>
        </w:rPr>
        <w:t xml:space="preserve">. </w:t>
      </w:r>
      <w:r w:rsidR="00FA5AB0" w:rsidRPr="005C15BE">
        <w:rPr>
          <w:rFonts w:ascii="Times New Roman" w:hAnsi="Times New Roman" w:cs="Times New Roman"/>
          <w:bCs/>
          <w:i/>
          <w:color w:val="000000"/>
          <w:sz w:val="24"/>
          <w:szCs w:val="24"/>
        </w:rPr>
        <w:t>Referencias incidentales en o</w:t>
      </w:r>
      <w:r w:rsidR="00370B3F" w:rsidRPr="005C15BE">
        <w:rPr>
          <w:rFonts w:ascii="Times New Roman" w:hAnsi="Times New Roman" w:cs="Times New Roman"/>
          <w:bCs/>
          <w:i/>
          <w:color w:val="000000"/>
          <w:sz w:val="24"/>
          <w:szCs w:val="24"/>
        </w:rPr>
        <w:t xml:space="preserve">tros informes </w:t>
      </w:r>
      <w:r w:rsidR="00FA5AB0" w:rsidRPr="005C15BE">
        <w:rPr>
          <w:rFonts w:ascii="Times New Roman" w:hAnsi="Times New Roman" w:cs="Times New Roman"/>
          <w:bCs/>
          <w:i/>
          <w:color w:val="000000"/>
          <w:sz w:val="24"/>
          <w:szCs w:val="24"/>
        </w:rPr>
        <w:t>de Naciones Unidas</w:t>
      </w:r>
    </w:p>
    <w:p w:rsidR="00FA5AB0" w:rsidRPr="005C15BE" w:rsidRDefault="00FA5AB0" w:rsidP="005C15BE">
      <w:pPr>
        <w:spacing w:after="120" w:line="240" w:lineRule="auto"/>
        <w:jc w:val="both"/>
        <w:rPr>
          <w:rFonts w:ascii="Times New Roman" w:hAnsi="Times New Roman" w:cs="Times New Roman"/>
          <w:bCs/>
          <w:color w:val="000000"/>
          <w:sz w:val="24"/>
          <w:szCs w:val="24"/>
        </w:rPr>
      </w:pPr>
      <w:r w:rsidRPr="005C15BE">
        <w:rPr>
          <w:rFonts w:ascii="Times New Roman" w:hAnsi="Times New Roman" w:cs="Times New Roman"/>
          <w:bCs/>
          <w:color w:val="000000"/>
          <w:sz w:val="24"/>
          <w:szCs w:val="24"/>
        </w:rPr>
        <w:t>Al margen de los informes comentados hasta ahora, en los que se trataba como tema central la incidencia de la IA sobre los derechos humanos, encontramos referencias puntuales en otros informes elevados al CDH o a la Asamblea General durante los últimos años.</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lastRenderedPageBreak/>
        <w:t>E</w:t>
      </w:r>
      <w:r w:rsidR="00FA5AB0" w:rsidRPr="005C15BE">
        <w:rPr>
          <w:rFonts w:ascii="Times New Roman" w:hAnsi="Times New Roman" w:cs="Times New Roman"/>
          <w:sz w:val="24"/>
          <w:szCs w:val="24"/>
        </w:rPr>
        <w:t xml:space="preserve">l primero de ellos, </w:t>
      </w:r>
      <w:r w:rsidRPr="005C15BE">
        <w:rPr>
          <w:rFonts w:ascii="Times New Roman" w:hAnsi="Times New Roman" w:cs="Times New Roman"/>
          <w:sz w:val="24"/>
          <w:szCs w:val="24"/>
        </w:rPr>
        <w:t>de 2019</w:t>
      </w:r>
      <w:r w:rsidR="00FA5AB0" w:rsidRPr="005C15BE">
        <w:rPr>
          <w:rFonts w:ascii="Times New Roman" w:hAnsi="Times New Roman" w:cs="Times New Roman"/>
          <w:sz w:val="24"/>
          <w:szCs w:val="24"/>
        </w:rPr>
        <w:t xml:space="preserve">, tiene como autora a la </w:t>
      </w:r>
      <w:r w:rsidRPr="005C15BE">
        <w:rPr>
          <w:rFonts w:ascii="Times New Roman" w:hAnsi="Times New Roman" w:cs="Times New Roman"/>
          <w:sz w:val="24"/>
          <w:szCs w:val="24"/>
        </w:rPr>
        <w:t xml:space="preserve"> </w:t>
      </w:r>
      <w:r w:rsidR="00FA5AB0" w:rsidRPr="005C15BE">
        <w:rPr>
          <w:rFonts w:ascii="Times New Roman" w:hAnsi="Times New Roman" w:cs="Times New Roman"/>
          <w:sz w:val="24"/>
          <w:szCs w:val="24"/>
        </w:rPr>
        <w:t>Relatora Especial sobre las formas contemporáneas de la esclavitud</w:t>
      </w:r>
      <w:r w:rsidR="00F8305E" w:rsidRPr="005C15BE">
        <w:rPr>
          <w:rFonts w:ascii="Times New Roman" w:hAnsi="Times New Roman" w:cs="Times New Roman"/>
          <w:sz w:val="24"/>
          <w:szCs w:val="24"/>
        </w:rPr>
        <w:t xml:space="preserve">, en el que se recoge la celebración </w:t>
      </w:r>
      <w:r w:rsidRPr="005C15BE">
        <w:rPr>
          <w:rFonts w:ascii="Times New Roman" w:hAnsi="Times New Roman" w:cs="Times New Roman"/>
          <w:sz w:val="24"/>
          <w:szCs w:val="24"/>
        </w:rPr>
        <w:t>del seminario organizado ese mismo año por la Universidad de las Naciones Unidas sobre el uso de la IA en la lucha contra la esclavitud</w:t>
      </w:r>
      <w:r w:rsidR="005811E8" w:rsidRPr="005C15BE">
        <w:rPr>
          <w:rStyle w:val="Refdenotaalpie"/>
          <w:rFonts w:ascii="Times New Roman" w:hAnsi="Times New Roman" w:cs="Times New Roman"/>
          <w:sz w:val="24"/>
          <w:szCs w:val="24"/>
        </w:rPr>
        <w:footnoteReference w:id="118"/>
      </w:r>
      <w:r w:rsidRPr="005C15BE">
        <w:rPr>
          <w:rFonts w:ascii="Times New Roman" w:hAnsi="Times New Roman" w:cs="Times New Roman"/>
          <w:sz w:val="24"/>
          <w:szCs w:val="24"/>
        </w:rPr>
        <w:t>. Proponía utilizar una IA respetuosa con los derechos humanos para la lucha contra la esclavitud, en particular como “vía para organizar una colaboración efectiva, eficiente y basada en principios” que pueda ser útil “tanto para detectar como para combatir las nuevas formas de esclavitud y su organización”</w:t>
      </w:r>
      <w:r w:rsidR="00313675" w:rsidRPr="005C15BE">
        <w:rPr>
          <w:rStyle w:val="Refdenotaalpie"/>
          <w:rFonts w:ascii="Times New Roman" w:hAnsi="Times New Roman" w:cs="Times New Roman"/>
          <w:sz w:val="24"/>
          <w:szCs w:val="24"/>
        </w:rPr>
        <w:footnoteReference w:id="119"/>
      </w:r>
      <w:r w:rsidRPr="005C15BE">
        <w:rPr>
          <w:rFonts w:ascii="Times New Roman" w:hAnsi="Times New Roman" w:cs="Times New Roman"/>
          <w:sz w:val="24"/>
          <w:szCs w:val="24"/>
        </w:rPr>
        <w:t>. En este caso, la IA aparece como un instrumento más para la lucha contra la esclavitud, pero no se hace referencia a su regulación. Lo único que se indica es que debe ser respetuosa hacia los derechos humanos.</w:t>
      </w:r>
    </w:p>
    <w:p w:rsidR="00733E4C" w:rsidRPr="005C15BE" w:rsidRDefault="00F8305E"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 xml:space="preserve">También la </w:t>
      </w:r>
      <w:r w:rsidR="00733E4C" w:rsidRPr="005C15BE">
        <w:rPr>
          <w:rFonts w:ascii="Times New Roman" w:hAnsi="Times New Roman" w:cs="Times New Roman"/>
          <w:bCs/>
          <w:color w:val="000000"/>
          <w:sz w:val="24"/>
          <w:szCs w:val="24"/>
        </w:rPr>
        <w:t>Experta Independiente sobre el disfrute de todos los derechos humanos por las personas de edad</w:t>
      </w:r>
      <w:r w:rsidRPr="005C15BE">
        <w:rPr>
          <w:rFonts w:ascii="Times New Roman" w:hAnsi="Times New Roman" w:cs="Times New Roman"/>
          <w:bCs/>
          <w:color w:val="000000"/>
          <w:sz w:val="24"/>
          <w:szCs w:val="24"/>
        </w:rPr>
        <w:t xml:space="preserve"> incluye una referencia a la IA e</w:t>
      </w:r>
      <w:r w:rsidR="00733E4C" w:rsidRPr="005C15BE">
        <w:rPr>
          <w:rFonts w:ascii="Times New Roman" w:hAnsi="Times New Roman" w:cs="Times New Roman"/>
          <w:sz w:val="24"/>
          <w:szCs w:val="24"/>
        </w:rPr>
        <w:t>n su informe de 2020</w:t>
      </w:r>
      <w:r w:rsidRPr="005C15BE">
        <w:rPr>
          <w:rStyle w:val="Refdenotaalpie"/>
          <w:rFonts w:ascii="Times New Roman" w:hAnsi="Times New Roman" w:cs="Times New Roman"/>
          <w:sz w:val="24"/>
          <w:szCs w:val="24"/>
        </w:rPr>
        <w:footnoteReference w:id="120"/>
      </w:r>
      <w:r w:rsidRPr="005C15BE">
        <w:rPr>
          <w:rFonts w:ascii="Times New Roman" w:hAnsi="Times New Roman" w:cs="Times New Roman"/>
          <w:sz w:val="24"/>
          <w:szCs w:val="24"/>
        </w:rPr>
        <w:t>, en el que pone de manifiesto</w:t>
      </w:r>
      <w:r w:rsidR="00733E4C" w:rsidRPr="005C15BE">
        <w:rPr>
          <w:rFonts w:ascii="Times New Roman" w:hAnsi="Times New Roman" w:cs="Times New Roman"/>
          <w:sz w:val="24"/>
          <w:szCs w:val="24"/>
        </w:rPr>
        <w:t xml:space="preserve"> </w:t>
      </w:r>
      <w:r w:rsidR="006E4038" w:rsidRPr="005C15BE">
        <w:rPr>
          <w:rFonts w:ascii="Times New Roman" w:hAnsi="Times New Roman" w:cs="Times New Roman"/>
          <w:sz w:val="24"/>
          <w:szCs w:val="24"/>
        </w:rPr>
        <w:t xml:space="preserve">que </w:t>
      </w:r>
      <w:r w:rsidR="00733E4C" w:rsidRPr="005C15BE">
        <w:rPr>
          <w:rFonts w:ascii="Times New Roman" w:hAnsi="Times New Roman" w:cs="Times New Roman"/>
          <w:sz w:val="24"/>
          <w:szCs w:val="24"/>
        </w:rPr>
        <w:t xml:space="preserve">la </w:t>
      </w:r>
      <w:r w:rsidRPr="005C15BE">
        <w:rPr>
          <w:rFonts w:ascii="Times New Roman" w:hAnsi="Times New Roman" w:cs="Times New Roman"/>
          <w:sz w:val="24"/>
          <w:szCs w:val="24"/>
        </w:rPr>
        <w:t>escasez</w:t>
      </w:r>
      <w:r w:rsidR="00733E4C" w:rsidRPr="005C15BE">
        <w:rPr>
          <w:rFonts w:ascii="Times New Roman" w:hAnsi="Times New Roman" w:cs="Times New Roman"/>
          <w:sz w:val="24"/>
          <w:szCs w:val="24"/>
        </w:rPr>
        <w:t xml:space="preserve"> de datos de las personas de edad avanzada</w:t>
      </w:r>
      <w:r w:rsidRPr="005C15BE">
        <w:rPr>
          <w:rFonts w:ascii="Times New Roman" w:hAnsi="Times New Roman" w:cs="Times New Roman"/>
          <w:sz w:val="24"/>
          <w:szCs w:val="24"/>
        </w:rPr>
        <w:t xml:space="preserve"> en las bases utilizadas por las soluciones IA supone</w:t>
      </w:r>
      <w:r w:rsidR="006E4038" w:rsidRPr="005C15BE">
        <w:rPr>
          <w:rFonts w:ascii="Times New Roman" w:hAnsi="Times New Roman" w:cs="Times New Roman"/>
          <w:sz w:val="24"/>
          <w:szCs w:val="24"/>
        </w:rPr>
        <w:t xml:space="preserve"> una</w:t>
      </w:r>
      <w:r w:rsidR="00733E4C" w:rsidRPr="005C15BE">
        <w:rPr>
          <w:rFonts w:ascii="Times New Roman" w:hAnsi="Times New Roman" w:cs="Times New Roman"/>
          <w:sz w:val="24"/>
          <w:szCs w:val="24"/>
        </w:rPr>
        <w:t xml:space="preserve"> debilidad a tener en cuenta. Su punto de partida es que </w:t>
      </w:r>
      <w:r w:rsidRPr="005C15BE">
        <w:rPr>
          <w:rFonts w:ascii="Times New Roman" w:hAnsi="Times New Roman" w:cs="Times New Roman"/>
          <w:sz w:val="24"/>
          <w:szCs w:val="24"/>
        </w:rPr>
        <w:t>esta escasez implica una</w:t>
      </w:r>
      <w:r w:rsidR="00733E4C" w:rsidRPr="005C15BE">
        <w:rPr>
          <w:rFonts w:ascii="Times New Roman" w:hAnsi="Times New Roman" w:cs="Times New Roman"/>
          <w:sz w:val="24"/>
          <w:szCs w:val="24"/>
        </w:rPr>
        <w:t xml:space="preserve"> señal evidente de exclusión </w:t>
      </w:r>
      <w:r w:rsidRPr="005C15BE">
        <w:rPr>
          <w:rFonts w:ascii="Times New Roman" w:hAnsi="Times New Roman" w:cs="Times New Roman"/>
          <w:sz w:val="24"/>
          <w:szCs w:val="24"/>
        </w:rPr>
        <w:t>en relación al disfrute de los derechos humanos,</w:t>
      </w:r>
      <w:r w:rsidR="00733E4C" w:rsidRPr="005C15BE">
        <w:rPr>
          <w:rFonts w:ascii="Times New Roman" w:hAnsi="Times New Roman" w:cs="Times New Roman"/>
          <w:sz w:val="24"/>
          <w:szCs w:val="24"/>
        </w:rPr>
        <w:t xml:space="preserve"> hecho que condiciona la posibilidad de adoptar políticas y normas adecuadas. </w:t>
      </w:r>
      <w:r w:rsidR="006E4038" w:rsidRPr="005C15BE">
        <w:rPr>
          <w:rFonts w:ascii="Times New Roman" w:hAnsi="Times New Roman" w:cs="Times New Roman"/>
          <w:sz w:val="24"/>
          <w:szCs w:val="24"/>
        </w:rPr>
        <w:t>Considera</w:t>
      </w:r>
      <w:r w:rsidR="00733E4C" w:rsidRPr="005C15BE">
        <w:rPr>
          <w:rFonts w:ascii="Times New Roman" w:hAnsi="Times New Roman" w:cs="Times New Roman"/>
          <w:sz w:val="24"/>
          <w:szCs w:val="24"/>
        </w:rPr>
        <w:t xml:space="preserve"> precisa una intervenc</w:t>
      </w:r>
      <w:r w:rsidR="006E4038" w:rsidRPr="005C15BE">
        <w:rPr>
          <w:rFonts w:ascii="Times New Roman" w:hAnsi="Times New Roman" w:cs="Times New Roman"/>
          <w:sz w:val="24"/>
          <w:szCs w:val="24"/>
        </w:rPr>
        <w:t>ión para corregir el</w:t>
      </w:r>
      <w:r w:rsidR="00733E4C" w:rsidRPr="005C15BE">
        <w:rPr>
          <w:rFonts w:ascii="Times New Roman" w:hAnsi="Times New Roman" w:cs="Times New Roman"/>
          <w:sz w:val="24"/>
          <w:szCs w:val="24"/>
        </w:rPr>
        <w:t xml:space="preserve"> problema</w:t>
      </w:r>
      <w:r w:rsidR="00C46EA8" w:rsidRPr="005C15BE">
        <w:rPr>
          <w:rStyle w:val="Refdenotaalpie"/>
          <w:rFonts w:ascii="Times New Roman" w:hAnsi="Times New Roman" w:cs="Times New Roman"/>
          <w:sz w:val="24"/>
          <w:szCs w:val="24"/>
        </w:rPr>
        <w:footnoteReference w:id="121"/>
      </w:r>
      <w:r w:rsidR="006E4038" w:rsidRPr="005C15BE">
        <w:rPr>
          <w:rFonts w:ascii="Times New Roman" w:hAnsi="Times New Roman" w:cs="Times New Roman"/>
          <w:sz w:val="24"/>
          <w:szCs w:val="24"/>
        </w:rPr>
        <w:t>, en especial cuando se utilice “</w:t>
      </w:r>
      <w:r w:rsidR="00733E4C" w:rsidRPr="005C15BE">
        <w:rPr>
          <w:rFonts w:ascii="Times New Roman" w:hAnsi="Times New Roman" w:cs="Times New Roman"/>
          <w:sz w:val="24"/>
          <w:szCs w:val="24"/>
        </w:rPr>
        <w:t>la inteligencia artificial y la adopción automatizada de decisiones”</w:t>
      </w:r>
      <w:r w:rsidR="00C46EA8" w:rsidRPr="005C15BE">
        <w:rPr>
          <w:rStyle w:val="Refdenotaalpie"/>
          <w:rFonts w:ascii="Times New Roman" w:hAnsi="Times New Roman" w:cs="Times New Roman"/>
          <w:sz w:val="24"/>
          <w:szCs w:val="24"/>
        </w:rPr>
        <w:footnoteReference w:id="122"/>
      </w:r>
      <w:r w:rsidR="00733E4C" w:rsidRPr="005C15BE">
        <w:rPr>
          <w:rFonts w:ascii="Times New Roman" w:hAnsi="Times New Roman" w:cs="Times New Roman"/>
          <w:sz w:val="24"/>
          <w:szCs w:val="24"/>
        </w:rPr>
        <w:t xml:space="preserve"> por los riesgos de excluir del disfrute de los derechos humanos a los mayores.</w:t>
      </w:r>
    </w:p>
    <w:p w:rsidR="00733E4C" w:rsidRPr="005C15BE" w:rsidRDefault="005C205E"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t xml:space="preserve">Por su parte, la </w:t>
      </w:r>
      <w:r w:rsidR="00733E4C" w:rsidRPr="005C15BE">
        <w:rPr>
          <w:rFonts w:ascii="Times New Roman" w:hAnsi="Times New Roman" w:cs="Times New Roman"/>
          <w:bCs/>
          <w:sz w:val="24"/>
          <w:szCs w:val="24"/>
        </w:rPr>
        <w:t>Relatora Especial sobre las formas co</w:t>
      </w:r>
      <w:r w:rsidRPr="005C15BE">
        <w:rPr>
          <w:rFonts w:ascii="Times New Roman" w:hAnsi="Times New Roman" w:cs="Times New Roman"/>
          <w:bCs/>
          <w:sz w:val="24"/>
          <w:szCs w:val="24"/>
        </w:rPr>
        <w:t>ntemporáneas de racismo ha elaborado d</w:t>
      </w:r>
      <w:r w:rsidR="00733E4C" w:rsidRPr="005C15BE">
        <w:rPr>
          <w:rFonts w:ascii="Times New Roman" w:hAnsi="Times New Roman" w:cs="Times New Roman"/>
          <w:sz w:val="24"/>
          <w:szCs w:val="24"/>
        </w:rPr>
        <w:t>os informes con referencias a la IA, uno de 2020 y otro más reciente de 2021.</w:t>
      </w:r>
      <w:r w:rsidRPr="005C15BE">
        <w:rPr>
          <w:rFonts w:ascii="Times New Roman" w:hAnsi="Times New Roman" w:cs="Times New Roman"/>
          <w:sz w:val="24"/>
          <w:szCs w:val="24"/>
        </w:rPr>
        <w:t xml:space="preserve"> </w:t>
      </w:r>
      <w:r w:rsidR="00733E4C" w:rsidRPr="005C15BE">
        <w:rPr>
          <w:rFonts w:ascii="Times New Roman" w:hAnsi="Times New Roman" w:cs="Times New Roman"/>
          <w:sz w:val="24"/>
          <w:szCs w:val="24"/>
        </w:rPr>
        <w:t>En el Informe de 2020</w:t>
      </w:r>
      <w:r w:rsidRPr="005C15BE">
        <w:rPr>
          <w:rStyle w:val="Refdenotaalpie"/>
          <w:rFonts w:ascii="Times New Roman" w:hAnsi="Times New Roman" w:cs="Times New Roman"/>
          <w:sz w:val="24"/>
          <w:szCs w:val="24"/>
        </w:rPr>
        <w:footnoteReference w:id="123"/>
      </w:r>
      <w:r w:rsidR="00733E4C" w:rsidRPr="005C15BE">
        <w:rPr>
          <w:rFonts w:ascii="Times New Roman" w:hAnsi="Times New Roman" w:cs="Times New Roman"/>
          <w:sz w:val="24"/>
          <w:szCs w:val="24"/>
        </w:rPr>
        <w:t xml:space="preserve"> mostraba su preocupación por dos graves riesgos del uso de la IA por los gobiernos. El primero de ellos se concreta en la creciente práctica de servirse de la IA para obtener de las redes sociales datos de los solicitantes de asilo </w:t>
      </w:r>
      <w:r w:rsidR="0020224F" w:rsidRPr="005C15BE">
        <w:rPr>
          <w:rFonts w:ascii="Times New Roman" w:hAnsi="Times New Roman" w:cs="Times New Roman"/>
          <w:sz w:val="24"/>
          <w:szCs w:val="24"/>
        </w:rPr>
        <w:t>y para</w:t>
      </w:r>
      <w:r w:rsidR="00733E4C" w:rsidRPr="005C15BE">
        <w:rPr>
          <w:rFonts w:ascii="Times New Roman" w:hAnsi="Times New Roman" w:cs="Times New Roman"/>
          <w:sz w:val="24"/>
          <w:szCs w:val="24"/>
        </w:rPr>
        <w:t xml:space="preserve"> realizar una labor de vigilancia</w:t>
      </w:r>
      <w:r w:rsidR="00405B6D" w:rsidRPr="005C15BE">
        <w:rPr>
          <w:rStyle w:val="Refdenotaalpie"/>
          <w:rFonts w:ascii="Times New Roman" w:hAnsi="Times New Roman" w:cs="Times New Roman"/>
          <w:sz w:val="24"/>
          <w:szCs w:val="24"/>
        </w:rPr>
        <w:footnoteReference w:id="124"/>
      </w:r>
      <w:r w:rsidR="00733E4C" w:rsidRPr="005C15BE">
        <w:rPr>
          <w:rFonts w:ascii="Times New Roman" w:hAnsi="Times New Roman" w:cs="Times New Roman"/>
          <w:sz w:val="24"/>
          <w:szCs w:val="24"/>
        </w:rPr>
        <w:t>. El segundo riesgo es la utilización de la IA con capacidad de decisiones automatizadas en materia de inmigración y asilo, haciendo referencia a un Informe de 2018 de la Universidad de Toronto en el que se analizaban “los riesgos que entrañaba para los derechos humanos el uso de la inteligencia artificial para remplazar o ampliar las decisiones en materia de inmigración</w:t>
      </w:r>
      <w:r w:rsidR="0020224F" w:rsidRPr="005C15BE">
        <w:rPr>
          <w:rFonts w:ascii="Times New Roman" w:hAnsi="Times New Roman" w:cs="Times New Roman"/>
          <w:sz w:val="24"/>
          <w:szCs w:val="24"/>
        </w:rPr>
        <w:t>”, realizando</w:t>
      </w:r>
      <w:r w:rsidR="00733E4C" w:rsidRPr="005C15BE">
        <w:rPr>
          <w:rFonts w:ascii="Times New Roman" w:hAnsi="Times New Roman" w:cs="Times New Roman"/>
          <w:sz w:val="24"/>
          <w:szCs w:val="24"/>
        </w:rPr>
        <w:t xml:space="preserve"> </w:t>
      </w:r>
      <w:r w:rsidR="0020224F" w:rsidRPr="005C15BE">
        <w:rPr>
          <w:rFonts w:ascii="Times New Roman" w:hAnsi="Times New Roman" w:cs="Times New Roman"/>
          <w:sz w:val="24"/>
          <w:szCs w:val="24"/>
        </w:rPr>
        <w:t>“</w:t>
      </w:r>
      <w:r w:rsidR="00733E4C" w:rsidRPr="005C15BE">
        <w:rPr>
          <w:rFonts w:ascii="Times New Roman" w:hAnsi="Times New Roman" w:cs="Times New Roman"/>
          <w:sz w:val="24"/>
          <w:szCs w:val="24"/>
        </w:rPr>
        <w:t>experimentos de alto riesgo dentro de un sistema que de por sí era muy discrecional y poco transparente”</w:t>
      </w:r>
      <w:r w:rsidR="00733E4C" w:rsidRPr="005C15BE">
        <w:rPr>
          <w:rStyle w:val="Refdenotaalpie"/>
          <w:rFonts w:ascii="Times New Roman" w:hAnsi="Times New Roman" w:cs="Times New Roman"/>
          <w:sz w:val="24"/>
          <w:szCs w:val="24"/>
        </w:rPr>
        <w:footnoteReference w:id="125"/>
      </w:r>
      <w:r w:rsidR="00733E4C" w:rsidRPr="005C15BE">
        <w:rPr>
          <w:rFonts w:ascii="Times New Roman" w:hAnsi="Times New Roman" w:cs="Times New Roman"/>
          <w:sz w:val="24"/>
          <w:szCs w:val="24"/>
        </w:rPr>
        <w:t xml:space="preserve">. </w:t>
      </w:r>
      <w:r w:rsidR="0020224F" w:rsidRPr="005C15BE">
        <w:rPr>
          <w:rFonts w:ascii="Times New Roman" w:hAnsi="Times New Roman" w:cs="Times New Roman"/>
          <w:sz w:val="24"/>
          <w:szCs w:val="24"/>
        </w:rPr>
        <w:t>Refiere</w:t>
      </w:r>
      <w:r w:rsidR="00733E4C" w:rsidRPr="005C15BE">
        <w:rPr>
          <w:rFonts w:ascii="Times New Roman" w:hAnsi="Times New Roman" w:cs="Times New Roman"/>
          <w:sz w:val="24"/>
          <w:szCs w:val="24"/>
        </w:rPr>
        <w:t xml:space="preserve"> ejemplos de aplicaciones de IA utilizadas por Canadá, Reino Unido y Suiza que </w:t>
      </w:r>
      <w:r w:rsidR="00733E4C" w:rsidRPr="005C15BE">
        <w:rPr>
          <w:rFonts w:ascii="Times New Roman" w:hAnsi="Times New Roman" w:cs="Times New Roman"/>
          <w:sz w:val="24"/>
          <w:szCs w:val="24"/>
        </w:rPr>
        <w:lastRenderedPageBreak/>
        <w:t>ya han sido impugnados por</w:t>
      </w:r>
      <w:r w:rsidR="0020224F" w:rsidRPr="005C15BE">
        <w:rPr>
          <w:rFonts w:ascii="Times New Roman" w:hAnsi="Times New Roman" w:cs="Times New Roman"/>
          <w:sz w:val="24"/>
          <w:szCs w:val="24"/>
        </w:rPr>
        <w:t xml:space="preserve"> sus sesgos discriminatorios, pero destaca como supuesto más llamativo</w:t>
      </w:r>
      <w:r w:rsidR="00733E4C" w:rsidRPr="005C15BE">
        <w:rPr>
          <w:rFonts w:ascii="Times New Roman" w:hAnsi="Times New Roman" w:cs="Times New Roman"/>
          <w:sz w:val="24"/>
          <w:szCs w:val="24"/>
        </w:rPr>
        <w:t xml:space="preserve"> el uso de la IA por el gobierno estadounidense para la gestión y seguimiento de los inmigrantes desde 2016, aplicación que permitía obtener datos de redes sociales para verificar antecedentes del solicitante de visado, valorar su posible contribución positiva a la sociedad o potencial delictivo, decidir la detención preventiva de inmigrantes, etc.</w:t>
      </w:r>
      <w:r w:rsidR="00405B6D" w:rsidRPr="005C15BE">
        <w:rPr>
          <w:rStyle w:val="Refdenotaalpie"/>
          <w:rFonts w:ascii="Times New Roman" w:hAnsi="Times New Roman" w:cs="Times New Roman"/>
          <w:sz w:val="24"/>
          <w:szCs w:val="24"/>
        </w:rPr>
        <w:footnoteReference w:id="126"/>
      </w:r>
      <w:r w:rsidR="00733E4C" w:rsidRPr="005C15BE">
        <w:rPr>
          <w:rFonts w:ascii="Times New Roman" w:hAnsi="Times New Roman" w:cs="Times New Roman"/>
          <w:sz w:val="24"/>
          <w:szCs w:val="24"/>
        </w:rPr>
        <w:t xml:space="preserve"> </w:t>
      </w:r>
      <w:r w:rsidR="0020224F" w:rsidRPr="005C15BE">
        <w:rPr>
          <w:rFonts w:ascii="Times New Roman" w:hAnsi="Times New Roman" w:cs="Times New Roman"/>
          <w:sz w:val="24"/>
          <w:szCs w:val="24"/>
        </w:rPr>
        <w:t>Para la Relatora, e</w:t>
      </w:r>
      <w:r w:rsidR="00733E4C" w:rsidRPr="005C15BE">
        <w:rPr>
          <w:rFonts w:ascii="Times New Roman" w:hAnsi="Times New Roman" w:cs="Times New Roman"/>
          <w:sz w:val="24"/>
          <w:szCs w:val="24"/>
        </w:rPr>
        <w:t>l mayor problema radica en que “</w:t>
      </w:r>
      <w:r w:rsidR="00733E4C" w:rsidRPr="005C15BE">
        <w:rPr>
          <w:rFonts w:ascii="Times New Roman" w:hAnsi="Times New Roman" w:cs="Times New Roman"/>
          <w:color w:val="000000"/>
          <w:sz w:val="24"/>
          <w:szCs w:val="24"/>
        </w:rPr>
        <w:t>estos modelos predictivos son propensos a crear y reproducir bucles de retroalimentación racialmente discriminatorios. Además, el sesgo racial ya está presente en los conjuntos de datos en los que se basan estos modelos. Cuando los conjuntos de datos discriminatorios se consideran aportaciones neutrales, dan lugar a modelos de delincuencia incorrectos que perpetúan la desigualdad racial y contribuyen a la selección y el control excesivo de los no ciudadanos”</w:t>
      </w:r>
      <w:r w:rsidR="00405B6D" w:rsidRPr="005C15BE">
        <w:rPr>
          <w:rStyle w:val="Refdenotaalpie"/>
          <w:rFonts w:ascii="Times New Roman" w:hAnsi="Times New Roman" w:cs="Times New Roman"/>
          <w:color w:val="000000"/>
          <w:sz w:val="24"/>
          <w:szCs w:val="24"/>
        </w:rPr>
        <w:footnoteReference w:id="127"/>
      </w:r>
      <w:r w:rsidR="00733E4C" w:rsidRPr="005C15BE">
        <w:rPr>
          <w:rFonts w:ascii="Times New Roman" w:hAnsi="Times New Roman" w:cs="Times New Roman"/>
          <w:color w:val="000000"/>
          <w:sz w:val="24"/>
          <w:szCs w:val="24"/>
        </w:rPr>
        <w:t>.</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El segundo Informe, el de 2021</w:t>
      </w:r>
      <w:r w:rsidR="005C205E" w:rsidRPr="005C15BE">
        <w:rPr>
          <w:rStyle w:val="Refdenotaalpie"/>
          <w:rFonts w:ascii="Times New Roman" w:hAnsi="Times New Roman" w:cs="Times New Roman"/>
          <w:sz w:val="24"/>
          <w:szCs w:val="24"/>
        </w:rPr>
        <w:footnoteReference w:id="128"/>
      </w:r>
      <w:r w:rsidRPr="005C15BE">
        <w:rPr>
          <w:rFonts w:ascii="Times New Roman" w:hAnsi="Times New Roman" w:cs="Times New Roman"/>
          <w:color w:val="000000"/>
          <w:sz w:val="24"/>
          <w:szCs w:val="24"/>
        </w:rPr>
        <w:t>, ponía de relieve la vulneración de derechos humanos mediante el uso de IA para elaborar perfiles raciales y étnicos en el control de fronteras</w:t>
      </w:r>
      <w:r w:rsidR="00405B6D" w:rsidRPr="005C15BE">
        <w:rPr>
          <w:rStyle w:val="Refdenotaalpie"/>
          <w:rFonts w:ascii="Times New Roman" w:hAnsi="Times New Roman" w:cs="Times New Roman"/>
          <w:color w:val="000000"/>
          <w:sz w:val="24"/>
          <w:szCs w:val="24"/>
        </w:rPr>
        <w:footnoteReference w:id="129"/>
      </w:r>
      <w:r w:rsidR="0020224F" w:rsidRPr="005C15BE">
        <w:rPr>
          <w:rFonts w:ascii="Times New Roman" w:hAnsi="Times New Roman" w:cs="Times New Roman"/>
          <w:sz w:val="24"/>
          <w:szCs w:val="24"/>
        </w:rPr>
        <w:t xml:space="preserve"> y para</w:t>
      </w:r>
      <w:r w:rsidRPr="005C15BE">
        <w:rPr>
          <w:rFonts w:ascii="Times New Roman" w:hAnsi="Times New Roman" w:cs="Times New Roman"/>
          <w:sz w:val="24"/>
          <w:szCs w:val="24"/>
        </w:rPr>
        <w:t xml:space="preserve"> vigilar a los migrantes con soluciones IA de seguimiento y análisis de sus comunicaciones con familiares y amigos sin su conocimiento</w:t>
      </w:r>
      <w:r w:rsidRPr="005C15BE">
        <w:rPr>
          <w:rStyle w:val="Refdenotaalpie"/>
          <w:rFonts w:ascii="Times New Roman" w:hAnsi="Times New Roman" w:cs="Times New Roman"/>
          <w:sz w:val="24"/>
          <w:szCs w:val="24"/>
        </w:rPr>
        <w:footnoteReference w:id="130"/>
      </w:r>
      <w:r w:rsidRPr="005C15BE">
        <w:rPr>
          <w:rFonts w:ascii="Times New Roman" w:hAnsi="Times New Roman" w:cs="Times New Roman"/>
          <w:sz w:val="24"/>
          <w:szCs w:val="24"/>
        </w:rPr>
        <w:t>. A diferencia del primer Informe, en el que no se pronuncia explícitamente cómo evitar los riesgos, este segundo contiene un claro posicionamiento en favor de la regulación legal. Pone de manifiesto que no existe un marco regulador global de la IA, “</w:t>
      </w:r>
      <w:r w:rsidRPr="005C15BE">
        <w:rPr>
          <w:rFonts w:ascii="Times New Roman" w:hAnsi="Times New Roman" w:cs="Times New Roman"/>
          <w:bCs/>
          <w:color w:val="000000"/>
          <w:sz w:val="24"/>
          <w:szCs w:val="24"/>
        </w:rPr>
        <w:t>lo que no hace más que resaltar la importancia de respetar las obligaciones jurídicas internacionales existentes en materia de derechos humanos en la regulación del diseño y el uso de estas tecnologías”</w:t>
      </w:r>
      <w:r w:rsidR="008647A0" w:rsidRPr="005C15BE">
        <w:rPr>
          <w:rStyle w:val="Refdenotaalpie"/>
          <w:rFonts w:ascii="Times New Roman" w:hAnsi="Times New Roman" w:cs="Times New Roman"/>
          <w:bCs/>
          <w:color w:val="000000"/>
          <w:sz w:val="24"/>
          <w:szCs w:val="24"/>
        </w:rPr>
        <w:footnoteReference w:id="131"/>
      </w:r>
      <w:r w:rsidRPr="005C15BE">
        <w:rPr>
          <w:rFonts w:ascii="Times New Roman" w:hAnsi="Times New Roman" w:cs="Times New Roman"/>
          <w:bCs/>
          <w:color w:val="000000"/>
          <w:sz w:val="24"/>
          <w:szCs w:val="24"/>
        </w:rPr>
        <w:t xml:space="preserve">, e insiste en que el uso de la IA </w:t>
      </w:r>
      <w:r w:rsidR="0020224F" w:rsidRPr="005C15BE">
        <w:rPr>
          <w:rFonts w:ascii="Times New Roman" w:hAnsi="Times New Roman" w:cs="Times New Roman"/>
          <w:bCs/>
          <w:color w:val="000000"/>
          <w:sz w:val="24"/>
          <w:szCs w:val="24"/>
        </w:rPr>
        <w:t>debe adecuars</w:t>
      </w:r>
      <w:r w:rsidRPr="005C15BE">
        <w:rPr>
          <w:rFonts w:ascii="Times New Roman" w:hAnsi="Times New Roman" w:cs="Times New Roman"/>
          <w:bCs/>
          <w:color w:val="000000"/>
          <w:sz w:val="24"/>
          <w:szCs w:val="24"/>
        </w:rPr>
        <w:t>e “</w:t>
      </w:r>
      <w:r w:rsidRPr="005C15BE">
        <w:rPr>
          <w:rFonts w:ascii="Times New Roman" w:hAnsi="Times New Roman" w:cs="Times New Roman"/>
          <w:bCs/>
          <w:sz w:val="24"/>
          <w:szCs w:val="24"/>
        </w:rPr>
        <w:t>al derecho internacional de los derechos humanos”</w:t>
      </w:r>
      <w:r w:rsidR="008647A0" w:rsidRPr="005C15BE">
        <w:rPr>
          <w:rStyle w:val="Refdenotaalpie"/>
          <w:rFonts w:ascii="Times New Roman" w:hAnsi="Times New Roman" w:cs="Times New Roman"/>
          <w:bCs/>
          <w:sz w:val="24"/>
          <w:szCs w:val="24"/>
        </w:rPr>
        <w:footnoteReference w:id="132"/>
      </w:r>
      <w:r w:rsidRPr="005C15BE">
        <w:rPr>
          <w:rFonts w:ascii="Times New Roman" w:hAnsi="Times New Roman" w:cs="Times New Roman"/>
          <w:bCs/>
          <w:sz w:val="24"/>
          <w:szCs w:val="24"/>
        </w:rPr>
        <w:t>.</w:t>
      </w:r>
      <w:r w:rsidR="0020224F" w:rsidRPr="005C15BE">
        <w:rPr>
          <w:rFonts w:ascii="Times New Roman" w:hAnsi="Times New Roman" w:cs="Times New Roman"/>
          <w:bCs/>
          <w:sz w:val="24"/>
          <w:szCs w:val="24"/>
        </w:rPr>
        <w:t xml:space="preserve"> Todo ello le lleva a </w:t>
      </w:r>
      <w:r w:rsidRPr="005C15BE">
        <w:rPr>
          <w:rFonts w:ascii="Times New Roman" w:hAnsi="Times New Roman" w:cs="Times New Roman"/>
          <w:bCs/>
          <w:sz w:val="24"/>
          <w:szCs w:val="24"/>
        </w:rPr>
        <w:t>exhorta</w:t>
      </w:r>
      <w:r w:rsidR="0020224F" w:rsidRPr="005C15BE">
        <w:rPr>
          <w:rFonts w:ascii="Times New Roman" w:hAnsi="Times New Roman" w:cs="Times New Roman"/>
          <w:bCs/>
          <w:sz w:val="24"/>
          <w:szCs w:val="24"/>
        </w:rPr>
        <w:t>r</w:t>
      </w:r>
      <w:r w:rsidRPr="005C15BE">
        <w:rPr>
          <w:rFonts w:ascii="Times New Roman" w:hAnsi="Times New Roman" w:cs="Times New Roman"/>
          <w:bCs/>
          <w:sz w:val="24"/>
          <w:szCs w:val="24"/>
        </w:rPr>
        <w:t xml:space="preserve"> a los Estados a garantizar a nivel nacional e internacional que la IA utilizada para el control y administración de la frontera esté sometida a “obligaciones legales vinculantes </w:t>
      </w:r>
      <w:r w:rsidRPr="005C15BE">
        <w:rPr>
          <w:rFonts w:ascii="Times New Roman" w:hAnsi="Times New Roman" w:cs="Times New Roman"/>
          <w:bCs/>
          <w:color w:val="000000"/>
          <w:sz w:val="24"/>
          <w:szCs w:val="24"/>
        </w:rPr>
        <w:t>para prevenir, combatir y recurrir la discriminación racial y xenófoba en el diseño y el uso”</w:t>
      </w:r>
      <w:r w:rsidR="008647A0" w:rsidRPr="005C15BE">
        <w:rPr>
          <w:rStyle w:val="Refdenotaalpie"/>
          <w:rFonts w:ascii="Times New Roman" w:hAnsi="Times New Roman" w:cs="Times New Roman"/>
          <w:bCs/>
          <w:color w:val="000000"/>
          <w:sz w:val="24"/>
          <w:szCs w:val="24"/>
        </w:rPr>
        <w:footnoteReference w:id="133"/>
      </w:r>
      <w:r w:rsidRPr="005C15BE">
        <w:rPr>
          <w:rFonts w:ascii="Times New Roman" w:hAnsi="Times New Roman" w:cs="Times New Roman"/>
          <w:bCs/>
          <w:color w:val="000000"/>
          <w:sz w:val="24"/>
          <w:szCs w:val="24"/>
        </w:rPr>
        <w:t>. Entre esas obligaciones legales deben figurar las de: evaluación previa del impacto sobre la igualdad racial y no discriminación; prohibición de aplicaciones IA que no respeten los derechos humanos o moratoria mientras no se establezcan medidas de salvaguarda de éstos y se cumplan todas las exigencias ya aprobadas por el derecho internacional; transparencia y rendición de cuentas en el uso de la IA, con posibilidad de efectuar análisis y supervisión independientes; obligación legal de colaboración de las empresas y de los gobiernos de no hacer dejación de su obligación de regular la IA</w:t>
      </w:r>
      <w:r w:rsidRPr="005C15BE">
        <w:rPr>
          <w:rFonts w:ascii="Times New Roman" w:hAnsi="Times New Roman" w:cs="Times New Roman"/>
          <w:sz w:val="24"/>
          <w:szCs w:val="24"/>
        </w:rPr>
        <w:t>.</w:t>
      </w:r>
    </w:p>
    <w:p w:rsidR="00733E4C" w:rsidRPr="005C15BE" w:rsidRDefault="0020224F"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 xml:space="preserve">Por último, debemos hacer mención de la labor de la </w:t>
      </w:r>
      <w:r w:rsidR="00733E4C" w:rsidRPr="005C15BE">
        <w:rPr>
          <w:rFonts w:ascii="Times New Roman" w:hAnsi="Times New Roman" w:cs="Times New Roman"/>
          <w:sz w:val="24"/>
          <w:szCs w:val="24"/>
        </w:rPr>
        <w:t>Secretaría General</w:t>
      </w:r>
      <w:r w:rsidRPr="005C15BE">
        <w:rPr>
          <w:rFonts w:ascii="Times New Roman" w:hAnsi="Times New Roman" w:cs="Times New Roman"/>
          <w:sz w:val="24"/>
          <w:szCs w:val="24"/>
        </w:rPr>
        <w:t xml:space="preserve">. En 2020 publicó </w:t>
      </w:r>
      <w:r w:rsidR="00733E4C" w:rsidRPr="005C15BE">
        <w:rPr>
          <w:rFonts w:ascii="Times New Roman" w:hAnsi="Times New Roman" w:cs="Times New Roman"/>
          <w:sz w:val="24"/>
          <w:szCs w:val="24"/>
        </w:rPr>
        <w:t>un Informe sobre el estado de situación de las tecnologías digitales</w:t>
      </w:r>
      <w:r w:rsidR="00733E4C" w:rsidRPr="005C15BE">
        <w:rPr>
          <w:rStyle w:val="Refdenotaalpie"/>
          <w:rFonts w:ascii="Times New Roman" w:hAnsi="Times New Roman" w:cs="Times New Roman"/>
          <w:sz w:val="24"/>
          <w:szCs w:val="24"/>
        </w:rPr>
        <w:footnoteReference w:id="134"/>
      </w:r>
      <w:r w:rsidR="00733E4C" w:rsidRPr="005C15BE">
        <w:rPr>
          <w:rFonts w:ascii="Times New Roman" w:hAnsi="Times New Roman" w:cs="Times New Roman"/>
          <w:sz w:val="24"/>
          <w:szCs w:val="24"/>
        </w:rPr>
        <w:t xml:space="preserve">, su incidencia sobre </w:t>
      </w:r>
      <w:r w:rsidR="00733E4C" w:rsidRPr="005C15BE">
        <w:rPr>
          <w:rFonts w:ascii="Times New Roman" w:hAnsi="Times New Roman" w:cs="Times New Roman"/>
          <w:sz w:val="24"/>
          <w:szCs w:val="24"/>
        </w:rPr>
        <w:lastRenderedPageBreak/>
        <w:t>los derechos humanos</w:t>
      </w:r>
      <w:r w:rsidR="00733E4C" w:rsidRPr="005C15BE">
        <w:rPr>
          <w:rStyle w:val="Refdenotaalpie"/>
          <w:rFonts w:ascii="Times New Roman" w:hAnsi="Times New Roman" w:cs="Times New Roman"/>
          <w:sz w:val="24"/>
          <w:szCs w:val="24"/>
        </w:rPr>
        <w:footnoteReference w:id="135"/>
      </w:r>
      <w:r w:rsidR="00733E4C" w:rsidRPr="005C15BE">
        <w:rPr>
          <w:rFonts w:ascii="Times New Roman" w:hAnsi="Times New Roman" w:cs="Times New Roman"/>
          <w:sz w:val="24"/>
          <w:szCs w:val="24"/>
        </w:rPr>
        <w:t xml:space="preserve"> y una Hoja de Ruta para un mundo digital más seguro, cuyo seguimiento fue encargado a la Oficina del Enviado del Secretario General para la Tecnología. Entre las acciones que figuran en la Hoja de Ruta figuran la de “garantizar la protección de los derechos humanos en la era digital” (acción 5) y la de “apoyar a la cooperación mundial en materia de IA” (acción 6), ambas dirigidas a fomentar el diseño y aplicación de la IA de manera confiable, basada en los derechos humanos, segura, sostenible y respetuosa con la legislación. También figura en la Hoja de Ruta la propuesta de creación de un órgano de asesoramiento sobre la cooperación mundial en materia de IA, con los objetivos de aprovechar sus beneficios para la sociedad mundial a la vez que se vela por el respeto de los derechos humanos de acuerdo con el derecho internacional. En el posterior Informe </w:t>
      </w:r>
      <w:r w:rsidR="00733E4C" w:rsidRPr="005C15BE">
        <w:rPr>
          <w:rFonts w:ascii="Times New Roman" w:hAnsi="Times New Roman" w:cs="Times New Roman"/>
          <w:i/>
          <w:sz w:val="24"/>
          <w:szCs w:val="24"/>
        </w:rPr>
        <w:t>Nuestra Agenda Común</w:t>
      </w:r>
      <w:r w:rsidR="00733E4C" w:rsidRPr="005C15BE">
        <w:rPr>
          <w:rStyle w:val="Refdenotaalpie"/>
          <w:rFonts w:ascii="Times New Roman" w:hAnsi="Times New Roman" w:cs="Times New Roman"/>
          <w:sz w:val="24"/>
          <w:szCs w:val="24"/>
        </w:rPr>
        <w:footnoteReference w:id="136"/>
      </w:r>
      <w:r w:rsidR="00733E4C" w:rsidRPr="005C15BE">
        <w:rPr>
          <w:rFonts w:ascii="Times New Roman" w:hAnsi="Times New Roman" w:cs="Times New Roman"/>
          <w:sz w:val="24"/>
          <w:szCs w:val="24"/>
        </w:rPr>
        <w:t xml:space="preserve"> se propone la posibilidad de acordar un </w:t>
      </w:r>
      <w:r w:rsidR="00733E4C" w:rsidRPr="005C15BE">
        <w:rPr>
          <w:rFonts w:ascii="Times New Roman" w:hAnsi="Times New Roman" w:cs="Times New Roman"/>
          <w:i/>
          <w:sz w:val="24"/>
          <w:szCs w:val="24"/>
        </w:rPr>
        <w:t>Pacto Digital Global</w:t>
      </w:r>
      <w:r w:rsidR="00733E4C" w:rsidRPr="005C15BE">
        <w:rPr>
          <w:rFonts w:ascii="Times New Roman" w:hAnsi="Times New Roman" w:cs="Times New Roman"/>
          <w:sz w:val="24"/>
          <w:szCs w:val="24"/>
        </w:rPr>
        <w:t xml:space="preserve"> “con principios comunes que permitan lograr un futuro digital abierto, libre y seguro para todas las personas” que, además de otras cuestiones</w:t>
      </w:r>
      <w:r w:rsidR="00276105" w:rsidRPr="005C15BE">
        <w:rPr>
          <w:rFonts w:ascii="Times New Roman" w:hAnsi="Times New Roman" w:cs="Times New Roman"/>
          <w:sz w:val="24"/>
          <w:szCs w:val="24"/>
        </w:rPr>
        <w:t>,</w:t>
      </w:r>
      <w:r w:rsidR="00733E4C" w:rsidRPr="005C15BE">
        <w:rPr>
          <w:rFonts w:ascii="Times New Roman" w:hAnsi="Times New Roman" w:cs="Times New Roman"/>
          <w:sz w:val="24"/>
          <w:szCs w:val="24"/>
        </w:rPr>
        <w:t xml:space="preserve"> “podría promover la regulación de la inteligencia artificial para asegurarse de que respete los valores globales comunes”</w:t>
      </w:r>
      <w:r w:rsidR="00733E4C" w:rsidRPr="005C15BE">
        <w:rPr>
          <w:rStyle w:val="Refdenotaalpie"/>
          <w:rFonts w:ascii="Times New Roman" w:hAnsi="Times New Roman" w:cs="Times New Roman"/>
          <w:sz w:val="24"/>
          <w:szCs w:val="24"/>
        </w:rPr>
        <w:footnoteReference w:id="137"/>
      </w:r>
      <w:r w:rsidR="00733E4C" w:rsidRPr="005C15BE">
        <w:rPr>
          <w:rFonts w:ascii="Times New Roman" w:hAnsi="Times New Roman" w:cs="Times New Roman"/>
          <w:sz w:val="24"/>
          <w:szCs w:val="24"/>
        </w:rPr>
        <w:t>. En otras ocasiones, el Secretario General se ha referido de forma incidental a la IA en sus informes sobre cuestiones concretas, como el publicado en 2021 sobre la tecnología agrícola</w:t>
      </w:r>
      <w:r w:rsidR="00733E4C" w:rsidRPr="005C15BE">
        <w:rPr>
          <w:rStyle w:val="Refdenotaalpie"/>
          <w:rFonts w:ascii="Times New Roman" w:hAnsi="Times New Roman" w:cs="Times New Roman"/>
          <w:sz w:val="24"/>
          <w:szCs w:val="24"/>
        </w:rPr>
        <w:footnoteReference w:id="138"/>
      </w:r>
      <w:r w:rsidR="00733E4C" w:rsidRPr="005C15BE">
        <w:rPr>
          <w:rFonts w:ascii="Times New Roman" w:hAnsi="Times New Roman" w:cs="Times New Roman"/>
          <w:sz w:val="24"/>
          <w:szCs w:val="24"/>
        </w:rPr>
        <w:t>, en el que destacó los beneficios que la IA podía reportar en el campo de la agricultura</w:t>
      </w:r>
      <w:r w:rsidR="00733E4C" w:rsidRPr="005C15BE">
        <w:rPr>
          <w:rStyle w:val="Refdenotaalpie"/>
          <w:rFonts w:ascii="Times New Roman" w:hAnsi="Times New Roman" w:cs="Times New Roman"/>
          <w:sz w:val="24"/>
          <w:szCs w:val="24"/>
        </w:rPr>
        <w:footnoteReference w:id="139"/>
      </w:r>
      <w:r w:rsidR="00733E4C" w:rsidRPr="005C15BE">
        <w:rPr>
          <w:rFonts w:ascii="Times New Roman" w:hAnsi="Times New Roman" w:cs="Times New Roman"/>
          <w:sz w:val="24"/>
          <w:szCs w:val="24"/>
        </w:rPr>
        <w:t>.</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 xml:space="preserve">En relación a la regulación de la IA, no hace referencias al posible marco ético en el diseño y aplicación de la IA, pero sí a “principios comunes” y “valores comunes globales” que podrían </w:t>
      </w:r>
      <w:r w:rsidR="00276105" w:rsidRPr="005C15BE">
        <w:rPr>
          <w:rFonts w:ascii="Times New Roman" w:hAnsi="Times New Roman" w:cs="Times New Roman"/>
          <w:sz w:val="24"/>
          <w:szCs w:val="24"/>
        </w:rPr>
        <w:t>ser recogidos y promovidos en ese</w:t>
      </w:r>
      <w:r w:rsidRPr="005C15BE">
        <w:rPr>
          <w:rFonts w:ascii="Times New Roman" w:hAnsi="Times New Roman" w:cs="Times New Roman"/>
          <w:sz w:val="24"/>
          <w:szCs w:val="24"/>
        </w:rPr>
        <w:t xml:space="preserve"> posible Pacto Digital Global que incluy</w:t>
      </w:r>
      <w:r w:rsidR="00276105" w:rsidRPr="005C15BE">
        <w:rPr>
          <w:rFonts w:ascii="Times New Roman" w:hAnsi="Times New Roman" w:cs="Times New Roman"/>
          <w:sz w:val="24"/>
          <w:szCs w:val="24"/>
        </w:rPr>
        <w:t>er</w:t>
      </w:r>
      <w:r w:rsidRPr="005C15BE">
        <w:rPr>
          <w:rFonts w:ascii="Times New Roman" w:hAnsi="Times New Roman" w:cs="Times New Roman"/>
          <w:sz w:val="24"/>
          <w:szCs w:val="24"/>
        </w:rPr>
        <w:t>a una regulación internacional. No aclara más, pero, por los indicios, parece conformarse con un marco de valores y principios.</w:t>
      </w:r>
    </w:p>
    <w:p w:rsidR="00733E4C" w:rsidRPr="005C15BE" w:rsidRDefault="00733E4C" w:rsidP="005C15BE">
      <w:pPr>
        <w:spacing w:after="120" w:line="240" w:lineRule="auto"/>
        <w:jc w:val="both"/>
        <w:rPr>
          <w:rFonts w:ascii="Times New Roman" w:hAnsi="Times New Roman" w:cs="Times New Roman"/>
          <w:sz w:val="24"/>
          <w:szCs w:val="24"/>
        </w:rPr>
      </w:pPr>
    </w:p>
    <w:p w:rsidR="00733E4C" w:rsidRPr="005C15BE" w:rsidRDefault="00733E4C" w:rsidP="005C15BE">
      <w:pPr>
        <w:spacing w:after="120" w:line="240" w:lineRule="auto"/>
        <w:jc w:val="both"/>
        <w:rPr>
          <w:rFonts w:ascii="Times New Roman" w:hAnsi="Times New Roman" w:cs="Times New Roman"/>
          <w:b/>
          <w:sz w:val="24"/>
          <w:szCs w:val="24"/>
        </w:rPr>
      </w:pPr>
      <w:r w:rsidRPr="005C15BE">
        <w:rPr>
          <w:rFonts w:ascii="Times New Roman" w:hAnsi="Times New Roman" w:cs="Times New Roman"/>
          <w:b/>
          <w:sz w:val="24"/>
          <w:szCs w:val="24"/>
        </w:rPr>
        <w:t>3. Las Resoluciones de órganos decisorios</w:t>
      </w:r>
    </w:p>
    <w:p w:rsidR="00733E4C" w:rsidRPr="005C15BE" w:rsidRDefault="00234283"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 xml:space="preserve">Como </w:t>
      </w:r>
      <w:r w:rsidR="00185528" w:rsidRPr="005C15BE">
        <w:rPr>
          <w:rFonts w:ascii="Times New Roman" w:hAnsi="Times New Roman" w:cs="Times New Roman"/>
          <w:sz w:val="24"/>
          <w:szCs w:val="24"/>
        </w:rPr>
        <w:t xml:space="preserve">hemos </w:t>
      </w:r>
      <w:r w:rsidR="00733E4C" w:rsidRPr="005C15BE">
        <w:rPr>
          <w:rFonts w:ascii="Times New Roman" w:hAnsi="Times New Roman" w:cs="Times New Roman"/>
          <w:sz w:val="24"/>
          <w:szCs w:val="24"/>
        </w:rPr>
        <w:t xml:space="preserve">adelantado, el CDH ha aprobado dos resoluciones </w:t>
      </w:r>
      <w:r w:rsidR="005B70E8" w:rsidRPr="005C15BE">
        <w:rPr>
          <w:rFonts w:ascii="Times New Roman" w:hAnsi="Times New Roman" w:cs="Times New Roman"/>
          <w:sz w:val="24"/>
          <w:szCs w:val="24"/>
        </w:rPr>
        <w:t>directamente relacionadas con</w:t>
      </w:r>
      <w:r w:rsidR="00733E4C" w:rsidRPr="005C15BE">
        <w:rPr>
          <w:rFonts w:ascii="Times New Roman" w:hAnsi="Times New Roman" w:cs="Times New Roman"/>
          <w:sz w:val="24"/>
          <w:szCs w:val="24"/>
        </w:rPr>
        <w:t xml:space="preserve"> la IA, una en 2019</w:t>
      </w:r>
      <w:r w:rsidR="00733E4C" w:rsidRPr="005C15BE">
        <w:rPr>
          <w:rStyle w:val="Refdenotaalpie"/>
          <w:rFonts w:ascii="Times New Roman" w:hAnsi="Times New Roman" w:cs="Times New Roman"/>
          <w:sz w:val="24"/>
          <w:szCs w:val="24"/>
        </w:rPr>
        <w:footnoteReference w:id="140"/>
      </w:r>
      <w:r w:rsidR="00733E4C" w:rsidRPr="005C15BE">
        <w:rPr>
          <w:rFonts w:ascii="Times New Roman" w:hAnsi="Times New Roman" w:cs="Times New Roman"/>
          <w:sz w:val="24"/>
          <w:szCs w:val="24"/>
        </w:rPr>
        <w:t xml:space="preserve"> y otra en 2021</w:t>
      </w:r>
      <w:r w:rsidR="00733E4C" w:rsidRPr="005C15BE">
        <w:rPr>
          <w:rStyle w:val="Refdenotaalpie"/>
          <w:rFonts w:ascii="Times New Roman" w:hAnsi="Times New Roman" w:cs="Times New Roman"/>
          <w:sz w:val="24"/>
          <w:szCs w:val="24"/>
        </w:rPr>
        <w:footnoteReference w:id="141"/>
      </w:r>
      <w:r w:rsidR="00733E4C" w:rsidRPr="005C15BE">
        <w:rPr>
          <w:rFonts w:ascii="Times New Roman" w:hAnsi="Times New Roman" w:cs="Times New Roman"/>
          <w:sz w:val="24"/>
          <w:szCs w:val="24"/>
        </w:rPr>
        <w:t xml:space="preserve">. </w:t>
      </w:r>
      <w:r w:rsidR="005B70E8" w:rsidRPr="005C15BE">
        <w:rPr>
          <w:rFonts w:ascii="Times New Roman" w:hAnsi="Times New Roman" w:cs="Times New Roman"/>
          <w:sz w:val="24"/>
          <w:szCs w:val="24"/>
        </w:rPr>
        <w:t>A</w:t>
      </w:r>
      <w:r w:rsidR="00733E4C" w:rsidRPr="005C15BE">
        <w:rPr>
          <w:rFonts w:ascii="Times New Roman" w:hAnsi="Times New Roman" w:cs="Times New Roman"/>
          <w:sz w:val="24"/>
          <w:szCs w:val="24"/>
        </w:rPr>
        <w:t>mbas valora</w:t>
      </w:r>
      <w:r w:rsidR="005B70E8" w:rsidRPr="005C15BE">
        <w:rPr>
          <w:rFonts w:ascii="Times New Roman" w:hAnsi="Times New Roman" w:cs="Times New Roman"/>
          <w:sz w:val="24"/>
          <w:szCs w:val="24"/>
        </w:rPr>
        <w:t>n</w:t>
      </w:r>
      <w:r w:rsidR="00733E4C" w:rsidRPr="005C15BE">
        <w:rPr>
          <w:rFonts w:ascii="Times New Roman" w:hAnsi="Times New Roman" w:cs="Times New Roman"/>
          <w:sz w:val="24"/>
          <w:szCs w:val="24"/>
        </w:rPr>
        <w:t xml:space="preserve"> positivamente las aportaciones de la IA en el campo de los derechos humanos, pero pone</w:t>
      </w:r>
      <w:r w:rsidR="005B70E8" w:rsidRPr="005C15BE">
        <w:rPr>
          <w:rFonts w:ascii="Times New Roman" w:hAnsi="Times New Roman" w:cs="Times New Roman"/>
          <w:sz w:val="24"/>
          <w:szCs w:val="24"/>
        </w:rPr>
        <w:t>n</w:t>
      </w:r>
      <w:r w:rsidR="00733E4C" w:rsidRPr="005C15BE">
        <w:rPr>
          <w:rFonts w:ascii="Times New Roman" w:hAnsi="Times New Roman" w:cs="Times New Roman"/>
          <w:sz w:val="24"/>
          <w:szCs w:val="24"/>
        </w:rPr>
        <w:t xml:space="preserve"> de manifiesto sus riesgos para el derecho a la privacidad cuand</w:t>
      </w:r>
      <w:r w:rsidR="005B70E8" w:rsidRPr="005C15BE">
        <w:rPr>
          <w:rFonts w:ascii="Times New Roman" w:hAnsi="Times New Roman" w:cs="Times New Roman"/>
          <w:sz w:val="24"/>
          <w:szCs w:val="24"/>
        </w:rPr>
        <w:t>o se utiliza para</w:t>
      </w:r>
      <w:r w:rsidR="00733E4C" w:rsidRPr="005C15BE">
        <w:rPr>
          <w:rFonts w:ascii="Times New Roman" w:hAnsi="Times New Roman" w:cs="Times New Roman"/>
          <w:sz w:val="24"/>
          <w:szCs w:val="24"/>
        </w:rPr>
        <w:t xml:space="preserve"> rastreo</w:t>
      </w:r>
      <w:r w:rsidR="005B70E8" w:rsidRPr="005C15BE">
        <w:rPr>
          <w:rFonts w:ascii="Times New Roman" w:hAnsi="Times New Roman" w:cs="Times New Roman"/>
          <w:sz w:val="24"/>
          <w:szCs w:val="24"/>
        </w:rPr>
        <w:t>s</w:t>
      </w:r>
      <w:r w:rsidR="00733E4C" w:rsidRPr="005C15BE">
        <w:rPr>
          <w:rFonts w:ascii="Times New Roman" w:hAnsi="Times New Roman" w:cs="Times New Roman"/>
          <w:sz w:val="24"/>
          <w:szCs w:val="24"/>
        </w:rPr>
        <w:t xml:space="preserve">, establecimiento de perfiles, reconocimiento facial, predicción de la conducta o </w:t>
      </w:r>
      <w:r w:rsidR="005B70E8" w:rsidRPr="005C15BE">
        <w:rPr>
          <w:rFonts w:ascii="Times New Roman" w:hAnsi="Times New Roman" w:cs="Times New Roman"/>
          <w:sz w:val="24"/>
          <w:szCs w:val="24"/>
        </w:rPr>
        <w:t>calificación de las personas,</w:t>
      </w:r>
      <w:r w:rsidR="00733E4C" w:rsidRPr="005C15BE">
        <w:rPr>
          <w:rFonts w:ascii="Times New Roman" w:hAnsi="Times New Roman" w:cs="Times New Roman"/>
          <w:sz w:val="24"/>
          <w:szCs w:val="24"/>
        </w:rPr>
        <w:t xml:space="preserve"> </w:t>
      </w:r>
      <w:r w:rsidR="005B70E8" w:rsidRPr="005C15BE">
        <w:rPr>
          <w:rFonts w:ascii="Times New Roman" w:hAnsi="Times New Roman" w:cs="Times New Roman"/>
          <w:sz w:val="24"/>
          <w:szCs w:val="24"/>
        </w:rPr>
        <w:t xml:space="preserve">riesgos </w:t>
      </w:r>
      <w:r w:rsidR="00733E4C" w:rsidRPr="005C15BE">
        <w:rPr>
          <w:rFonts w:ascii="Times New Roman" w:hAnsi="Times New Roman" w:cs="Times New Roman"/>
          <w:sz w:val="24"/>
          <w:szCs w:val="24"/>
        </w:rPr>
        <w:t>para otros derechos cuando se emplea para lim</w:t>
      </w:r>
      <w:r w:rsidR="005B70E8" w:rsidRPr="005C15BE">
        <w:rPr>
          <w:rFonts w:ascii="Times New Roman" w:hAnsi="Times New Roman" w:cs="Times New Roman"/>
          <w:sz w:val="24"/>
          <w:szCs w:val="24"/>
        </w:rPr>
        <w:t>itar el acceso a la información</w:t>
      </w:r>
      <w:r w:rsidR="00733E4C" w:rsidRPr="005C15BE">
        <w:rPr>
          <w:rFonts w:ascii="Times New Roman" w:hAnsi="Times New Roman" w:cs="Times New Roman"/>
          <w:sz w:val="24"/>
          <w:szCs w:val="24"/>
        </w:rPr>
        <w:t xml:space="preserve"> o restringir la libertad de opinión y expresión, o riesgos para la igualdad </w:t>
      </w:r>
      <w:r w:rsidR="00733E4C" w:rsidRPr="005C15BE">
        <w:rPr>
          <w:rFonts w:ascii="Times New Roman" w:hAnsi="Times New Roman" w:cs="Times New Roman"/>
          <w:sz w:val="24"/>
          <w:szCs w:val="24"/>
        </w:rPr>
        <w:lastRenderedPageBreak/>
        <w:t>cuando los datos o algoritmos sesgados originan decisiones discriminatorias, etc.</w:t>
      </w:r>
      <w:r w:rsidR="00654072" w:rsidRPr="005C15BE">
        <w:rPr>
          <w:rFonts w:ascii="Times New Roman" w:hAnsi="Times New Roman" w:cs="Times New Roman"/>
          <w:sz w:val="24"/>
          <w:szCs w:val="24"/>
        </w:rPr>
        <w:t xml:space="preserve"> </w:t>
      </w:r>
      <w:r w:rsidR="00991AAD" w:rsidRPr="005C15BE">
        <w:rPr>
          <w:rFonts w:ascii="Times New Roman" w:hAnsi="Times New Roman" w:cs="Times New Roman"/>
          <w:sz w:val="24"/>
          <w:szCs w:val="24"/>
        </w:rPr>
        <w:t>A</w:t>
      </w:r>
      <w:r w:rsidR="00733E4C" w:rsidRPr="005C15BE">
        <w:rPr>
          <w:rFonts w:ascii="Times New Roman" w:hAnsi="Times New Roman" w:cs="Times New Roman"/>
          <w:sz w:val="24"/>
          <w:szCs w:val="24"/>
        </w:rPr>
        <w:t>mbas resoluciones advierte</w:t>
      </w:r>
      <w:r w:rsidR="00991AAD" w:rsidRPr="005C15BE">
        <w:rPr>
          <w:rFonts w:ascii="Times New Roman" w:hAnsi="Times New Roman" w:cs="Times New Roman"/>
          <w:sz w:val="24"/>
          <w:szCs w:val="24"/>
        </w:rPr>
        <w:t>n</w:t>
      </w:r>
      <w:r w:rsidR="00733E4C" w:rsidRPr="005C15BE">
        <w:rPr>
          <w:rFonts w:ascii="Times New Roman" w:hAnsi="Times New Roman" w:cs="Times New Roman"/>
          <w:sz w:val="24"/>
          <w:szCs w:val="24"/>
        </w:rPr>
        <w:t xml:space="preserve"> de forma casi idéntica que estos riesgos “pueden y deben reducirse al mínimo mediante la adopción de una normativa adecuada o de otros mecanismos apropiados, entre otras formas teniendo en cuenta el derecho internacional de los derechos humanos cuando se conciban, se desarrollen y se desplieguen tecnologías nuevas y emergentes, tales como la inteligencia artificial, garantizando la existencia de una infraestructura de datos sin riesgos, segura y de gran calidad y estableciendo mecanismos de verificación centrados en la persona y mecanismos de resarcimiento”</w:t>
      </w:r>
      <w:r w:rsidR="00733E4C" w:rsidRPr="005C15BE">
        <w:rPr>
          <w:rStyle w:val="Refdenotaalpie"/>
          <w:rFonts w:ascii="Times New Roman" w:hAnsi="Times New Roman" w:cs="Times New Roman"/>
          <w:sz w:val="24"/>
          <w:szCs w:val="24"/>
        </w:rPr>
        <w:footnoteReference w:id="142"/>
      </w:r>
      <w:r w:rsidR="00733E4C" w:rsidRPr="005C15BE">
        <w:rPr>
          <w:rFonts w:ascii="Times New Roman" w:hAnsi="Times New Roman" w:cs="Times New Roman"/>
          <w:sz w:val="24"/>
          <w:szCs w:val="24"/>
        </w:rPr>
        <w:t>, “ejerciendo la diligencia debida para evaluar, prevenir y mitigar las repercusiones negativas sobre los derechos humanos, y estableciendo la supervisión humana, así como mecanismos de reparación”</w:t>
      </w:r>
      <w:r w:rsidR="00733E4C" w:rsidRPr="005C15BE">
        <w:rPr>
          <w:rStyle w:val="Refdenotaalpie"/>
          <w:rFonts w:ascii="Times New Roman" w:hAnsi="Times New Roman" w:cs="Times New Roman"/>
          <w:sz w:val="24"/>
          <w:szCs w:val="24"/>
        </w:rPr>
        <w:footnoteReference w:id="143"/>
      </w:r>
      <w:r w:rsidR="00733E4C" w:rsidRPr="005C15BE">
        <w:rPr>
          <w:rFonts w:ascii="Times New Roman" w:hAnsi="Times New Roman" w:cs="Times New Roman"/>
          <w:sz w:val="24"/>
          <w:szCs w:val="24"/>
        </w:rPr>
        <w:t>.</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Por ello, también en ambas exhorta a los Estados a “aprobar o revisar leyes, reglamentos o políticas para asegurarse de que las empresas incorporan plenamente el derecho a la privacidad y otros derechos humanos pertinentes cuando conciban, desarrollen, desplieguen y evalúen tecnologías, incluida la inteligencia artificial, y proporcionen a las personas cuyos derechos hayan sido violados o transgredidos acceso a un recurso efectivo que comprenda la reparación y garantías de no repetición”</w:t>
      </w:r>
      <w:r w:rsidRPr="005C15BE">
        <w:rPr>
          <w:rStyle w:val="Refdenotaalpie"/>
          <w:rFonts w:ascii="Times New Roman" w:hAnsi="Times New Roman" w:cs="Times New Roman"/>
          <w:sz w:val="24"/>
          <w:szCs w:val="24"/>
        </w:rPr>
        <w:footnoteReference w:id="144"/>
      </w:r>
      <w:r w:rsidRPr="005C15BE">
        <w:rPr>
          <w:rFonts w:ascii="Times New Roman" w:hAnsi="Times New Roman" w:cs="Times New Roman"/>
          <w:sz w:val="24"/>
          <w:szCs w:val="24"/>
        </w:rPr>
        <w:t>. La única novedad de la segunda resolución es que en su n. 6 enumera acciones concretas que deberían emprender los Estados para alcanzar una protección adecuada, entre las que destacan: b) “</w:t>
      </w:r>
      <w:r w:rsidRPr="005C15BE">
        <w:rPr>
          <w:rFonts w:ascii="Times New Roman" w:hAnsi="Times New Roman" w:cs="Times New Roman"/>
          <w:color w:val="000000"/>
          <w:sz w:val="24"/>
          <w:szCs w:val="24"/>
        </w:rPr>
        <w:t>cerciorarse de que la legislación nacional pertinente se ajusta a sus obligaciones en virtud del derecho internacional de los derechos humanos”; c) revisar periódicamente los “procedimientos, prácticas y legislación en relación con la vigilancia de las comunicaciones”</w:t>
      </w:r>
      <w:r w:rsidRPr="005C15BE">
        <w:rPr>
          <w:rStyle w:val="Refdenotaalpie"/>
          <w:rFonts w:ascii="Times New Roman" w:hAnsi="Times New Roman" w:cs="Times New Roman"/>
          <w:color w:val="000000"/>
          <w:sz w:val="24"/>
          <w:szCs w:val="24"/>
        </w:rPr>
        <w:footnoteReference w:id="145"/>
      </w:r>
      <w:r w:rsidRPr="005C15BE">
        <w:rPr>
          <w:rFonts w:ascii="Times New Roman" w:hAnsi="Times New Roman" w:cs="Times New Roman"/>
          <w:color w:val="000000"/>
          <w:sz w:val="24"/>
          <w:szCs w:val="24"/>
        </w:rPr>
        <w:t xml:space="preserve">; e) garantizar que las tecnologías de identificación y reconocimiento biométrico no puedan realizar “la vigilancia arbitraria o ilegal”; f) previsión legal de sanciones y recursos eficaces para los casos de vulneración de los derechos; g) obligación de las empresas de cumplir íntegramente la legalidad en todo el ciclo vital de la IA y prevean mecanismos de información y reparación a los afectados; k) regular </w:t>
      </w:r>
      <w:r w:rsidRPr="005C15BE">
        <w:rPr>
          <w:rFonts w:ascii="Times New Roman" w:hAnsi="Times New Roman" w:cs="Times New Roman"/>
          <w:sz w:val="24"/>
          <w:szCs w:val="24"/>
        </w:rPr>
        <w:t xml:space="preserve">la </w:t>
      </w:r>
      <w:r w:rsidR="00561067" w:rsidRPr="005C15BE">
        <w:rPr>
          <w:rFonts w:ascii="Times New Roman" w:hAnsi="Times New Roman" w:cs="Times New Roman"/>
          <w:sz w:val="24"/>
          <w:szCs w:val="24"/>
        </w:rPr>
        <w:t>venta, transferencia, uso y</w:t>
      </w:r>
      <w:r w:rsidRPr="005C15BE">
        <w:rPr>
          <w:rFonts w:ascii="Times New Roman" w:hAnsi="Times New Roman" w:cs="Times New Roman"/>
          <w:sz w:val="24"/>
          <w:szCs w:val="24"/>
        </w:rPr>
        <w:t xml:space="preserve"> exportación de tecnologías de vigilancia; g) garantizar que las empresas cumplan las obligaciones en protección de datos, elaboración de perfiles, uso de procesos automatizados y aprendizaje automático</w:t>
      </w:r>
      <w:r w:rsidRPr="005C15BE">
        <w:rPr>
          <w:rStyle w:val="Refdenotaalpie"/>
          <w:rFonts w:ascii="Times New Roman" w:hAnsi="Times New Roman" w:cs="Times New Roman"/>
          <w:sz w:val="24"/>
          <w:szCs w:val="24"/>
        </w:rPr>
        <w:footnoteReference w:id="146"/>
      </w:r>
      <w:r w:rsidRPr="005C15BE">
        <w:rPr>
          <w:rFonts w:ascii="Times New Roman" w:hAnsi="Times New Roman" w:cs="Times New Roman"/>
          <w:sz w:val="24"/>
          <w:szCs w:val="24"/>
        </w:rPr>
        <w:t>; p) garantizar la legalidad d</w:t>
      </w:r>
      <w:r w:rsidRPr="005C15BE">
        <w:rPr>
          <w:rFonts w:ascii="Times New Roman" w:hAnsi="Times New Roman" w:cs="Times New Roman"/>
          <w:color w:val="000000"/>
          <w:sz w:val="24"/>
          <w:szCs w:val="24"/>
        </w:rPr>
        <w:t xml:space="preserve">el procesamiento, utilización, venta o reventa múltiple u otros intercambios mercantiles de datos personales entre las empresas; q) “garantizar que los programas de identidad digital o biométrica se conciban, apliquen y ejecuten con las debidas salvaguardias jurídicas y técnicas en vigor y con pleno cumplimiento del derecho internacional de los derechos humanos”; r) “combatir la discriminación resultante del uso de sistemas de inteligencia artificial, entre otras cosas ejerciendo la diligencia debida para evaluar, prevenir y mitigar las repercusiones negativas de su aplicación en los derechos humanos”. </w:t>
      </w:r>
      <w:r w:rsidRPr="005C15BE">
        <w:rPr>
          <w:rFonts w:ascii="Times New Roman" w:hAnsi="Times New Roman" w:cs="Times New Roman"/>
          <w:sz w:val="24"/>
          <w:szCs w:val="24"/>
        </w:rPr>
        <w:t xml:space="preserve">Es decir, el CDH ni promociona ni se decanta por la promoción de un instrumento internacional, sino por la </w:t>
      </w:r>
      <w:r w:rsidRPr="005C15BE">
        <w:rPr>
          <w:rFonts w:ascii="Times New Roman" w:hAnsi="Times New Roman" w:cs="Times New Roman"/>
          <w:sz w:val="24"/>
          <w:szCs w:val="24"/>
        </w:rPr>
        <w:lastRenderedPageBreak/>
        <w:t>adecuación de las legislaciones internas a las exigencias ya establecidas por el derecho internacional de los derechos humanos.</w:t>
      </w:r>
    </w:p>
    <w:p w:rsidR="00733E4C" w:rsidRPr="005C15BE" w:rsidRDefault="00733E4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Entre estas dos resoluciones del CDH se aprobó la resolución de la Asamblea General</w:t>
      </w:r>
      <w:r w:rsidRPr="005C15BE">
        <w:rPr>
          <w:rStyle w:val="Refdenotaalpie"/>
          <w:rFonts w:ascii="Times New Roman" w:hAnsi="Times New Roman" w:cs="Times New Roman"/>
          <w:color w:val="000000"/>
          <w:sz w:val="24"/>
          <w:szCs w:val="24"/>
        </w:rPr>
        <w:footnoteReference w:id="147"/>
      </w:r>
      <w:r w:rsidRPr="005C15BE">
        <w:rPr>
          <w:rFonts w:ascii="Times New Roman" w:hAnsi="Times New Roman" w:cs="Times New Roman"/>
          <w:color w:val="000000"/>
          <w:sz w:val="24"/>
          <w:szCs w:val="24"/>
        </w:rPr>
        <w:t xml:space="preserve">, muy similar a las anteriores en cuanto al reconocimiento de los beneficios y riesgos que pueden derivar de la IA, pero con una gran diferencia, que es la mención de la ética y los campos de incidencia, pues observa “con preocupación” que la IA </w:t>
      </w:r>
      <w:r w:rsidRPr="005C15BE">
        <w:rPr>
          <w:rFonts w:ascii="Times New Roman" w:hAnsi="Times New Roman" w:cs="Times New Roman"/>
          <w:sz w:val="24"/>
          <w:szCs w:val="24"/>
        </w:rPr>
        <w:t>puede “sin las debidas salvaguardias técnicas, reglamentarias, jurídicas y éticas, dar lugar a decisiones que podrían afectar al disfrute de los derechos humanos, incluidos los derechos económicos, sociales y culturales”. Sin embargo, en la parte dispositiva opta por la misma solución que el CDH, es decir, que sean las legislaciones internas las que introduzcan todas las garantías necesarias para proteger los derechos humanos de los riesgos que pueda suponer el uso de la IA. En este sentido, exhorta a los Estados a “elaborar o mantener y aplicar leyes, reglamentos y políticas para asegurar que todas las empresas, incluidas las de redes sociales y otras plataformas en línea, respeten plenamente el derecho a la privacidad y otros derechos humanos pertinentes en el diseño, el desarrollo, el despliegue y la evaluación de tecnologías, como la inteligencia artificial, y proporcionar a las personas cuyos derechos puedan haber sido violados o vulnerados acceso a un recurso efectivo, incluso a indemnización y garantías de no repetición”</w:t>
      </w:r>
      <w:r w:rsidRPr="005C15BE">
        <w:rPr>
          <w:rStyle w:val="Refdenotaalpie"/>
          <w:rFonts w:ascii="Times New Roman" w:hAnsi="Times New Roman" w:cs="Times New Roman"/>
          <w:sz w:val="24"/>
          <w:szCs w:val="24"/>
        </w:rPr>
        <w:footnoteReference w:id="148"/>
      </w:r>
      <w:r w:rsidRPr="005C15BE">
        <w:rPr>
          <w:rFonts w:ascii="Times New Roman" w:hAnsi="Times New Roman" w:cs="Times New Roman"/>
          <w:sz w:val="24"/>
          <w:szCs w:val="24"/>
        </w:rPr>
        <w:t>.</w:t>
      </w:r>
    </w:p>
    <w:p w:rsidR="00733E4C" w:rsidRPr="005C15BE" w:rsidRDefault="00733E4C" w:rsidP="005C15BE">
      <w:pPr>
        <w:spacing w:after="120" w:line="240" w:lineRule="auto"/>
        <w:jc w:val="both"/>
        <w:rPr>
          <w:rFonts w:ascii="Times New Roman" w:hAnsi="Times New Roman" w:cs="Times New Roman"/>
          <w:sz w:val="24"/>
          <w:szCs w:val="24"/>
        </w:rPr>
      </w:pPr>
    </w:p>
    <w:p w:rsidR="00733E4C" w:rsidRPr="005C15BE" w:rsidRDefault="00BE3805" w:rsidP="005C15BE">
      <w:pPr>
        <w:spacing w:after="120" w:line="240" w:lineRule="auto"/>
        <w:jc w:val="both"/>
        <w:rPr>
          <w:rFonts w:ascii="Times New Roman" w:hAnsi="Times New Roman" w:cs="Times New Roman"/>
          <w:b/>
          <w:sz w:val="24"/>
          <w:szCs w:val="24"/>
        </w:rPr>
      </w:pPr>
      <w:r w:rsidRPr="005C15BE">
        <w:rPr>
          <w:rFonts w:ascii="Times New Roman" w:hAnsi="Times New Roman" w:cs="Times New Roman"/>
          <w:b/>
          <w:sz w:val="24"/>
          <w:szCs w:val="24"/>
        </w:rPr>
        <w:t xml:space="preserve">4. </w:t>
      </w:r>
      <w:r w:rsidR="007F387C" w:rsidRPr="005C15BE">
        <w:rPr>
          <w:rFonts w:ascii="Times New Roman" w:hAnsi="Times New Roman" w:cs="Times New Roman"/>
          <w:b/>
          <w:sz w:val="24"/>
          <w:szCs w:val="24"/>
        </w:rPr>
        <w:t>La Recomendación de la UNESCO: marco ético universal</w:t>
      </w:r>
    </w:p>
    <w:p w:rsidR="007F387C" w:rsidRPr="005C15BE" w:rsidRDefault="007F387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 xml:space="preserve">Tras dos años de trabajo y diálogo, en noviembre de 2021 llegó a la Conferencia General de la UNESCO el </w:t>
      </w:r>
      <w:r w:rsidRPr="005C15BE">
        <w:rPr>
          <w:rFonts w:ascii="Times New Roman" w:hAnsi="Times New Roman" w:cs="Times New Roman"/>
          <w:i/>
          <w:sz w:val="24"/>
          <w:szCs w:val="24"/>
        </w:rPr>
        <w:t>Proyecto de recomendación sobre la ética de la inteligencia artificial</w:t>
      </w:r>
      <w:r w:rsidRPr="005C15BE">
        <w:rPr>
          <w:rFonts w:ascii="Times New Roman" w:hAnsi="Times New Roman" w:cs="Times New Roman"/>
          <w:sz w:val="24"/>
          <w:szCs w:val="24"/>
        </w:rPr>
        <w:t xml:space="preserve"> para su discusión definitiva. Examinado a lo largo de las sesio</w:t>
      </w:r>
      <w:r w:rsidR="008D0802" w:rsidRPr="005C15BE">
        <w:rPr>
          <w:rFonts w:ascii="Times New Roman" w:hAnsi="Times New Roman" w:cs="Times New Roman"/>
          <w:sz w:val="24"/>
          <w:szCs w:val="24"/>
        </w:rPr>
        <w:t>nes tercera y cuarta, el texto</w:t>
      </w:r>
      <w:r w:rsidRPr="005C15BE">
        <w:rPr>
          <w:rFonts w:ascii="Times New Roman" w:hAnsi="Times New Roman" w:cs="Times New Roman"/>
          <w:sz w:val="24"/>
          <w:szCs w:val="24"/>
        </w:rPr>
        <w:t xml:space="preserve"> fue aprobado </w:t>
      </w:r>
      <w:r w:rsidR="008D0802" w:rsidRPr="005C15BE">
        <w:rPr>
          <w:rFonts w:ascii="Times New Roman" w:hAnsi="Times New Roman" w:cs="Times New Roman"/>
          <w:sz w:val="24"/>
          <w:szCs w:val="24"/>
        </w:rPr>
        <w:t xml:space="preserve">con alguna modificación </w:t>
      </w:r>
      <w:r w:rsidRPr="005C15BE">
        <w:rPr>
          <w:rFonts w:ascii="Times New Roman" w:hAnsi="Times New Roman" w:cs="Times New Roman"/>
          <w:sz w:val="24"/>
          <w:szCs w:val="24"/>
        </w:rPr>
        <w:t xml:space="preserve">como </w:t>
      </w:r>
      <w:r w:rsidRPr="005C15BE">
        <w:rPr>
          <w:rFonts w:ascii="Times New Roman" w:hAnsi="Times New Roman" w:cs="Times New Roman"/>
          <w:bCs/>
          <w:i/>
          <w:color w:val="000000"/>
          <w:sz w:val="24"/>
          <w:szCs w:val="24"/>
        </w:rPr>
        <w:t>Recomendación sobre la Ética de la Inteligencia Artificial</w:t>
      </w:r>
      <w:r w:rsidRPr="005C15BE">
        <w:rPr>
          <w:rStyle w:val="Refdenotaalpie"/>
          <w:rFonts w:ascii="Times New Roman" w:hAnsi="Times New Roman" w:cs="Times New Roman"/>
          <w:color w:val="000000"/>
          <w:sz w:val="24"/>
          <w:szCs w:val="24"/>
        </w:rPr>
        <w:footnoteReference w:id="149"/>
      </w:r>
      <w:r w:rsidRPr="005C15BE">
        <w:rPr>
          <w:rFonts w:ascii="Times New Roman" w:hAnsi="Times New Roman" w:cs="Times New Roman"/>
          <w:bCs/>
          <w:color w:val="000000"/>
          <w:sz w:val="24"/>
          <w:szCs w:val="24"/>
        </w:rPr>
        <w:t xml:space="preserve">, reconociendo, como recoge el acta de la reunión, que </w:t>
      </w:r>
      <w:r w:rsidRPr="005C15BE">
        <w:rPr>
          <w:rFonts w:ascii="Times New Roman" w:hAnsi="Times New Roman" w:cs="Times New Roman"/>
          <w:bCs/>
          <w:sz w:val="24"/>
          <w:szCs w:val="24"/>
        </w:rPr>
        <w:t>“</w:t>
      </w:r>
      <w:r w:rsidRPr="005C15BE">
        <w:rPr>
          <w:rFonts w:ascii="Times New Roman" w:hAnsi="Times New Roman" w:cs="Times New Roman"/>
          <w:sz w:val="24"/>
          <w:szCs w:val="24"/>
        </w:rPr>
        <w:t>podría constituir una herramienta fundamental para fomentar la elaboración de leyes, políticas y estrategias nacionales e internacionales en el ámbito de la inteligencia artificial (IA) y reforzar su aplicación, así como para potenciar la cooperación internacional en torno al desarrollo y el uso éticos de la IA en apoyo de los Objetivos de Desarrollo Sostenible (ODS)”</w:t>
      </w:r>
      <w:r w:rsidRPr="005C15BE">
        <w:rPr>
          <w:rStyle w:val="Refdenotaalpie"/>
          <w:rFonts w:ascii="Times New Roman" w:hAnsi="Times New Roman" w:cs="Times New Roman"/>
          <w:sz w:val="24"/>
          <w:szCs w:val="24"/>
        </w:rPr>
        <w:footnoteReference w:id="150"/>
      </w:r>
      <w:r w:rsidRPr="005C15BE">
        <w:rPr>
          <w:rFonts w:ascii="Times New Roman" w:hAnsi="Times New Roman" w:cs="Times New Roman"/>
          <w:sz w:val="24"/>
          <w:szCs w:val="24"/>
        </w:rPr>
        <w:t xml:space="preserve">. En el acta de la sesión queda recogida, en su número 3, la recomendación de la aplicación voluntaria de sus disposiciones mediante la adopción de las medidas necesarias por cada Estado, en especial de carácter legislativo conforme a sus respectivas Constituciones. Es decir, la Recomendación se formula y aprueba como un marco ético universal, pero con una vocación clara de convertirse en punto de referencia para que sus disposiciones sean recogidas posteriormente en las legislaciones nacionales. </w:t>
      </w:r>
      <w:r w:rsidRPr="005C15BE">
        <w:rPr>
          <w:rFonts w:ascii="Times New Roman" w:hAnsi="Times New Roman" w:cs="Times New Roman"/>
          <w:color w:val="000000"/>
          <w:sz w:val="24"/>
          <w:szCs w:val="24"/>
        </w:rPr>
        <w:t>Es</w:t>
      </w:r>
      <w:r w:rsidRPr="005C15BE">
        <w:rPr>
          <w:rFonts w:ascii="Times New Roman" w:hAnsi="Times New Roman" w:cs="Times New Roman"/>
          <w:bCs/>
          <w:sz w:val="24"/>
          <w:szCs w:val="24"/>
        </w:rPr>
        <w:t xml:space="preserve"> el primer texto de carácter universal sobre IA basado “</w:t>
      </w:r>
      <w:r w:rsidRPr="005C15BE">
        <w:rPr>
          <w:rFonts w:ascii="Times New Roman" w:hAnsi="Times New Roman" w:cs="Times New Roman"/>
          <w:sz w:val="24"/>
          <w:szCs w:val="24"/>
        </w:rPr>
        <w:t>en el derecho internacional y en un enfoque normativo mundial y centrado en la dignidad humana y los derechos humanos, así como en la igualdad de género, la justicia social y económica, el bienestar físico y mental, la diversidad, la interconexión, la inclusión y la protección del medio ambiente”</w:t>
      </w:r>
      <w:r w:rsidRPr="005C15BE">
        <w:rPr>
          <w:rStyle w:val="Refdenotaalpie"/>
          <w:rFonts w:ascii="Times New Roman" w:hAnsi="Times New Roman" w:cs="Times New Roman"/>
          <w:sz w:val="24"/>
          <w:szCs w:val="24"/>
        </w:rPr>
        <w:footnoteReference w:id="151"/>
      </w:r>
      <w:r w:rsidRPr="005C15BE">
        <w:rPr>
          <w:rFonts w:ascii="Times New Roman" w:hAnsi="Times New Roman" w:cs="Times New Roman"/>
          <w:sz w:val="24"/>
          <w:szCs w:val="24"/>
        </w:rPr>
        <w:t>.</w:t>
      </w:r>
    </w:p>
    <w:p w:rsidR="007F387C" w:rsidRPr="005C15BE" w:rsidRDefault="007F387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lastRenderedPageBreak/>
        <w:t>Así, pues, el modelo por el que opta es el de establecer los principios éticos universales que sirvan de base para la regulación legal de la IA en los 193 Estados que alcanzaron el consenso, a pesar de las diferencias que pudieran existir entre los ordenamientos jurídicos más proteccionistas de los derechos personales y los</w:t>
      </w:r>
      <w:r w:rsidR="008D0802" w:rsidRPr="005C15BE">
        <w:rPr>
          <w:rFonts w:ascii="Times New Roman" w:hAnsi="Times New Roman" w:cs="Times New Roman"/>
          <w:sz w:val="24"/>
          <w:szCs w:val="24"/>
        </w:rPr>
        <w:t xml:space="preserve"> que</w:t>
      </w:r>
      <w:r w:rsidRPr="005C15BE">
        <w:rPr>
          <w:rFonts w:ascii="Times New Roman" w:hAnsi="Times New Roman" w:cs="Times New Roman"/>
          <w:sz w:val="24"/>
          <w:szCs w:val="24"/>
        </w:rPr>
        <w:t xml:space="preserve"> reconocen mayor libertad en la explotación de la IA.</w:t>
      </w:r>
    </w:p>
    <w:p w:rsidR="007F387C" w:rsidRPr="005C15BE" w:rsidRDefault="007F387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El modelo parece adecuado para, desde unos principios éticos bien definidos, adaptar los deberes a la cambiante realidad de la IA y salvar los vacíos de la regulación legal, que, por estar sometida a requisitos formales para su modificación, adolecería de constantes lagunas que se aprovecharían para hacer un uso abusivo e impune de la IA</w:t>
      </w:r>
      <w:r w:rsidRPr="005C15BE">
        <w:rPr>
          <w:rStyle w:val="Refdenotaalpie"/>
          <w:rFonts w:ascii="Times New Roman" w:hAnsi="Times New Roman" w:cs="Times New Roman"/>
          <w:sz w:val="24"/>
          <w:szCs w:val="24"/>
        </w:rPr>
        <w:footnoteReference w:id="152"/>
      </w:r>
      <w:r w:rsidRPr="005C15BE">
        <w:rPr>
          <w:rFonts w:ascii="Times New Roman" w:hAnsi="Times New Roman" w:cs="Times New Roman"/>
          <w:sz w:val="24"/>
          <w:szCs w:val="24"/>
        </w:rPr>
        <w:t xml:space="preserve">. Este marco constituye únicamente el primer paso, instando la Recomendación a los Estados a seguirlo para elaborar un marco legal propio que ofrezca seguridad jurídica, sin que </w:t>
      </w:r>
      <w:r w:rsidRPr="005C15BE">
        <w:rPr>
          <w:rFonts w:ascii="Times New Roman" w:hAnsi="Times New Roman" w:cs="Times New Roman"/>
          <w:color w:val="000000"/>
          <w:sz w:val="24"/>
          <w:szCs w:val="24"/>
        </w:rPr>
        <w:t>ninguna de sus disposiciones pueda ser interpretada como una autorización a realizar actividades que vulneren “los derechos humanos, las libertades fundamentales, la dignidad humana y el respeto del medio ambiente”</w:t>
      </w:r>
      <w:r w:rsidRPr="005C15BE">
        <w:rPr>
          <w:rStyle w:val="Refdenotaalpie"/>
          <w:rFonts w:ascii="Times New Roman" w:hAnsi="Times New Roman" w:cs="Times New Roman"/>
          <w:color w:val="000000"/>
          <w:sz w:val="24"/>
          <w:szCs w:val="24"/>
        </w:rPr>
        <w:footnoteReference w:id="153"/>
      </w:r>
      <w:r w:rsidRPr="005C15BE">
        <w:rPr>
          <w:rFonts w:ascii="Times New Roman" w:hAnsi="Times New Roman" w:cs="Times New Roman"/>
          <w:color w:val="000000"/>
          <w:sz w:val="24"/>
          <w:szCs w:val="24"/>
        </w:rPr>
        <w:t>.</w:t>
      </w:r>
    </w:p>
    <w:p w:rsidR="007F387C" w:rsidRPr="005C15BE" w:rsidRDefault="007F387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El texto pone al descubierto la fragilidad del marco ético al admitir la “diversidad de orientaciones éticas y culturas en todo el mundo” y “valores éticos locales y regionales”</w:t>
      </w:r>
      <w:r w:rsidRPr="005C15BE">
        <w:rPr>
          <w:rStyle w:val="Refdenotaalpie"/>
          <w:rFonts w:ascii="Times New Roman" w:hAnsi="Times New Roman" w:cs="Times New Roman"/>
          <w:sz w:val="24"/>
          <w:szCs w:val="24"/>
        </w:rPr>
        <w:footnoteReference w:id="154"/>
      </w:r>
      <w:r w:rsidRPr="005C15BE">
        <w:rPr>
          <w:rFonts w:ascii="Times New Roman" w:hAnsi="Times New Roman" w:cs="Times New Roman"/>
          <w:sz w:val="24"/>
          <w:szCs w:val="24"/>
        </w:rPr>
        <w:t>, de ahí el propósito  de “</w:t>
      </w:r>
      <w:r w:rsidRPr="005C15BE">
        <w:rPr>
          <w:rFonts w:ascii="Times New Roman" w:hAnsi="Times New Roman" w:cs="Times New Roman"/>
          <w:color w:val="000000"/>
          <w:sz w:val="24"/>
          <w:szCs w:val="24"/>
        </w:rPr>
        <w:t>aportar un instrumento normativo aceptado mundialmente”</w:t>
      </w:r>
      <w:r w:rsidRPr="005C15BE">
        <w:rPr>
          <w:rStyle w:val="Refdenotaalpie"/>
          <w:rFonts w:ascii="Times New Roman" w:hAnsi="Times New Roman" w:cs="Times New Roman"/>
          <w:color w:val="000000"/>
          <w:sz w:val="24"/>
          <w:szCs w:val="24"/>
        </w:rPr>
        <w:footnoteReference w:id="155"/>
      </w:r>
      <w:r w:rsidRPr="005C15BE">
        <w:rPr>
          <w:rFonts w:ascii="Times New Roman" w:hAnsi="Times New Roman" w:cs="Times New Roman"/>
          <w:color w:val="000000"/>
          <w:sz w:val="24"/>
          <w:szCs w:val="24"/>
        </w:rPr>
        <w:t>. Si bien descarta la imposición de exigencias éticas objetivas y se conforma con exigencias negociadas para salvar las diferencias culturales, aclara, sin embargo, que “</w:t>
      </w:r>
      <w:r w:rsidRPr="005C15BE">
        <w:rPr>
          <w:rFonts w:ascii="Times New Roman" w:hAnsi="Times New Roman" w:cs="Times New Roman"/>
          <w:sz w:val="24"/>
          <w:szCs w:val="24"/>
        </w:rPr>
        <w:t>todos los valores y principios” propuestos “son deseables en sí mismos”</w:t>
      </w:r>
      <w:r w:rsidRPr="005C15BE">
        <w:rPr>
          <w:rStyle w:val="Refdenotaalpie"/>
          <w:rFonts w:ascii="Times New Roman" w:hAnsi="Times New Roman" w:cs="Times New Roman"/>
          <w:sz w:val="24"/>
          <w:szCs w:val="24"/>
        </w:rPr>
        <w:footnoteReference w:id="156"/>
      </w:r>
      <w:r w:rsidRPr="005C15BE">
        <w:rPr>
          <w:rFonts w:ascii="Times New Roman" w:hAnsi="Times New Roman" w:cs="Times New Roman"/>
          <w:sz w:val="24"/>
          <w:szCs w:val="24"/>
        </w:rPr>
        <w:t>, aunque precisen ser contextualizados para su correcta aplicación.</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t xml:space="preserve">Aclarado lo anterior, </w:t>
      </w:r>
      <w:r w:rsidRPr="005C15BE">
        <w:rPr>
          <w:rFonts w:ascii="Times New Roman" w:hAnsi="Times New Roman" w:cs="Times New Roman"/>
          <w:color w:val="000000"/>
          <w:sz w:val="24"/>
          <w:szCs w:val="24"/>
        </w:rPr>
        <w:t>la Recomendación expone sus objetivos, que son: a) proporcionar un marco universal de valores, principios y acciones que oriente a los Estados en la formulación de sus leyes y políticas; b) orientar a todos los agentes para asegu</w:t>
      </w:r>
      <w:r w:rsidR="008D0802" w:rsidRPr="005C15BE">
        <w:rPr>
          <w:rFonts w:ascii="Times New Roman" w:hAnsi="Times New Roman" w:cs="Times New Roman"/>
          <w:color w:val="000000"/>
          <w:sz w:val="24"/>
          <w:szCs w:val="24"/>
        </w:rPr>
        <w:t>rar la perspectiva ética en todo el ciclo de vida</w:t>
      </w:r>
      <w:r w:rsidRPr="005C15BE">
        <w:rPr>
          <w:rFonts w:ascii="Times New Roman" w:hAnsi="Times New Roman" w:cs="Times New Roman"/>
          <w:color w:val="000000"/>
          <w:sz w:val="24"/>
          <w:szCs w:val="24"/>
        </w:rPr>
        <w:t xml:space="preserve"> de los sistemas de IA; c) promover el respeto de la dignidad humana y la igualdad de género, salvaguardar los intereses de las generaciones presentes y futuras y proteger los derechos humanos, las libertades fundamentales y el medio ambiente; d) fomentar el diálogo multidisciplinario y plural sobre cuestiones éticas de la IA; y e) promover el acceso equitativo a los avances y beneficios de la IA</w:t>
      </w:r>
      <w:r w:rsidRPr="005C15BE">
        <w:rPr>
          <w:rStyle w:val="Refdenotaalpie"/>
          <w:rFonts w:ascii="Times New Roman" w:hAnsi="Times New Roman" w:cs="Times New Roman"/>
          <w:color w:val="000000"/>
          <w:sz w:val="24"/>
          <w:szCs w:val="24"/>
        </w:rPr>
        <w:footnoteReference w:id="157"/>
      </w:r>
      <w:r w:rsidRPr="005C15BE">
        <w:rPr>
          <w:rFonts w:ascii="Times New Roman" w:hAnsi="Times New Roman" w:cs="Times New Roman"/>
          <w:color w:val="000000"/>
          <w:sz w:val="24"/>
          <w:szCs w:val="24"/>
        </w:rPr>
        <w:t>.</w:t>
      </w:r>
    </w:p>
    <w:p w:rsidR="007F387C" w:rsidRPr="005C15BE" w:rsidRDefault="00AE3C19" w:rsidP="005C15BE">
      <w:pPr>
        <w:spacing w:after="120" w:line="240" w:lineRule="auto"/>
        <w:jc w:val="both"/>
        <w:rPr>
          <w:rFonts w:ascii="Times New Roman" w:hAnsi="Times New Roman" w:cs="Times New Roman"/>
          <w:i/>
          <w:color w:val="000000"/>
          <w:sz w:val="24"/>
          <w:szCs w:val="24"/>
        </w:rPr>
      </w:pPr>
      <w:r w:rsidRPr="005C15BE">
        <w:rPr>
          <w:rFonts w:ascii="Times New Roman" w:hAnsi="Times New Roman" w:cs="Times New Roman"/>
          <w:i/>
          <w:color w:val="000000"/>
          <w:sz w:val="24"/>
          <w:szCs w:val="24"/>
        </w:rPr>
        <w:t>4</w:t>
      </w:r>
      <w:r w:rsidR="007F387C" w:rsidRPr="005C15BE">
        <w:rPr>
          <w:rFonts w:ascii="Times New Roman" w:hAnsi="Times New Roman" w:cs="Times New Roman"/>
          <w:i/>
          <w:color w:val="000000"/>
          <w:sz w:val="24"/>
          <w:szCs w:val="24"/>
        </w:rPr>
        <w:t>.1. Valores universales y principios éticos para la IA</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 xml:space="preserve">Como bien afirma M. Albert, nos encontramos con dos problemas esenciales en relación a los valores que deben orientar el diseño y aplicación de la IA: </w:t>
      </w:r>
      <w:r w:rsidRPr="005C15BE">
        <w:rPr>
          <w:rFonts w:ascii="Times New Roman" w:eastAsia="JansonText-Roman" w:hAnsi="Times New Roman" w:cs="Times New Roman"/>
          <w:sz w:val="24"/>
          <w:szCs w:val="24"/>
        </w:rPr>
        <w:t xml:space="preserve">“el primero es de naturaleza técnica, y tiene que ver con cómo podríamos lograr el objetivo de construir una inteligencia artificial que compartiera nuestras prioridades y fuera sensible a nuestros valores e inquietudes. El segundo posee, en cambio, naturaleza normativa, ¿qué valores </w:t>
      </w:r>
      <w:r w:rsidRPr="005C15BE">
        <w:rPr>
          <w:rFonts w:ascii="Times New Roman" w:eastAsia="JansonText-Roman" w:hAnsi="Times New Roman" w:cs="Times New Roman"/>
          <w:sz w:val="24"/>
          <w:szCs w:val="24"/>
        </w:rPr>
        <w:lastRenderedPageBreak/>
        <w:t>deberíamos enseñar a las máquinas?”</w:t>
      </w:r>
      <w:r w:rsidRPr="005C15BE">
        <w:rPr>
          <w:rStyle w:val="Refdenotaalpie"/>
          <w:rFonts w:ascii="Times New Roman" w:eastAsia="JansonText-Roman" w:hAnsi="Times New Roman" w:cs="Times New Roman"/>
          <w:sz w:val="24"/>
          <w:szCs w:val="24"/>
        </w:rPr>
        <w:footnoteReference w:id="158"/>
      </w:r>
      <w:r w:rsidRPr="005C15BE">
        <w:rPr>
          <w:rFonts w:ascii="Times New Roman" w:eastAsia="JansonText-Roman" w:hAnsi="Times New Roman" w:cs="Times New Roman"/>
          <w:sz w:val="24"/>
          <w:szCs w:val="24"/>
        </w:rPr>
        <w:t>. Los dos son difíciles de resolver, en particular el primero porque resulta complicado cuando hay por medio autoaprendizaje de las máquinas. Sobre el segundo, el acuerdo alcanzado en el seno de la UNESCO vino a resolver, en parte al menos, el punto de partida sobre los valores que deben regir en el campo de la IA.</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 xml:space="preserve">La Recomendación escalona valores, principios y exigencias particulares para el terreno práctico. Los valores vendrían a ser los ideales inspiradores de toda regulación de los sistemas de IA, mientras que los principios constituirían una primera concretización de dichos valores en exigencias éticas universales. En el tercer escalón, bajo la rúbrica “Ámbitos de acción política”, figura otra serie de exigencias éticas más concretas agrupadas en diez ámbitos de actuación entre las que sitúa en primer lugar la obligación de los Estados de establecer un marco legal </w:t>
      </w:r>
      <w:r w:rsidR="000872A1" w:rsidRPr="005C15BE">
        <w:rPr>
          <w:rFonts w:ascii="Times New Roman" w:hAnsi="Times New Roman" w:cs="Times New Roman"/>
          <w:color w:val="000000"/>
          <w:sz w:val="24"/>
          <w:szCs w:val="24"/>
        </w:rPr>
        <w:t>adecuado y promocionar su</w:t>
      </w:r>
      <w:r w:rsidRPr="005C15BE">
        <w:rPr>
          <w:rFonts w:ascii="Times New Roman" w:hAnsi="Times New Roman" w:cs="Times New Roman"/>
          <w:color w:val="000000"/>
          <w:sz w:val="24"/>
          <w:szCs w:val="24"/>
        </w:rPr>
        <w:t xml:space="preserve"> respeto</w:t>
      </w:r>
      <w:r w:rsidRPr="005C15BE">
        <w:rPr>
          <w:rStyle w:val="Refdenotaalpie"/>
          <w:rFonts w:ascii="Times New Roman" w:hAnsi="Times New Roman" w:cs="Times New Roman"/>
          <w:color w:val="000000"/>
          <w:sz w:val="24"/>
          <w:szCs w:val="24"/>
        </w:rPr>
        <w:footnoteReference w:id="159"/>
      </w:r>
      <w:r w:rsidRPr="005C15BE">
        <w:rPr>
          <w:rFonts w:ascii="Times New Roman" w:hAnsi="Times New Roman" w:cs="Times New Roman"/>
          <w:color w:val="000000"/>
          <w:sz w:val="24"/>
          <w:szCs w:val="24"/>
        </w:rPr>
        <w:t>.</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 xml:space="preserve">Los valores propuestos son cuatro. En primer lugar, el </w:t>
      </w:r>
      <w:r w:rsidRPr="005C15BE">
        <w:rPr>
          <w:rFonts w:ascii="Times New Roman" w:hAnsi="Times New Roman" w:cs="Times New Roman"/>
          <w:i/>
          <w:color w:val="000000"/>
          <w:sz w:val="24"/>
          <w:szCs w:val="24"/>
        </w:rPr>
        <w:t>r</w:t>
      </w:r>
      <w:r w:rsidRPr="005C15BE">
        <w:rPr>
          <w:rFonts w:ascii="Times New Roman" w:hAnsi="Times New Roman" w:cs="Times New Roman"/>
          <w:bCs/>
          <w:i/>
          <w:color w:val="000000"/>
          <w:sz w:val="24"/>
          <w:szCs w:val="24"/>
        </w:rPr>
        <w:t>espeto, protección y promoción de la dignidad humana, los derechos humanos y las libertades fundamentales</w:t>
      </w:r>
      <w:r w:rsidRPr="005C15BE">
        <w:rPr>
          <w:rFonts w:ascii="Times New Roman" w:hAnsi="Times New Roman" w:cs="Times New Roman"/>
          <w:bCs/>
          <w:color w:val="000000"/>
          <w:sz w:val="24"/>
          <w:szCs w:val="24"/>
        </w:rPr>
        <w:t xml:space="preserve">. La aplicación de la IA no sólo debe respetar la dignidad y derechos universales de todo ser humano, sino también, en la medida de lo posible, promocionarlos sin dar cabida a discriminación alguna en su ejercicio por razón de </w:t>
      </w:r>
      <w:r w:rsidRPr="005C15BE">
        <w:rPr>
          <w:rFonts w:ascii="Times New Roman" w:hAnsi="Times New Roman" w:cs="Times New Roman"/>
          <w:color w:val="000000"/>
          <w:sz w:val="24"/>
          <w:szCs w:val="24"/>
        </w:rPr>
        <w:t>sexo, género, idioma, religión, opiniones políticas o de otra índole, origen nacional, étnico, indígena o social, orientación sexual e identidad de género,  bienes, nacimiento, discapacidad, edad u otra condición</w:t>
      </w:r>
      <w:r w:rsidRPr="005C15BE">
        <w:rPr>
          <w:rStyle w:val="Refdenotaalpie"/>
          <w:rFonts w:ascii="Times New Roman" w:hAnsi="Times New Roman" w:cs="Times New Roman"/>
          <w:color w:val="000000"/>
          <w:sz w:val="24"/>
          <w:szCs w:val="24"/>
        </w:rPr>
        <w:footnoteReference w:id="160"/>
      </w:r>
      <w:r w:rsidRPr="005C15BE">
        <w:rPr>
          <w:rFonts w:ascii="Times New Roman" w:hAnsi="Times New Roman" w:cs="Times New Roman"/>
          <w:color w:val="000000"/>
          <w:sz w:val="24"/>
          <w:szCs w:val="24"/>
        </w:rPr>
        <w:t xml:space="preserve">. Este primer valor se complementa con el de </w:t>
      </w:r>
      <w:r w:rsidRPr="005C15BE">
        <w:rPr>
          <w:rFonts w:ascii="Times New Roman" w:hAnsi="Times New Roman" w:cs="Times New Roman"/>
          <w:i/>
          <w:color w:val="000000"/>
          <w:sz w:val="24"/>
          <w:szCs w:val="24"/>
        </w:rPr>
        <w:t>diversidad e inclusión</w:t>
      </w:r>
      <w:r w:rsidRPr="005C15BE">
        <w:rPr>
          <w:rFonts w:ascii="Times New Roman" w:hAnsi="Times New Roman" w:cs="Times New Roman"/>
          <w:color w:val="000000"/>
          <w:sz w:val="24"/>
          <w:szCs w:val="24"/>
        </w:rPr>
        <w:t xml:space="preserve">, que se concreta en descartar el uso de la IA para </w:t>
      </w:r>
      <w:r w:rsidRPr="005C15BE">
        <w:rPr>
          <w:rFonts w:ascii="Times New Roman" w:hAnsi="Times New Roman" w:cs="Times New Roman"/>
          <w:i/>
          <w:color w:val="000000"/>
          <w:sz w:val="24"/>
          <w:szCs w:val="24"/>
        </w:rPr>
        <w:t>homogeneizar</w:t>
      </w:r>
      <w:r w:rsidRPr="005C15BE">
        <w:rPr>
          <w:rFonts w:ascii="Times New Roman" w:hAnsi="Times New Roman" w:cs="Times New Roman"/>
          <w:color w:val="000000"/>
          <w:sz w:val="24"/>
          <w:szCs w:val="24"/>
        </w:rPr>
        <w:t xml:space="preserve"> a los seres humanos e impedir el desarrollo personal de acuerdo con lo que nos diferencia a unos de otros en el “estilo de vida, creencias, opiniones, expresiones o experiencias personales</w:t>
      </w:r>
      <w:r w:rsidRPr="005C15BE">
        <w:rPr>
          <w:rStyle w:val="Refdenotaalpie"/>
          <w:rFonts w:ascii="Times New Roman" w:hAnsi="Times New Roman" w:cs="Times New Roman"/>
          <w:color w:val="000000"/>
          <w:sz w:val="24"/>
          <w:szCs w:val="24"/>
        </w:rPr>
        <w:t>”</w:t>
      </w:r>
      <w:r w:rsidRPr="005C15BE">
        <w:rPr>
          <w:rStyle w:val="Refdenotaalpie"/>
          <w:rFonts w:ascii="Times New Roman" w:hAnsi="Times New Roman" w:cs="Times New Roman"/>
          <w:color w:val="000000"/>
          <w:sz w:val="24"/>
          <w:szCs w:val="24"/>
        </w:rPr>
        <w:footnoteReference w:id="161"/>
      </w:r>
      <w:r w:rsidRPr="005C15BE">
        <w:rPr>
          <w:rFonts w:ascii="Times New Roman" w:hAnsi="Times New Roman" w:cs="Times New Roman"/>
          <w:color w:val="000000"/>
          <w:sz w:val="24"/>
          <w:szCs w:val="24"/>
        </w:rPr>
        <w:t>.</w:t>
      </w:r>
    </w:p>
    <w:p w:rsidR="007F387C" w:rsidRPr="005C15BE" w:rsidRDefault="007F387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 xml:space="preserve">Los otros dos valores son el de </w:t>
      </w:r>
      <w:r w:rsidRPr="005C15BE">
        <w:rPr>
          <w:rFonts w:ascii="Times New Roman" w:hAnsi="Times New Roman" w:cs="Times New Roman"/>
          <w:i/>
          <w:color w:val="000000"/>
          <w:sz w:val="24"/>
          <w:szCs w:val="24"/>
        </w:rPr>
        <w:t>prosperidad del medio ambiente y los ecosistemas</w:t>
      </w:r>
      <w:r w:rsidRPr="005C15BE">
        <w:rPr>
          <w:rFonts w:ascii="Times New Roman" w:hAnsi="Times New Roman" w:cs="Times New Roman"/>
          <w:color w:val="000000"/>
          <w:sz w:val="24"/>
          <w:szCs w:val="24"/>
        </w:rPr>
        <w:t xml:space="preserve">, que exige la orientación de la IA hacia el desarrollo sostenible, y el de </w:t>
      </w:r>
      <w:r w:rsidRPr="005C15BE">
        <w:rPr>
          <w:rFonts w:ascii="Times New Roman" w:hAnsi="Times New Roman" w:cs="Times New Roman"/>
          <w:i/>
          <w:color w:val="000000"/>
          <w:sz w:val="24"/>
          <w:szCs w:val="24"/>
        </w:rPr>
        <w:t>vivir en armonía y paz</w:t>
      </w:r>
      <w:r w:rsidRPr="005C15BE">
        <w:rPr>
          <w:rFonts w:ascii="Times New Roman" w:hAnsi="Times New Roman" w:cs="Times New Roman"/>
          <w:color w:val="000000"/>
          <w:sz w:val="24"/>
          <w:szCs w:val="24"/>
        </w:rPr>
        <w:t>, que exige contribuir “a la interconexión de todas las criaturas vivas entre sí y con el medio natural”</w:t>
      </w:r>
      <w:r w:rsidRPr="005C15BE">
        <w:rPr>
          <w:rStyle w:val="Refdenotaalpie"/>
          <w:rFonts w:ascii="Times New Roman" w:hAnsi="Times New Roman" w:cs="Times New Roman"/>
          <w:color w:val="000000"/>
          <w:sz w:val="24"/>
          <w:szCs w:val="24"/>
        </w:rPr>
        <w:footnoteReference w:id="162"/>
      </w:r>
      <w:r w:rsidRPr="005C15BE">
        <w:rPr>
          <w:rFonts w:ascii="Times New Roman" w:hAnsi="Times New Roman" w:cs="Times New Roman"/>
          <w:color w:val="000000"/>
          <w:sz w:val="24"/>
          <w:szCs w:val="24"/>
        </w:rPr>
        <w:t xml:space="preserve"> y </w:t>
      </w:r>
      <w:r w:rsidRPr="005C15BE">
        <w:rPr>
          <w:rFonts w:ascii="Times New Roman" w:hAnsi="Times New Roman" w:cs="Times New Roman"/>
          <w:sz w:val="24"/>
          <w:szCs w:val="24"/>
        </w:rPr>
        <w:t>no “segregar ni cosificar a los seres humanos ni socavar su seguridad, así como tampoco dividir y enfrentar entre sí a las personas y los grupos ni amenazar la coexistencia armoniosa entre los seres humanos, los no humanos y el medio natural”</w:t>
      </w:r>
      <w:r w:rsidRPr="005C15BE">
        <w:rPr>
          <w:rStyle w:val="Refdenotaalpie"/>
          <w:rFonts w:ascii="Times New Roman" w:hAnsi="Times New Roman" w:cs="Times New Roman"/>
          <w:sz w:val="24"/>
          <w:szCs w:val="24"/>
        </w:rPr>
        <w:footnoteReference w:id="163"/>
      </w:r>
      <w:r w:rsidRPr="005C15BE">
        <w:rPr>
          <w:rFonts w:ascii="Times New Roman" w:hAnsi="Times New Roman" w:cs="Times New Roman"/>
          <w:sz w:val="24"/>
          <w:szCs w:val="24"/>
        </w:rPr>
        <w:t>.</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 xml:space="preserve">Junto a los valores, la Recomendación contempla principios éticos que deben orientar las regulaciones internas de la IA y, mientras tanto, servir de criterios de actuación a todos los actores. El primero de ellos es el de </w:t>
      </w:r>
      <w:r w:rsidRPr="005C15BE">
        <w:rPr>
          <w:rFonts w:ascii="Times New Roman" w:hAnsi="Times New Roman" w:cs="Times New Roman"/>
          <w:i/>
          <w:color w:val="000000"/>
          <w:sz w:val="24"/>
          <w:szCs w:val="24"/>
        </w:rPr>
        <w:t>proporcionalidad e inocuidad</w:t>
      </w:r>
      <w:r w:rsidRPr="005C15BE">
        <w:rPr>
          <w:rFonts w:ascii="Times New Roman" w:hAnsi="Times New Roman" w:cs="Times New Roman"/>
          <w:color w:val="000000"/>
          <w:sz w:val="24"/>
          <w:szCs w:val="24"/>
        </w:rPr>
        <w:t>. Desde la base de que no toda innovación tecnológica supone en sí misma un avance para la humanidad</w:t>
      </w:r>
      <w:r w:rsidRPr="005C15BE">
        <w:rPr>
          <w:rStyle w:val="Refdenotaalpie"/>
          <w:rFonts w:ascii="Times New Roman" w:hAnsi="Times New Roman" w:cs="Times New Roman"/>
          <w:color w:val="000000"/>
          <w:sz w:val="24"/>
          <w:szCs w:val="24"/>
        </w:rPr>
        <w:footnoteReference w:id="164"/>
      </w:r>
      <w:r w:rsidRPr="005C15BE">
        <w:rPr>
          <w:rFonts w:ascii="Times New Roman" w:hAnsi="Times New Roman" w:cs="Times New Roman"/>
          <w:color w:val="000000"/>
          <w:sz w:val="24"/>
          <w:szCs w:val="24"/>
        </w:rPr>
        <w:t xml:space="preserve">, considera relevante la finalidad y el uso que se haga de la IA. Este principio exige evitar, desde el propio diseño, cualquier daño que pueda derivar del uso de la IA, lo que implicaría no sólo que la finalidad perseguida sea legítima, sino que también lo sean los medios utilizados por la IA para alcanzarla (proporcionados al resultado perseguido, </w:t>
      </w:r>
      <w:r w:rsidRPr="005C15BE">
        <w:rPr>
          <w:rFonts w:ascii="Times New Roman" w:hAnsi="Times New Roman" w:cs="Times New Roman"/>
          <w:color w:val="000000"/>
          <w:sz w:val="24"/>
          <w:szCs w:val="24"/>
        </w:rPr>
        <w:lastRenderedPageBreak/>
        <w:t>ajustados a los valores reseñados, rigurosos científicamente y siempre bajo control humano)</w:t>
      </w:r>
      <w:r w:rsidRPr="005C15BE">
        <w:rPr>
          <w:rStyle w:val="Refdenotaalpie"/>
          <w:rFonts w:ascii="Times New Roman" w:hAnsi="Times New Roman" w:cs="Times New Roman"/>
          <w:color w:val="000000"/>
          <w:sz w:val="24"/>
          <w:szCs w:val="24"/>
        </w:rPr>
        <w:footnoteReference w:id="165"/>
      </w:r>
      <w:r w:rsidRPr="005C15BE">
        <w:rPr>
          <w:rFonts w:ascii="Times New Roman" w:hAnsi="Times New Roman" w:cs="Times New Roman"/>
          <w:color w:val="000000"/>
          <w:sz w:val="24"/>
          <w:szCs w:val="24"/>
        </w:rPr>
        <w:t>.</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 xml:space="preserve">El principio de </w:t>
      </w:r>
      <w:r w:rsidRPr="005C15BE">
        <w:rPr>
          <w:rFonts w:ascii="Times New Roman" w:hAnsi="Times New Roman" w:cs="Times New Roman"/>
          <w:i/>
          <w:color w:val="000000"/>
          <w:sz w:val="24"/>
          <w:szCs w:val="24"/>
        </w:rPr>
        <w:t>seguridad y protección</w:t>
      </w:r>
      <w:r w:rsidRPr="005C15BE">
        <w:rPr>
          <w:rFonts w:ascii="Times New Roman" w:hAnsi="Times New Roman" w:cs="Times New Roman"/>
          <w:color w:val="000000"/>
          <w:sz w:val="24"/>
          <w:szCs w:val="24"/>
        </w:rPr>
        <w:t xml:space="preserve"> exige que todo sistema de IA esté diseñado de forma que su funcionamiento impida el riesgo de brechas en la seguridad y protección del ser humano y del entorno natural, en particular en lo referente al acceso a datos de calidad y su tratamiento</w:t>
      </w:r>
      <w:r w:rsidRPr="005C15BE">
        <w:rPr>
          <w:rStyle w:val="Refdenotaalpie"/>
          <w:rFonts w:ascii="Times New Roman" w:hAnsi="Times New Roman" w:cs="Times New Roman"/>
          <w:color w:val="000000"/>
          <w:sz w:val="24"/>
          <w:szCs w:val="24"/>
        </w:rPr>
        <w:footnoteReference w:id="166"/>
      </w:r>
      <w:r w:rsidRPr="005C15BE">
        <w:rPr>
          <w:rFonts w:ascii="Times New Roman" w:hAnsi="Times New Roman" w:cs="Times New Roman"/>
          <w:color w:val="000000"/>
          <w:sz w:val="24"/>
          <w:szCs w:val="24"/>
        </w:rPr>
        <w:t xml:space="preserve">. Se complementa con el principio de </w:t>
      </w:r>
      <w:r w:rsidRPr="005C15BE">
        <w:rPr>
          <w:rFonts w:ascii="Times New Roman" w:hAnsi="Times New Roman" w:cs="Times New Roman"/>
          <w:i/>
          <w:color w:val="000000"/>
          <w:sz w:val="24"/>
          <w:szCs w:val="24"/>
        </w:rPr>
        <w:t>privacidad</w:t>
      </w:r>
      <w:r w:rsidRPr="005C15BE">
        <w:rPr>
          <w:rFonts w:ascii="Times New Roman" w:hAnsi="Times New Roman" w:cs="Times New Roman"/>
          <w:color w:val="000000"/>
          <w:sz w:val="24"/>
          <w:szCs w:val="24"/>
        </w:rPr>
        <w:t>, uno de los más importantes dada la relevancia de los datos de carácter personal para la tecnología IA, lo que exige que el marco jurídico interno proteja eficazmente frente a la recopilación, tratamiento y uso ilícito de los datos, así como que garantice los derechos conexos que permiten el control de los datos por su titular</w:t>
      </w:r>
      <w:r w:rsidRPr="005C15BE">
        <w:rPr>
          <w:rStyle w:val="Refdenotaalpie"/>
          <w:rFonts w:ascii="Times New Roman" w:hAnsi="Times New Roman" w:cs="Times New Roman"/>
          <w:color w:val="000000"/>
          <w:sz w:val="24"/>
          <w:szCs w:val="24"/>
        </w:rPr>
        <w:footnoteReference w:id="167"/>
      </w:r>
      <w:r w:rsidRPr="005C15BE">
        <w:rPr>
          <w:rFonts w:ascii="Times New Roman" w:hAnsi="Times New Roman" w:cs="Times New Roman"/>
          <w:color w:val="000000"/>
          <w:sz w:val="24"/>
          <w:szCs w:val="24"/>
        </w:rPr>
        <w:t>. Sitúa al mismo nivel la exigencia ética que afecta a diseñadores, creadores y entrenadores de los sistemas de IA, que deberán evaluar el impacto de los algoritmos sobre la privacidad y adoptar cautelas para impedir intromisiones ilegítimas.</w:t>
      </w:r>
    </w:p>
    <w:p w:rsidR="007F387C" w:rsidRPr="005C15BE" w:rsidRDefault="007F387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 xml:space="preserve">Otro principio de gran </w:t>
      </w:r>
      <w:r w:rsidR="004135D8" w:rsidRPr="005C15BE">
        <w:rPr>
          <w:rFonts w:ascii="Times New Roman" w:hAnsi="Times New Roman" w:cs="Times New Roman"/>
          <w:color w:val="000000"/>
          <w:sz w:val="24"/>
          <w:szCs w:val="24"/>
        </w:rPr>
        <w:t>relev</w:t>
      </w:r>
      <w:r w:rsidRPr="005C15BE">
        <w:rPr>
          <w:rFonts w:ascii="Times New Roman" w:hAnsi="Times New Roman" w:cs="Times New Roman"/>
          <w:color w:val="000000"/>
          <w:sz w:val="24"/>
          <w:szCs w:val="24"/>
        </w:rPr>
        <w:t xml:space="preserve">ancia es el de </w:t>
      </w:r>
      <w:r w:rsidRPr="005C15BE">
        <w:rPr>
          <w:rFonts w:ascii="Times New Roman" w:hAnsi="Times New Roman" w:cs="Times New Roman"/>
          <w:i/>
          <w:color w:val="000000"/>
          <w:sz w:val="24"/>
          <w:szCs w:val="24"/>
        </w:rPr>
        <w:t>equidad y no discriminación</w:t>
      </w:r>
      <w:r w:rsidRPr="005C15BE">
        <w:rPr>
          <w:rFonts w:ascii="Times New Roman" w:hAnsi="Times New Roman" w:cs="Times New Roman"/>
          <w:color w:val="000000"/>
          <w:sz w:val="24"/>
          <w:szCs w:val="24"/>
        </w:rPr>
        <w:t xml:space="preserve">. Conlleva la obligación de hacer partícipe a toda la humanidad de los beneficios de la IA según las necesidades singulares de </w:t>
      </w:r>
      <w:r w:rsidRPr="005C15BE">
        <w:rPr>
          <w:rFonts w:ascii="Times New Roman" w:hAnsi="Times New Roman" w:cs="Times New Roman"/>
          <w:sz w:val="24"/>
          <w:szCs w:val="24"/>
        </w:rPr>
        <w:t>poblaciones desfavorecidas, marginadas y vulnerables</w:t>
      </w:r>
      <w:r w:rsidRPr="005C15BE">
        <w:rPr>
          <w:rStyle w:val="Refdenotaalpie"/>
          <w:rFonts w:ascii="Times New Roman" w:hAnsi="Times New Roman" w:cs="Times New Roman"/>
          <w:sz w:val="24"/>
          <w:szCs w:val="24"/>
        </w:rPr>
        <w:footnoteReference w:id="168"/>
      </w:r>
      <w:r w:rsidRPr="005C15BE">
        <w:rPr>
          <w:rFonts w:ascii="Times New Roman" w:hAnsi="Times New Roman" w:cs="Times New Roman"/>
          <w:sz w:val="24"/>
          <w:szCs w:val="24"/>
        </w:rPr>
        <w:t xml:space="preserve"> y la obligación de</w:t>
      </w:r>
      <w:r w:rsidRPr="005C15BE">
        <w:rPr>
          <w:rFonts w:ascii="Times New Roman" w:hAnsi="Times New Roman" w:cs="Times New Roman"/>
          <w:color w:val="000000"/>
          <w:sz w:val="24"/>
          <w:szCs w:val="24"/>
        </w:rPr>
        <w:t xml:space="preserve"> impedir todo sesgo discriminatorio por razón de </w:t>
      </w:r>
      <w:r w:rsidRPr="005C15BE">
        <w:rPr>
          <w:rFonts w:ascii="Times New Roman" w:hAnsi="Times New Roman" w:cs="Times New Roman"/>
          <w:sz w:val="24"/>
          <w:szCs w:val="24"/>
        </w:rPr>
        <w:t>edad, cultura, usos lingüísticos, discapacidad, etc., en los que puedan incurrir los algoritmos de los sistemas de IA por reproducción de los existentes en la realidad social o creación de uno nuevo.</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 xml:space="preserve">Del principio de </w:t>
      </w:r>
      <w:r w:rsidRPr="005C15BE">
        <w:rPr>
          <w:rFonts w:ascii="Times New Roman" w:hAnsi="Times New Roman" w:cs="Times New Roman"/>
          <w:i/>
          <w:color w:val="000000"/>
          <w:sz w:val="24"/>
          <w:szCs w:val="24"/>
        </w:rPr>
        <w:t>supervisión y decisión humanas</w:t>
      </w:r>
      <w:r w:rsidRPr="005C15BE">
        <w:rPr>
          <w:rFonts w:ascii="Times New Roman" w:hAnsi="Times New Roman" w:cs="Times New Roman"/>
          <w:color w:val="000000"/>
          <w:sz w:val="24"/>
          <w:szCs w:val="24"/>
        </w:rPr>
        <w:t xml:space="preserve"> deriva la obligación de las autoridades de velar de forma eficaz por el diseño, desarrollo y uso ético de los sistemas de IA, asegurar que toda decisión final del sistema esté bajo control humano y que siempre sea una persona, física o jurídica, la obligada a rendir cuentas y asumir la responsabilidad de las consecuencias</w:t>
      </w:r>
      <w:r w:rsidRPr="005C15BE">
        <w:rPr>
          <w:rStyle w:val="Refdenotaalpie"/>
          <w:rFonts w:ascii="Times New Roman" w:hAnsi="Times New Roman" w:cs="Times New Roman"/>
          <w:color w:val="000000"/>
          <w:sz w:val="24"/>
          <w:szCs w:val="24"/>
        </w:rPr>
        <w:footnoteReference w:id="169"/>
      </w:r>
      <w:r w:rsidRPr="005C15BE">
        <w:rPr>
          <w:rFonts w:ascii="Times New Roman" w:hAnsi="Times New Roman" w:cs="Times New Roman"/>
          <w:color w:val="000000"/>
          <w:sz w:val="24"/>
          <w:szCs w:val="24"/>
        </w:rPr>
        <w:t xml:space="preserve">. Guarda estrecha relación con el principio de </w:t>
      </w:r>
      <w:r w:rsidRPr="005C15BE">
        <w:rPr>
          <w:rFonts w:ascii="Times New Roman" w:hAnsi="Times New Roman" w:cs="Times New Roman"/>
          <w:i/>
          <w:color w:val="000000"/>
          <w:sz w:val="24"/>
          <w:szCs w:val="24"/>
        </w:rPr>
        <w:t>responsabilidad y rendición de cuentas</w:t>
      </w:r>
      <w:r w:rsidRPr="005C15BE">
        <w:rPr>
          <w:rFonts w:ascii="Times New Roman" w:hAnsi="Times New Roman" w:cs="Times New Roman"/>
          <w:color w:val="000000"/>
          <w:sz w:val="24"/>
          <w:szCs w:val="24"/>
        </w:rPr>
        <w:t>, que se concreta en la obligación de todos los actores de la IA de actuar con responsabilidad en todas sus etapas (desde el diseño hasta su uso final)</w:t>
      </w:r>
      <w:r w:rsidRPr="005C15BE">
        <w:rPr>
          <w:rStyle w:val="Refdenotaalpie"/>
          <w:rFonts w:ascii="Times New Roman" w:hAnsi="Times New Roman" w:cs="Times New Roman"/>
          <w:color w:val="000000"/>
          <w:sz w:val="24"/>
          <w:szCs w:val="24"/>
        </w:rPr>
        <w:footnoteReference w:id="170"/>
      </w:r>
      <w:r w:rsidRPr="005C15BE">
        <w:rPr>
          <w:rFonts w:ascii="Times New Roman" w:hAnsi="Times New Roman" w:cs="Times New Roman"/>
          <w:color w:val="000000"/>
          <w:sz w:val="24"/>
          <w:szCs w:val="24"/>
        </w:rPr>
        <w:t xml:space="preserve"> y rendir cuentas de los procesos y resultados (decisiones y acciones)</w:t>
      </w:r>
      <w:r w:rsidRPr="005C15BE">
        <w:rPr>
          <w:rStyle w:val="Refdenotaalpie"/>
          <w:rFonts w:ascii="Times New Roman" w:hAnsi="Times New Roman" w:cs="Times New Roman"/>
          <w:color w:val="000000"/>
          <w:sz w:val="24"/>
          <w:szCs w:val="24"/>
        </w:rPr>
        <w:footnoteReference w:id="171"/>
      </w:r>
      <w:r w:rsidRPr="005C15BE">
        <w:rPr>
          <w:rFonts w:ascii="Times New Roman" w:hAnsi="Times New Roman" w:cs="Times New Roman"/>
          <w:color w:val="000000"/>
          <w:sz w:val="24"/>
          <w:szCs w:val="24"/>
        </w:rPr>
        <w:t>.</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lastRenderedPageBreak/>
        <w:t xml:space="preserve">Por último, el principio de </w:t>
      </w:r>
      <w:r w:rsidRPr="005C15BE">
        <w:rPr>
          <w:rFonts w:ascii="Times New Roman" w:hAnsi="Times New Roman" w:cs="Times New Roman"/>
          <w:i/>
          <w:color w:val="000000"/>
          <w:sz w:val="24"/>
          <w:szCs w:val="24"/>
        </w:rPr>
        <w:t>transparencia y explicabilidad</w:t>
      </w:r>
      <w:r w:rsidRPr="005C15BE">
        <w:rPr>
          <w:rFonts w:ascii="Times New Roman" w:hAnsi="Times New Roman" w:cs="Times New Roman"/>
          <w:color w:val="000000"/>
          <w:sz w:val="24"/>
          <w:szCs w:val="24"/>
        </w:rPr>
        <w:t>, supuesto el derecho “a saber cuándo se toma una decisión sobre la base de algoritmos de IA”, se concreta en la obligación de ofrecer información precisa sobre el uso, funcionamiento, fines y resultados del sistema de IA para poder ejercer un control eficaz. La explicabilidad, por su parte, exige hacer comprensibles el funcionamiento de los algoritmos, los procedimientos seguidos por el sistema y los resultados finales, permitiendo así llevar a cabo la trazabilidad de todo el proceso</w:t>
      </w:r>
      <w:r w:rsidRPr="005C15BE">
        <w:rPr>
          <w:rStyle w:val="Refdenotaalpie"/>
          <w:rFonts w:ascii="Times New Roman" w:hAnsi="Times New Roman" w:cs="Times New Roman"/>
          <w:color w:val="000000"/>
          <w:sz w:val="24"/>
          <w:szCs w:val="24"/>
        </w:rPr>
        <w:footnoteReference w:id="172"/>
      </w:r>
      <w:r w:rsidRPr="005C15BE">
        <w:rPr>
          <w:rFonts w:ascii="Times New Roman" w:hAnsi="Times New Roman" w:cs="Times New Roman"/>
          <w:color w:val="000000"/>
          <w:sz w:val="24"/>
          <w:szCs w:val="24"/>
        </w:rPr>
        <w:t>. En especial, resulta obligado informar de forma comprensible a los ciudadanos sobre el impacto que los sistemas de IA tienen sobre sus derechos fundamentales.</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 xml:space="preserve">En relación al medio ambiente (incluido el ser humano), el principio de </w:t>
      </w:r>
      <w:r w:rsidRPr="005C15BE">
        <w:rPr>
          <w:rFonts w:ascii="Times New Roman" w:hAnsi="Times New Roman" w:cs="Times New Roman"/>
          <w:i/>
          <w:color w:val="000000"/>
          <w:sz w:val="24"/>
          <w:szCs w:val="24"/>
        </w:rPr>
        <w:t>sostenibilidad</w:t>
      </w:r>
      <w:r w:rsidRPr="005C15BE">
        <w:rPr>
          <w:rFonts w:ascii="Times New Roman" w:hAnsi="Times New Roman" w:cs="Times New Roman"/>
          <w:color w:val="000000"/>
          <w:sz w:val="24"/>
          <w:szCs w:val="24"/>
        </w:rPr>
        <w:t xml:space="preserve"> exige una “evaluación continua de los efectos sociales, culturales, económicos y ambientales de las tecnologías de la IA</w:t>
      </w:r>
      <w:r w:rsidR="004135D8" w:rsidRPr="005C15BE">
        <w:rPr>
          <w:rFonts w:ascii="Times New Roman" w:hAnsi="Times New Roman" w:cs="Times New Roman"/>
          <w:color w:val="000000"/>
          <w:sz w:val="24"/>
          <w:szCs w:val="24"/>
        </w:rPr>
        <w:t>”</w:t>
      </w:r>
      <w:r w:rsidR="004135D8" w:rsidRPr="005C15BE">
        <w:rPr>
          <w:rStyle w:val="Refdenotaalpie"/>
          <w:rFonts w:ascii="Times New Roman" w:hAnsi="Times New Roman" w:cs="Times New Roman"/>
          <w:color w:val="000000"/>
          <w:sz w:val="24"/>
          <w:szCs w:val="24"/>
        </w:rPr>
        <w:footnoteReference w:id="173"/>
      </w:r>
      <w:r w:rsidRPr="005C15BE">
        <w:rPr>
          <w:rFonts w:ascii="Times New Roman" w:hAnsi="Times New Roman" w:cs="Times New Roman"/>
          <w:color w:val="000000"/>
          <w:sz w:val="24"/>
          <w:szCs w:val="24"/>
        </w:rPr>
        <w:t xml:space="preserve">, que deberán </w:t>
      </w:r>
      <w:r w:rsidR="004135D8" w:rsidRPr="005C15BE">
        <w:rPr>
          <w:rFonts w:ascii="Times New Roman" w:hAnsi="Times New Roman" w:cs="Times New Roman"/>
          <w:color w:val="000000"/>
          <w:sz w:val="24"/>
          <w:szCs w:val="24"/>
        </w:rPr>
        <w:t>ajusta</w:t>
      </w:r>
      <w:r w:rsidRPr="005C15BE">
        <w:rPr>
          <w:rFonts w:ascii="Times New Roman" w:hAnsi="Times New Roman" w:cs="Times New Roman"/>
          <w:color w:val="000000"/>
          <w:sz w:val="24"/>
          <w:szCs w:val="24"/>
        </w:rPr>
        <w:t>r</w:t>
      </w:r>
      <w:r w:rsidR="004135D8" w:rsidRPr="005C15BE">
        <w:rPr>
          <w:rFonts w:ascii="Times New Roman" w:hAnsi="Times New Roman" w:cs="Times New Roman"/>
          <w:color w:val="000000"/>
          <w:sz w:val="24"/>
          <w:szCs w:val="24"/>
        </w:rPr>
        <w:t>se</w:t>
      </w:r>
      <w:r w:rsidRPr="005C15BE">
        <w:rPr>
          <w:rFonts w:ascii="Times New Roman" w:hAnsi="Times New Roman" w:cs="Times New Roman"/>
          <w:color w:val="000000"/>
          <w:sz w:val="24"/>
          <w:szCs w:val="24"/>
        </w:rPr>
        <w:t xml:space="preserve"> siempre a los ODS de Naciones Unidas.</w:t>
      </w:r>
    </w:p>
    <w:p w:rsidR="007F387C" w:rsidRPr="005C15BE" w:rsidRDefault="00AE3C19" w:rsidP="005C15BE">
      <w:pPr>
        <w:spacing w:after="120" w:line="240" w:lineRule="auto"/>
        <w:jc w:val="both"/>
        <w:rPr>
          <w:rFonts w:ascii="Times New Roman" w:hAnsi="Times New Roman" w:cs="Times New Roman"/>
          <w:i/>
          <w:color w:val="000000"/>
          <w:sz w:val="24"/>
          <w:szCs w:val="24"/>
        </w:rPr>
      </w:pPr>
      <w:r w:rsidRPr="005C15BE">
        <w:rPr>
          <w:rFonts w:ascii="Times New Roman" w:hAnsi="Times New Roman" w:cs="Times New Roman"/>
          <w:i/>
          <w:color w:val="000000"/>
          <w:sz w:val="24"/>
          <w:szCs w:val="24"/>
        </w:rPr>
        <w:t>4</w:t>
      </w:r>
      <w:r w:rsidR="007F387C" w:rsidRPr="005C15BE">
        <w:rPr>
          <w:rFonts w:ascii="Times New Roman" w:hAnsi="Times New Roman" w:cs="Times New Roman"/>
          <w:i/>
          <w:color w:val="000000"/>
          <w:sz w:val="24"/>
          <w:szCs w:val="24"/>
        </w:rPr>
        <w:t>.2. Ámbitos de actuación</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 xml:space="preserve">El último bloque de la Recomendación concreta exigencias éticas que las futuras legislaciones internas deberían recoger como obligaciones legales en ciertos ámbitos de actuación. Así, en relación a la </w:t>
      </w:r>
      <w:r w:rsidRPr="005C15BE">
        <w:rPr>
          <w:rFonts w:ascii="Times New Roman" w:hAnsi="Times New Roman" w:cs="Times New Roman"/>
          <w:i/>
          <w:color w:val="000000"/>
          <w:sz w:val="24"/>
          <w:szCs w:val="24"/>
        </w:rPr>
        <w:t>evaluación del impacto ético</w:t>
      </w:r>
      <w:r w:rsidRPr="005C15BE">
        <w:rPr>
          <w:rFonts w:ascii="Times New Roman" w:hAnsi="Times New Roman" w:cs="Times New Roman"/>
          <w:color w:val="000000"/>
          <w:sz w:val="24"/>
          <w:szCs w:val="24"/>
        </w:rPr>
        <w:t xml:space="preserve"> de los sistemas de IA, toda regulación debería establecer un modelo de evaluación para determinar los riesgos, beneficios e impacto sobre los derechos humanos y el Estado de Derecho, así como medidas de prevención, atenuación y seguimiento de los riesgos. Entre los estándares fijados por el modelo de evaluación deben figurar: a) mecanismos de supervisión para determinar, prevenir y mitigar riesgos y rendir cuentas</w:t>
      </w:r>
      <w:r w:rsidRPr="005C15BE">
        <w:rPr>
          <w:rStyle w:val="Refdenotaalpie"/>
          <w:rFonts w:ascii="Times New Roman" w:hAnsi="Times New Roman" w:cs="Times New Roman"/>
          <w:color w:val="000000"/>
          <w:sz w:val="24"/>
          <w:szCs w:val="24"/>
        </w:rPr>
        <w:footnoteReference w:id="174"/>
      </w:r>
      <w:r w:rsidRPr="005C15BE">
        <w:rPr>
          <w:rFonts w:ascii="Times New Roman" w:hAnsi="Times New Roman" w:cs="Times New Roman"/>
          <w:color w:val="000000"/>
          <w:sz w:val="24"/>
          <w:szCs w:val="24"/>
        </w:rPr>
        <w:t>; b) mecanismos para evaluar los efectos socioeconómicos y minimizar las brechas sociales</w:t>
      </w:r>
      <w:r w:rsidRPr="005C15BE">
        <w:rPr>
          <w:rStyle w:val="Refdenotaalpie"/>
          <w:rFonts w:ascii="Times New Roman" w:hAnsi="Times New Roman" w:cs="Times New Roman"/>
          <w:color w:val="000000"/>
          <w:sz w:val="24"/>
          <w:szCs w:val="24"/>
        </w:rPr>
        <w:footnoteReference w:id="175"/>
      </w:r>
      <w:r w:rsidRPr="005C15BE">
        <w:rPr>
          <w:rFonts w:ascii="Times New Roman" w:hAnsi="Times New Roman" w:cs="Times New Roman"/>
          <w:color w:val="000000"/>
          <w:sz w:val="24"/>
          <w:szCs w:val="24"/>
        </w:rPr>
        <w:t>; c) medidas de vigilancia de los sist</w:t>
      </w:r>
      <w:r w:rsidR="00B953D1" w:rsidRPr="005C15BE">
        <w:rPr>
          <w:rFonts w:ascii="Times New Roman" w:hAnsi="Times New Roman" w:cs="Times New Roman"/>
          <w:color w:val="000000"/>
          <w:sz w:val="24"/>
          <w:szCs w:val="24"/>
        </w:rPr>
        <w:t>emas y sus algoritmos en todo su</w:t>
      </w:r>
      <w:r w:rsidRPr="005C15BE">
        <w:rPr>
          <w:rFonts w:ascii="Times New Roman" w:hAnsi="Times New Roman" w:cs="Times New Roman"/>
          <w:color w:val="000000"/>
          <w:sz w:val="24"/>
          <w:szCs w:val="24"/>
        </w:rPr>
        <w:t xml:space="preserve"> ciclo de vida</w:t>
      </w:r>
      <w:r w:rsidRPr="005C15BE">
        <w:rPr>
          <w:rStyle w:val="Refdenotaalpie"/>
          <w:rFonts w:ascii="Times New Roman" w:hAnsi="Times New Roman" w:cs="Times New Roman"/>
          <w:sz w:val="24"/>
          <w:szCs w:val="24"/>
        </w:rPr>
        <w:footnoteReference w:id="176"/>
      </w:r>
      <w:r w:rsidRPr="005C15BE">
        <w:rPr>
          <w:rFonts w:ascii="Times New Roman" w:hAnsi="Times New Roman" w:cs="Times New Roman"/>
          <w:sz w:val="24"/>
          <w:szCs w:val="24"/>
        </w:rPr>
        <w:t>; d) procedimientos para evaluar “el impacto ético de los sistemas de IA”</w:t>
      </w:r>
      <w:r w:rsidRPr="005C15BE">
        <w:rPr>
          <w:rStyle w:val="Refdenotaalpie"/>
          <w:rFonts w:ascii="Times New Roman" w:hAnsi="Times New Roman" w:cs="Times New Roman"/>
          <w:sz w:val="24"/>
          <w:szCs w:val="24"/>
        </w:rPr>
        <w:footnoteReference w:id="177"/>
      </w:r>
      <w:r w:rsidRPr="005C15BE">
        <w:rPr>
          <w:rFonts w:ascii="Times New Roman" w:hAnsi="Times New Roman" w:cs="Times New Roman"/>
          <w:sz w:val="24"/>
          <w:szCs w:val="24"/>
        </w:rPr>
        <w:t>; e) mecanismos de auditabilidad, trazabilidad, explicabilidad y supervisión de los sistemas desplegados</w:t>
      </w:r>
      <w:r w:rsidRPr="005C15BE">
        <w:rPr>
          <w:rStyle w:val="Refdenotaalpie"/>
          <w:rFonts w:ascii="Times New Roman" w:hAnsi="Times New Roman" w:cs="Times New Roman"/>
          <w:sz w:val="24"/>
          <w:szCs w:val="24"/>
        </w:rPr>
        <w:footnoteReference w:id="178"/>
      </w:r>
      <w:r w:rsidRPr="005C15BE">
        <w:rPr>
          <w:rFonts w:ascii="Times New Roman" w:hAnsi="Times New Roman" w:cs="Times New Roman"/>
          <w:sz w:val="24"/>
          <w:szCs w:val="24"/>
        </w:rPr>
        <w:t>; y f) mecanismos para seguir y evaluar “las iniciativas y políticas relacionadas con la ética de la IA”</w:t>
      </w:r>
      <w:r w:rsidRPr="005C15BE">
        <w:rPr>
          <w:rStyle w:val="Refdenotaalpie"/>
          <w:rFonts w:ascii="Times New Roman" w:hAnsi="Times New Roman" w:cs="Times New Roman"/>
          <w:sz w:val="24"/>
          <w:szCs w:val="24"/>
        </w:rPr>
        <w:footnoteReference w:id="179"/>
      </w:r>
      <w:r w:rsidRPr="005C15BE">
        <w:rPr>
          <w:rFonts w:ascii="Times New Roman" w:hAnsi="Times New Roman" w:cs="Times New Roman"/>
          <w:sz w:val="24"/>
          <w:szCs w:val="24"/>
        </w:rPr>
        <w:t>.</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El segundo ámbito de actuación está referido a la</w:t>
      </w:r>
      <w:r w:rsidRPr="005C15BE">
        <w:rPr>
          <w:rFonts w:ascii="Times New Roman" w:hAnsi="Times New Roman" w:cs="Times New Roman"/>
          <w:i/>
          <w:color w:val="000000"/>
          <w:sz w:val="24"/>
          <w:szCs w:val="24"/>
        </w:rPr>
        <w:t xml:space="preserve"> gobernanza y administración éticas</w:t>
      </w:r>
      <w:r w:rsidRPr="005C15BE">
        <w:rPr>
          <w:rFonts w:ascii="Times New Roman" w:hAnsi="Times New Roman" w:cs="Times New Roman"/>
          <w:color w:val="000000"/>
          <w:sz w:val="24"/>
          <w:szCs w:val="24"/>
        </w:rPr>
        <w:t xml:space="preserve">. Además de exigir la participación de todos los actores, públicos y privados, en la elaboración de los instrumentos de gobernanza, éstos deben ser transparentes e incluir </w:t>
      </w:r>
      <w:r w:rsidRPr="005C15BE">
        <w:rPr>
          <w:rFonts w:ascii="Times New Roman" w:hAnsi="Times New Roman" w:cs="Times New Roman"/>
          <w:color w:val="000000"/>
          <w:sz w:val="24"/>
          <w:szCs w:val="24"/>
        </w:rPr>
        <w:lastRenderedPageBreak/>
        <w:t>aspectos de previsión, protección y reparación</w:t>
      </w:r>
      <w:r w:rsidRPr="005C15BE">
        <w:rPr>
          <w:rStyle w:val="Refdenotaalpie"/>
          <w:rFonts w:ascii="Times New Roman" w:hAnsi="Times New Roman" w:cs="Times New Roman"/>
          <w:color w:val="000000"/>
          <w:sz w:val="24"/>
          <w:szCs w:val="24"/>
        </w:rPr>
        <w:footnoteReference w:id="180"/>
      </w:r>
      <w:r w:rsidRPr="005C15BE">
        <w:rPr>
          <w:rFonts w:ascii="Times New Roman" w:hAnsi="Times New Roman" w:cs="Times New Roman"/>
          <w:color w:val="000000"/>
          <w:sz w:val="24"/>
          <w:szCs w:val="24"/>
        </w:rPr>
        <w:t>. Ello se concreta en una serie de características y elementos insoslayables: a) “</w:t>
      </w:r>
      <w:r w:rsidRPr="005C15BE">
        <w:rPr>
          <w:rFonts w:ascii="Times New Roman" w:hAnsi="Times New Roman" w:cs="Times New Roman"/>
          <w:sz w:val="24"/>
          <w:szCs w:val="24"/>
        </w:rPr>
        <w:t>ajustarse al derecho internacional de los derechos humanos y promover los derechos humanos y las libertades fundamentales”</w:t>
      </w:r>
      <w:r w:rsidRPr="005C15BE">
        <w:rPr>
          <w:rStyle w:val="Refdenotaalpie"/>
          <w:rFonts w:ascii="Times New Roman" w:hAnsi="Times New Roman" w:cs="Times New Roman"/>
          <w:sz w:val="24"/>
          <w:szCs w:val="24"/>
        </w:rPr>
        <w:footnoteReference w:id="181"/>
      </w:r>
      <w:r w:rsidRPr="005C15BE">
        <w:rPr>
          <w:rFonts w:ascii="Times New Roman" w:hAnsi="Times New Roman" w:cs="Times New Roman"/>
          <w:color w:val="000000"/>
          <w:sz w:val="24"/>
          <w:szCs w:val="24"/>
        </w:rPr>
        <w:t>; b) reforzar “</w:t>
      </w:r>
      <w:r w:rsidRPr="005C15BE">
        <w:rPr>
          <w:rFonts w:ascii="Times New Roman" w:hAnsi="Times New Roman" w:cs="Times New Roman"/>
          <w:sz w:val="24"/>
          <w:szCs w:val="24"/>
        </w:rPr>
        <w:t>la capacidad del poder judicial para adoptar decisiones relacionadas con los sistemas de IA en el marco del estado de derecho y de conformidad con las normas internacionales, en particular en lo que respecta a la utilización de los sistemas de IA en sus deliberaciones”</w:t>
      </w:r>
      <w:r w:rsidRPr="005C15BE">
        <w:rPr>
          <w:rStyle w:val="Refdenotaalpie"/>
          <w:rFonts w:ascii="Times New Roman" w:hAnsi="Times New Roman" w:cs="Times New Roman"/>
          <w:sz w:val="24"/>
          <w:szCs w:val="24"/>
        </w:rPr>
        <w:footnoteReference w:id="182"/>
      </w:r>
      <w:r w:rsidRPr="005C15BE">
        <w:rPr>
          <w:rFonts w:ascii="Times New Roman" w:hAnsi="Times New Roman" w:cs="Times New Roman"/>
          <w:sz w:val="24"/>
          <w:szCs w:val="24"/>
        </w:rPr>
        <w:t>; c) m</w:t>
      </w:r>
      <w:r w:rsidRPr="005C15BE">
        <w:rPr>
          <w:rFonts w:ascii="Times New Roman" w:hAnsi="Times New Roman" w:cs="Times New Roman"/>
          <w:color w:val="000000"/>
          <w:sz w:val="24"/>
          <w:szCs w:val="24"/>
        </w:rPr>
        <w:t xml:space="preserve">ecanismos de auditabilidad y trazabilidad de los sistemas que permitan investigar y reparar los daños causados a los usuarios; d) </w:t>
      </w:r>
      <w:r w:rsidRPr="005C15BE">
        <w:rPr>
          <w:rFonts w:ascii="Times New Roman" w:hAnsi="Times New Roman" w:cs="Times New Roman"/>
          <w:sz w:val="24"/>
          <w:szCs w:val="24"/>
        </w:rPr>
        <w:t>mecanismo de certificación, contemplando “diferentes niveles de auditoría de los sistemas, los datos y el cumplimiento de las directrices éticas”</w:t>
      </w:r>
      <w:r w:rsidRPr="005C15BE">
        <w:rPr>
          <w:rStyle w:val="Refdenotaalpie"/>
          <w:rFonts w:ascii="Times New Roman" w:hAnsi="Times New Roman" w:cs="Times New Roman"/>
          <w:sz w:val="24"/>
          <w:szCs w:val="24"/>
        </w:rPr>
        <w:footnoteReference w:id="183"/>
      </w:r>
      <w:r w:rsidRPr="005C15BE">
        <w:rPr>
          <w:rFonts w:ascii="Times New Roman" w:hAnsi="Times New Roman" w:cs="Times New Roman"/>
          <w:sz w:val="24"/>
          <w:szCs w:val="24"/>
        </w:rPr>
        <w:t>; e) creación de una autoridad independiente para la evaluación de impacto ético y seguimiento de los sistemas</w:t>
      </w:r>
      <w:r w:rsidRPr="005C15BE">
        <w:rPr>
          <w:rStyle w:val="Refdenotaalpie"/>
          <w:rFonts w:ascii="Times New Roman" w:hAnsi="Times New Roman" w:cs="Times New Roman"/>
          <w:sz w:val="24"/>
          <w:szCs w:val="24"/>
        </w:rPr>
        <w:footnoteReference w:id="184"/>
      </w:r>
      <w:r w:rsidRPr="005C15BE">
        <w:rPr>
          <w:rFonts w:ascii="Times New Roman" w:hAnsi="Times New Roman" w:cs="Times New Roman"/>
          <w:sz w:val="24"/>
          <w:szCs w:val="24"/>
        </w:rPr>
        <w:t>; f) m</w:t>
      </w:r>
      <w:r w:rsidRPr="005C15BE">
        <w:rPr>
          <w:rFonts w:ascii="Times New Roman" w:hAnsi="Times New Roman" w:cs="Times New Roman"/>
          <w:color w:val="000000"/>
          <w:sz w:val="24"/>
          <w:szCs w:val="24"/>
        </w:rPr>
        <w:t>ecanismos para supervisar la adquisición de sistemas de IA de “utilización delicada en materia de derechos humanos”</w:t>
      </w:r>
      <w:r w:rsidRPr="005C15BE">
        <w:rPr>
          <w:rStyle w:val="Refdenotaalpie"/>
          <w:rFonts w:ascii="Times New Roman" w:hAnsi="Times New Roman" w:cs="Times New Roman"/>
          <w:color w:val="000000"/>
          <w:sz w:val="24"/>
          <w:szCs w:val="24"/>
        </w:rPr>
        <w:footnoteReference w:id="185"/>
      </w:r>
      <w:r w:rsidRPr="005C15BE">
        <w:rPr>
          <w:rFonts w:ascii="Times New Roman" w:hAnsi="Times New Roman" w:cs="Times New Roman"/>
          <w:color w:val="000000"/>
          <w:sz w:val="24"/>
          <w:szCs w:val="24"/>
        </w:rPr>
        <w:t xml:space="preserve"> y “la seguridad y la protección de los sistemas de IA”</w:t>
      </w:r>
      <w:r w:rsidRPr="005C15BE">
        <w:rPr>
          <w:rStyle w:val="Refdenotaalpie"/>
          <w:rFonts w:ascii="Times New Roman" w:hAnsi="Times New Roman" w:cs="Times New Roman"/>
          <w:color w:val="000000"/>
          <w:sz w:val="24"/>
          <w:szCs w:val="24"/>
        </w:rPr>
        <w:footnoteReference w:id="186"/>
      </w:r>
      <w:r w:rsidRPr="005C15BE">
        <w:rPr>
          <w:rFonts w:ascii="Times New Roman" w:hAnsi="Times New Roman" w:cs="Times New Roman"/>
          <w:color w:val="000000"/>
          <w:sz w:val="24"/>
          <w:szCs w:val="24"/>
        </w:rPr>
        <w:t>, para combatir “todo tipo de estereotipos (…), la difusión de información no fiable o la diseminación de ideas antidemocráticas”</w:t>
      </w:r>
      <w:r w:rsidRPr="005C15BE">
        <w:rPr>
          <w:rStyle w:val="Refdenotaalpie"/>
          <w:rFonts w:ascii="Times New Roman" w:hAnsi="Times New Roman" w:cs="Times New Roman"/>
          <w:color w:val="000000"/>
          <w:sz w:val="24"/>
          <w:szCs w:val="24"/>
        </w:rPr>
        <w:footnoteReference w:id="187"/>
      </w:r>
      <w:r w:rsidRPr="005C15BE">
        <w:rPr>
          <w:rFonts w:ascii="Times New Roman" w:hAnsi="Times New Roman" w:cs="Times New Roman"/>
          <w:color w:val="000000"/>
          <w:sz w:val="24"/>
          <w:szCs w:val="24"/>
        </w:rPr>
        <w:t>, y para “</w:t>
      </w:r>
      <w:r w:rsidRPr="005C15BE">
        <w:rPr>
          <w:rFonts w:ascii="Times New Roman" w:hAnsi="Times New Roman" w:cs="Times New Roman"/>
          <w:sz w:val="24"/>
          <w:szCs w:val="24"/>
        </w:rPr>
        <w:t>lograr la rendición de cuentas y la responsabilidad por el contenido y los resultados de los sistemas”</w:t>
      </w:r>
      <w:r w:rsidRPr="005C15BE">
        <w:rPr>
          <w:rStyle w:val="Refdenotaalpie"/>
          <w:rFonts w:ascii="Times New Roman" w:hAnsi="Times New Roman" w:cs="Times New Roman"/>
          <w:sz w:val="24"/>
          <w:szCs w:val="24"/>
        </w:rPr>
        <w:footnoteReference w:id="188"/>
      </w:r>
      <w:r w:rsidRPr="005C15BE">
        <w:rPr>
          <w:rFonts w:ascii="Times New Roman" w:hAnsi="Times New Roman" w:cs="Times New Roman"/>
          <w:sz w:val="24"/>
          <w:szCs w:val="24"/>
        </w:rPr>
        <w:t>; y g) requisitos “de transparencia y explicabilidad de los sistemas de IA”</w:t>
      </w:r>
      <w:r w:rsidRPr="005C15BE">
        <w:rPr>
          <w:rStyle w:val="Refdenotaalpie"/>
          <w:rFonts w:ascii="Times New Roman" w:hAnsi="Times New Roman" w:cs="Times New Roman"/>
          <w:sz w:val="24"/>
          <w:szCs w:val="24"/>
        </w:rPr>
        <w:footnoteReference w:id="189"/>
      </w:r>
      <w:r w:rsidRPr="005C15BE">
        <w:rPr>
          <w:rFonts w:ascii="Times New Roman" w:hAnsi="Times New Roman" w:cs="Times New Roman"/>
          <w:sz w:val="24"/>
          <w:szCs w:val="24"/>
        </w:rPr>
        <w:t>.</w:t>
      </w:r>
    </w:p>
    <w:p w:rsidR="007F387C" w:rsidRPr="005C15BE" w:rsidRDefault="007F387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color w:val="000000"/>
          <w:sz w:val="24"/>
          <w:szCs w:val="24"/>
        </w:rPr>
        <w:t xml:space="preserve">El tercer ámbito de actuación, referido a la </w:t>
      </w:r>
      <w:r w:rsidRPr="005C15BE">
        <w:rPr>
          <w:rFonts w:ascii="Times New Roman" w:hAnsi="Times New Roman" w:cs="Times New Roman"/>
          <w:i/>
          <w:color w:val="000000"/>
          <w:sz w:val="24"/>
          <w:szCs w:val="24"/>
        </w:rPr>
        <w:t>política de datos</w:t>
      </w:r>
      <w:r w:rsidRPr="005C15BE">
        <w:rPr>
          <w:rFonts w:ascii="Times New Roman" w:hAnsi="Times New Roman" w:cs="Times New Roman"/>
          <w:color w:val="000000"/>
          <w:sz w:val="24"/>
          <w:szCs w:val="24"/>
        </w:rPr>
        <w:t>, tiene como objetivo el equilibrio entre el tratamiento legítimo de datos y la protección de la privacidad. El marco regulador deberá garantizar la calidad, seguridad y protección de los datos, así como prever mecanismos de retroinformación para que el sistema aprenda de los errores</w:t>
      </w:r>
      <w:r w:rsidRPr="005C15BE">
        <w:rPr>
          <w:rStyle w:val="Refdenotaalpie"/>
          <w:rFonts w:ascii="Times New Roman" w:hAnsi="Times New Roman" w:cs="Times New Roman"/>
          <w:color w:val="000000"/>
          <w:sz w:val="24"/>
          <w:szCs w:val="24"/>
        </w:rPr>
        <w:footnoteReference w:id="190"/>
      </w:r>
      <w:r w:rsidRPr="005C15BE">
        <w:rPr>
          <w:rFonts w:ascii="Times New Roman" w:hAnsi="Times New Roman" w:cs="Times New Roman"/>
          <w:color w:val="000000"/>
          <w:sz w:val="24"/>
          <w:szCs w:val="24"/>
        </w:rPr>
        <w:t xml:space="preserve">. Deberá asegurar </w:t>
      </w:r>
      <w:r w:rsidRPr="005C15BE">
        <w:rPr>
          <w:rFonts w:ascii="Times New Roman" w:hAnsi="Times New Roman" w:cs="Times New Roman"/>
          <w:sz w:val="24"/>
          <w:szCs w:val="24"/>
        </w:rPr>
        <w:t>al más alto nivel la transparencia y tratamiento seguro de datos delicados, establecer mecanismos de rendición de cuentas eficaces y velar por “el pleno disfrute de los derechos de los interesados, en particular el derecho de acceso y el derecho a la eliminación de sus datos personales en los sistemas de IA, un nivel adecuado de protección mientras se utilicen los datos con fines comerciales (…) o sean transferidos al extranjero y una supervisión eficaz e independiente”</w:t>
      </w:r>
      <w:r w:rsidRPr="005C15BE">
        <w:rPr>
          <w:rStyle w:val="Refdenotaalpie"/>
          <w:rFonts w:ascii="Times New Roman" w:hAnsi="Times New Roman" w:cs="Times New Roman"/>
          <w:sz w:val="24"/>
          <w:szCs w:val="24"/>
        </w:rPr>
        <w:footnoteReference w:id="191"/>
      </w:r>
      <w:r w:rsidRPr="005C15BE">
        <w:rPr>
          <w:rFonts w:ascii="Times New Roman" w:hAnsi="Times New Roman" w:cs="Times New Roman"/>
          <w:sz w:val="24"/>
          <w:szCs w:val="24"/>
        </w:rPr>
        <w:t>.</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lastRenderedPageBreak/>
        <w:t xml:space="preserve">En los dos siguientes ámbitos de actuación, </w:t>
      </w:r>
      <w:r w:rsidRPr="005C15BE">
        <w:rPr>
          <w:rFonts w:ascii="Times New Roman" w:hAnsi="Times New Roman" w:cs="Times New Roman"/>
          <w:i/>
          <w:color w:val="000000"/>
          <w:sz w:val="24"/>
          <w:szCs w:val="24"/>
        </w:rPr>
        <w:t>desarrollo y cooperación internacional</w:t>
      </w:r>
      <w:r w:rsidRPr="005C15BE">
        <w:rPr>
          <w:rFonts w:ascii="Times New Roman" w:hAnsi="Times New Roman" w:cs="Times New Roman"/>
          <w:color w:val="000000"/>
          <w:sz w:val="24"/>
          <w:szCs w:val="24"/>
        </w:rPr>
        <w:t xml:space="preserve"> y </w:t>
      </w:r>
      <w:r w:rsidRPr="005C15BE">
        <w:rPr>
          <w:rFonts w:ascii="Times New Roman" w:hAnsi="Times New Roman" w:cs="Times New Roman"/>
          <w:i/>
          <w:color w:val="000000"/>
          <w:sz w:val="24"/>
          <w:szCs w:val="24"/>
        </w:rPr>
        <w:t>medio ambiente</w:t>
      </w:r>
      <w:r w:rsidRPr="005C15BE">
        <w:rPr>
          <w:rFonts w:ascii="Times New Roman" w:hAnsi="Times New Roman" w:cs="Times New Roman"/>
          <w:color w:val="000000"/>
          <w:sz w:val="24"/>
          <w:szCs w:val="24"/>
        </w:rPr>
        <w:t>,</w:t>
      </w:r>
      <w:r w:rsidRPr="005C15BE">
        <w:rPr>
          <w:rFonts w:ascii="Times New Roman" w:hAnsi="Times New Roman" w:cs="Times New Roman"/>
          <w:sz w:val="24"/>
          <w:szCs w:val="24"/>
        </w:rPr>
        <w:t xml:space="preserve"> se exige la colaboración de los </w:t>
      </w:r>
      <w:r w:rsidRPr="005C15BE">
        <w:rPr>
          <w:rFonts w:ascii="Times New Roman" w:hAnsi="Times New Roman" w:cs="Times New Roman"/>
          <w:color w:val="000000"/>
          <w:sz w:val="24"/>
          <w:szCs w:val="24"/>
        </w:rPr>
        <w:t>Estados, empresas transnacionales y organismos internacionales en la investigación, innovación y análisis del impacto ético de los sistemas de IA en esferas de desarrollo como “</w:t>
      </w:r>
      <w:r w:rsidRPr="005C15BE">
        <w:rPr>
          <w:rFonts w:ascii="Times New Roman" w:hAnsi="Times New Roman" w:cs="Times New Roman"/>
          <w:sz w:val="24"/>
          <w:szCs w:val="24"/>
        </w:rPr>
        <w:t>la atención de la salud, la agricultura, el suministro de alimentos, la educación, los medios de comunicación, la cultura, el medio ambiente, la ordenación de los recursos hídricos, la gestión de infraestructuras y la planificación y el crecimiento económico”</w:t>
      </w:r>
      <w:r w:rsidRPr="005C15BE">
        <w:rPr>
          <w:rStyle w:val="Refdenotaalpie"/>
          <w:rFonts w:ascii="Times New Roman" w:hAnsi="Times New Roman" w:cs="Times New Roman"/>
          <w:sz w:val="24"/>
          <w:szCs w:val="24"/>
        </w:rPr>
        <w:footnoteReference w:id="192"/>
      </w:r>
      <w:r w:rsidRPr="005C15BE">
        <w:rPr>
          <w:rFonts w:ascii="Times New Roman" w:hAnsi="Times New Roman" w:cs="Times New Roman"/>
          <w:sz w:val="24"/>
          <w:szCs w:val="24"/>
        </w:rPr>
        <w:t xml:space="preserve">, de acuerdo con los valores y principios establecidos y </w:t>
      </w:r>
      <w:r w:rsidRPr="005C15BE">
        <w:rPr>
          <w:rFonts w:ascii="Times New Roman" w:hAnsi="Times New Roman" w:cs="Times New Roman"/>
          <w:color w:val="000000"/>
          <w:sz w:val="24"/>
          <w:szCs w:val="24"/>
        </w:rPr>
        <w:t>las normas de desarrollo sostenible</w:t>
      </w:r>
      <w:r w:rsidRPr="005C15BE">
        <w:rPr>
          <w:rStyle w:val="Refdenotaalpie"/>
          <w:rFonts w:ascii="Times New Roman" w:hAnsi="Times New Roman" w:cs="Times New Roman"/>
          <w:color w:val="000000"/>
          <w:sz w:val="24"/>
          <w:szCs w:val="24"/>
        </w:rPr>
        <w:footnoteReference w:id="193"/>
      </w:r>
      <w:r w:rsidRPr="005C15BE">
        <w:rPr>
          <w:rFonts w:ascii="Times New Roman" w:hAnsi="Times New Roman" w:cs="Times New Roman"/>
          <w:color w:val="000000"/>
          <w:sz w:val="24"/>
          <w:szCs w:val="24"/>
        </w:rPr>
        <w:t>.</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Los cuatro ámbitos siguientes se centran en un uso de la IA que fomente la igualdad universal. Así, se insta a que las evaluaciones de impacto ético incluyan perspectiva de género para evitar la discriminación de la mujer</w:t>
      </w:r>
      <w:r w:rsidRPr="005C15BE">
        <w:rPr>
          <w:rStyle w:val="Refdenotaalpie"/>
          <w:rFonts w:ascii="Times New Roman" w:hAnsi="Times New Roman" w:cs="Times New Roman"/>
          <w:color w:val="000000"/>
          <w:sz w:val="24"/>
          <w:szCs w:val="24"/>
        </w:rPr>
        <w:footnoteReference w:id="194"/>
      </w:r>
      <w:r w:rsidRPr="005C15BE">
        <w:rPr>
          <w:rFonts w:ascii="Times New Roman" w:hAnsi="Times New Roman" w:cs="Times New Roman"/>
          <w:color w:val="000000"/>
          <w:sz w:val="24"/>
          <w:szCs w:val="24"/>
        </w:rPr>
        <w:t xml:space="preserve">. En el ámbito de la </w:t>
      </w:r>
      <w:r w:rsidRPr="005C15BE">
        <w:rPr>
          <w:rFonts w:ascii="Times New Roman" w:hAnsi="Times New Roman" w:cs="Times New Roman"/>
          <w:i/>
          <w:color w:val="000000"/>
          <w:sz w:val="24"/>
          <w:szCs w:val="24"/>
        </w:rPr>
        <w:t>cultura</w:t>
      </w:r>
      <w:r w:rsidRPr="005C15BE">
        <w:rPr>
          <w:rFonts w:ascii="Times New Roman" w:hAnsi="Times New Roman" w:cs="Times New Roman"/>
          <w:color w:val="000000"/>
          <w:sz w:val="24"/>
          <w:szCs w:val="24"/>
        </w:rPr>
        <w:t>, insta a los Estados a promover que la IA colabore en la extensión de la cultura para todos</w:t>
      </w:r>
      <w:r w:rsidRPr="005C15BE">
        <w:rPr>
          <w:rStyle w:val="Refdenotaalpie"/>
          <w:rFonts w:ascii="Times New Roman" w:hAnsi="Times New Roman" w:cs="Times New Roman"/>
          <w:color w:val="000000"/>
          <w:sz w:val="24"/>
          <w:szCs w:val="24"/>
        </w:rPr>
        <w:footnoteReference w:id="195"/>
      </w:r>
      <w:r w:rsidRPr="005C15BE">
        <w:rPr>
          <w:rFonts w:ascii="Times New Roman" w:hAnsi="Times New Roman" w:cs="Times New Roman"/>
          <w:sz w:val="24"/>
          <w:szCs w:val="24"/>
        </w:rPr>
        <w:t xml:space="preserve">, y en el de la </w:t>
      </w:r>
      <w:r w:rsidRPr="005C15BE">
        <w:rPr>
          <w:rFonts w:ascii="Times New Roman" w:hAnsi="Times New Roman" w:cs="Times New Roman"/>
          <w:i/>
          <w:color w:val="000000"/>
          <w:sz w:val="24"/>
          <w:szCs w:val="24"/>
        </w:rPr>
        <w:t>educación e investigación</w:t>
      </w:r>
      <w:r w:rsidRPr="005C15BE">
        <w:rPr>
          <w:rFonts w:ascii="Times New Roman" w:hAnsi="Times New Roman" w:cs="Times New Roman"/>
          <w:color w:val="000000"/>
          <w:sz w:val="24"/>
          <w:szCs w:val="24"/>
        </w:rPr>
        <w:t>, a instrumentar la colaboración internacional para que toda la humanidad s</w:t>
      </w:r>
      <w:r w:rsidR="00805E25" w:rsidRPr="005C15BE">
        <w:rPr>
          <w:rFonts w:ascii="Times New Roman" w:hAnsi="Times New Roman" w:cs="Times New Roman"/>
          <w:color w:val="000000"/>
          <w:sz w:val="24"/>
          <w:szCs w:val="24"/>
        </w:rPr>
        <w:t>e pueda formar en materia de IA</w:t>
      </w:r>
      <w:r w:rsidRPr="005C15BE">
        <w:rPr>
          <w:rFonts w:ascii="Times New Roman" w:hAnsi="Times New Roman" w:cs="Times New Roman"/>
          <w:color w:val="000000"/>
          <w:sz w:val="24"/>
          <w:szCs w:val="24"/>
        </w:rPr>
        <w:t xml:space="preserve"> y promocionar sin discriminación la investigación ética de la IA y su uso en la educación</w:t>
      </w:r>
      <w:r w:rsidRPr="005C15BE">
        <w:rPr>
          <w:rStyle w:val="Refdenotaalpie"/>
          <w:rFonts w:ascii="Times New Roman" w:hAnsi="Times New Roman" w:cs="Times New Roman"/>
          <w:color w:val="000000"/>
          <w:sz w:val="24"/>
          <w:szCs w:val="24"/>
        </w:rPr>
        <w:footnoteReference w:id="196"/>
      </w:r>
      <w:r w:rsidRPr="005C15BE">
        <w:rPr>
          <w:rFonts w:ascii="Times New Roman" w:hAnsi="Times New Roman" w:cs="Times New Roman"/>
          <w:color w:val="000000"/>
          <w:sz w:val="24"/>
          <w:szCs w:val="24"/>
        </w:rPr>
        <w:t xml:space="preserve">. Por último, en el ámbito de la </w:t>
      </w:r>
      <w:r w:rsidRPr="005C15BE">
        <w:rPr>
          <w:rFonts w:ascii="Times New Roman" w:hAnsi="Times New Roman" w:cs="Times New Roman"/>
          <w:i/>
          <w:color w:val="000000"/>
          <w:sz w:val="24"/>
          <w:szCs w:val="24"/>
        </w:rPr>
        <w:t>economía y trabajo</w:t>
      </w:r>
      <w:r w:rsidRPr="005C15BE">
        <w:rPr>
          <w:rFonts w:ascii="Times New Roman" w:hAnsi="Times New Roman" w:cs="Times New Roman"/>
          <w:color w:val="000000"/>
          <w:sz w:val="24"/>
          <w:szCs w:val="24"/>
        </w:rPr>
        <w:t xml:space="preserve"> se insta a los Estados a promover, en colaboración con todos los actores sociales, una formación para trabajar en entornos más digitalizado y preparar a los trabajadores para la transición a los nuevos entornos</w:t>
      </w:r>
      <w:r w:rsidRPr="005C15BE">
        <w:rPr>
          <w:rStyle w:val="Refdenotaalpie"/>
          <w:rFonts w:ascii="Times New Roman" w:hAnsi="Times New Roman" w:cs="Times New Roman"/>
          <w:color w:val="000000"/>
          <w:sz w:val="24"/>
          <w:szCs w:val="24"/>
        </w:rPr>
        <w:footnoteReference w:id="197"/>
      </w:r>
      <w:r w:rsidRPr="005C15BE">
        <w:rPr>
          <w:rFonts w:ascii="Times New Roman" w:hAnsi="Times New Roman" w:cs="Times New Roman"/>
          <w:color w:val="000000"/>
          <w:sz w:val="24"/>
          <w:szCs w:val="24"/>
        </w:rPr>
        <w:t>.</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 xml:space="preserve">El último ámbito de actuación al que hace referencia la Recomendación es el de la </w:t>
      </w:r>
      <w:r w:rsidRPr="005C15BE">
        <w:rPr>
          <w:rFonts w:ascii="Times New Roman" w:hAnsi="Times New Roman" w:cs="Times New Roman"/>
          <w:i/>
          <w:color w:val="000000"/>
          <w:sz w:val="24"/>
          <w:szCs w:val="24"/>
        </w:rPr>
        <w:t>salud y bienestar social</w:t>
      </w:r>
      <w:r w:rsidRPr="005C15BE">
        <w:rPr>
          <w:rFonts w:ascii="Times New Roman" w:hAnsi="Times New Roman" w:cs="Times New Roman"/>
          <w:color w:val="000000"/>
          <w:sz w:val="24"/>
          <w:szCs w:val="24"/>
        </w:rPr>
        <w:t xml:space="preserve">. Para este campo se pide a los Estados el esfuerzo “por emplear sistemas eficaces de IA para mejorar la salud humana y proteger el derecho a la vida” en el que prime “la solidaridad internacional para hacer frente a los riesgos e incertidumbres de la salud en el plano mundial (…) conforme al derecho internacional y al derecho, las normas </w:t>
      </w:r>
      <w:r w:rsidRPr="005C15BE">
        <w:rPr>
          <w:rFonts w:ascii="Times New Roman" w:hAnsi="Times New Roman" w:cs="Times New Roman"/>
          <w:color w:val="000000"/>
          <w:sz w:val="24"/>
          <w:szCs w:val="24"/>
        </w:rPr>
        <w:lastRenderedPageBreak/>
        <w:t>y los principios internacionales de derechos humanos”</w:t>
      </w:r>
      <w:r w:rsidRPr="005C15BE">
        <w:rPr>
          <w:rStyle w:val="Refdenotaalpie"/>
          <w:rFonts w:ascii="Times New Roman" w:hAnsi="Times New Roman" w:cs="Times New Roman"/>
          <w:color w:val="000000"/>
          <w:sz w:val="24"/>
          <w:szCs w:val="24"/>
        </w:rPr>
        <w:footnoteReference w:id="198"/>
      </w:r>
      <w:r w:rsidRPr="005C15BE">
        <w:rPr>
          <w:rFonts w:ascii="Times New Roman" w:hAnsi="Times New Roman" w:cs="Times New Roman"/>
          <w:color w:val="000000"/>
          <w:sz w:val="24"/>
          <w:szCs w:val="24"/>
        </w:rPr>
        <w:t>. La relevancia de la IA en este ámbito lleva a la Recomendación a exigir una reglamentación rigurosa de la predicción, detección y tratamiento médicos de las aplicaciones de IA, estableciendo: a) supervisión para minimizar sesgos discriminatorios; b) atención a la privacidad, con vigilancia constante; c) garantizar el conocimiento y consentimiento informado para el tratamiento de datos; y d) garantizar que el cuidado humano y la decisión final sobre el diagnóstico y el tratamiento correspondan en última instancia a un ser humano. Se trata, en definitiva, de garantizar un trato humano y digno a las personas</w:t>
      </w:r>
      <w:r w:rsidRPr="005C15BE">
        <w:rPr>
          <w:rStyle w:val="Refdenotaalpie"/>
          <w:rFonts w:ascii="Times New Roman" w:hAnsi="Times New Roman" w:cs="Times New Roman"/>
          <w:color w:val="000000"/>
          <w:sz w:val="24"/>
          <w:szCs w:val="24"/>
        </w:rPr>
        <w:footnoteReference w:id="199"/>
      </w:r>
      <w:r w:rsidRPr="005C15BE">
        <w:rPr>
          <w:rFonts w:ascii="Times New Roman" w:hAnsi="Times New Roman" w:cs="Times New Roman"/>
          <w:color w:val="000000"/>
          <w:sz w:val="24"/>
          <w:szCs w:val="24"/>
        </w:rPr>
        <w:t>.</w:t>
      </w:r>
    </w:p>
    <w:p w:rsidR="007F387C" w:rsidRPr="005C15BE" w:rsidRDefault="007F387C"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color w:val="000000"/>
          <w:sz w:val="24"/>
          <w:szCs w:val="24"/>
        </w:rPr>
        <w:t>La valoración que podemos hacer de la Recomendación es muy positiva. No se trata de un documento que ponga el énfasis en las restricciones a la IA, sino en la protección de la dignidad de la persona y sus derechos. Se reconocen los beneficios que puede reportar a la sociedad, de ahí que no se centre en limitar su desarrollo, sino que insta a hacerlo disminuyendo en la medida de lo posible los riesgos que puedan derivar de ella, priorizando los valores y derechos humanos. Es el documento de carácter universal que, por primera vez, limita las decisiones automatizadas con repercusión sobre los derechos y consagra el nuevo derecho de la persona a ser informado de que está interactuando con una máquina, derecho ya reconocido en otros Instrumentos de carácter regional</w:t>
      </w:r>
      <w:r w:rsidRPr="005C15BE">
        <w:rPr>
          <w:rStyle w:val="Refdenotaalpie"/>
          <w:rFonts w:ascii="Times New Roman" w:hAnsi="Times New Roman" w:cs="Times New Roman"/>
          <w:color w:val="000000"/>
          <w:sz w:val="24"/>
          <w:szCs w:val="24"/>
        </w:rPr>
        <w:footnoteReference w:id="200"/>
      </w:r>
      <w:r w:rsidRPr="005C15BE">
        <w:rPr>
          <w:rFonts w:ascii="Times New Roman" w:hAnsi="Times New Roman" w:cs="Times New Roman"/>
          <w:color w:val="000000"/>
          <w:sz w:val="24"/>
          <w:szCs w:val="24"/>
        </w:rPr>
        <w:t xml:space="preserve"> y en la legislación de la UE</w:t>
      </w:r>
      <w:r w:rsidRPr="005C15BE">
        <w:rPr>
          <w:rStyle w:val="Refdenotaalpie"/>
          <w:rFonts w:ascii="Times New Roman" w:hAnsi="Times New Roman" w:cs="Times New Roman"/>
          <w:color w:val="000000"/>
          <w:sz w:val="24"/>
          <w:szCs w:val="24"/>
        </w:rPr>
        <w:footnoteReference w:id="201"/>
      </w:r>
      <w:r w:rsidRPr="005C15BE">
        <w:rPr>
          <w:rFonts w:ascii="Times New Roman" w:hAnsi="Times New Roman" w:cs="Times New Roman"/>
          <w:color w:val="000000"/>
          <w:sz w:val="24"/>
          <w:szCs w:val="24"/>
        </w:rPr>
        <w:t>.</w:t>
      </w:r>
    </w:p>
    <w:p w:rsidR="00130C51" w:rsidRPr="005C15BE" w:rsidRDefault="00130C51" w:rsidP="005C15BE">
      <w:pPr>
        <w:spacing w:after="120" w:line="240" w:lineRule="auto"/>
        <w:jc w:val="both"/>
        <w:rPr>
          <w:rFonts w:ascii="Times New Roman" w:hAnsi="Times New Roman" w:cs="Times New Roman"/>
          <w:sz w:val="24"/>
          <w:szCs w:val="24"/>
        </w:rPr>
      </w:pPr>
    </w:p>
    <w:p w:rsidR="00AE3C19" w:rsidRPr="005C15BE" w:rsidRDefault="00AE3C19" w:rsidP="005C15BE">
      <w:pPr>
        <w:spacing w:after="120" w:line="240" w:lineRule="auto"/>
        <w:jc w:val="both"/>
        <w:rPr>
          <w:rFonts w:ascii="Times New Roman" w:hAnsi="Times New Roman" w:cs="Times New Roman"/>
          <w:b/>
          <w:sz w:val="24"/>
          <w:szCs w:val="24"/>
        </w:rPr>
      </w:pPr>
      <w:r w:rsidRPr="005C15BE">
        <w:rPr>
          <w:rFonts w:ascii="Times New Roman" w:hAnsi="Times New Roman" w:cs="Times New Roman"/>
          <w:b/>
          <w:sz w:val="24"/>
          <w:szCs w:val="24"/>
        </w:rPr>
        <w:t>5. Pobreza e Inteligencia Artificial</w:t>
      </w:r>
    </w:p>
    <w:p w:rsidR="00B75CDB" w:rsidRPr="005C15BE" w:rsidRDefault="00FE587C"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 xml:space="preserve">Hemos dejado para este epígrafe el Informe sobre la IA del </w:t>
      </w:r>
      <w:r w:rsidR="00B75CDB" w:rsidRPr="005C15BE">
        <w:rPr>
          <w:rFonts w:ascii="Times New Roman" w:hAnsi="Times New Roman" w:cs="Times New Roman"/>
          <w:sz w:val="24"/>
          <w:szCs w:val="24"/>
        </w:rPr>
        <w:t>Relator Especial sobre la extrema pobreza y los derechos humanos</w:t>
      </w:r>
      <w:r w:rsidR="007B5B60" w:rsidRPr="005C15BE">
        <w:rPr>
          <w:rStyle w:val="Refdenotaalpie"/>
          <w:rFonts w:ascii="Times New Roman" w:hAnsi="Times New Roman" w:cs="Times New Roman"/>
          <w:sz w:val="24"/>
          <w:szCs w:val="24"/>
        </w:rPr>
        <w:footnoteReference w:id="202"/>
      </w:r>
      <w:r w:rsidR="007B5B60" w:rsidRPr="005C15BE">
        <w:rPr>
          <w:rFonts w:ascii="Times New Roman" w:hAnsi="Times New Roman" w:cs="Times New Roman"/>
          <w:sz w:val="24"/>
          <w:szCs w:val="24"/>
        </w:rPr>
        <w:t xml:space="preserve"> </w:t>
      </w:r>
      <w:r w:rsidR="002F13F1" w:rsidRPr="005C15BE">
        <w:rPr>
          <w:rFonts w:ascii="Times New Roman" w:hAnsi="Times New Roman" w:cs="Times New Roman"/>
          <w:sz w:val="24"/>
          <w:szCs w:val="24"/>
        </w:rPr>
        <w:t xml:space="preserve">(REEP) </w:t>
      </w:r>
      <w:r w:rsidR="007B5B60" w:rsidRPr="005C15BE">
        <w:rPr>
          <w:rFonts w:ascii="Times New Roman" w:hAnsi="Times New Roman" w:cs="Times New Roman"/>
          <w:sz w:val="24"/>
          <w:szCs w:val="24"/>
        </w:rPr>
        <w:t xml:space="preserve">por la relevancia para la protección de las personas en situación de pobreza, sin duda las más expuestas a los riesgos de la IA, riesgos que se pueden incrementar si </w:t>
      </w:r>
      <w:r w:rsidR="00B519FC" w:rsidRPr="005C15BE">
        <w:rPr>
          <w:rFonts w:ascii="Times New Roman" w:hAnsi="Times New Roman" w:cs="Times New Roman"/>
          <w:sz w:val="24"/>
          <w:szCs w:val="24"/>
        </w:rPr>
        <w:t>se añade la circunstancia de que estas personas sean</w:t>
      </w:r>
      <w:r w:rsidR="002F13F1" w:rsidRPr="005C15BE">
        <w:rPr>
          <w:rFonts w:ascii="Times New Roman" w:hAnsi="Times New Roman" w:cs="Times New Roman"/>
          <w:sz w:val="24"/>
          <w:szCs w:val="24"/>
        </w:rPr>
        <w:t xml:space="preserve"> menores</w:t>
      </w:r>
      <w:r w:rsidR="00B519FC" w:rsidRPr="005C15BE">
        <w:rPr>
          <w:rFonts w:ascii="Times New Roman" w:hAnsi="Times New Roman" w:cs="Times New Roman"/>
          <w:sz w:val="24"/>
          <w:szCs w:val="24"/>
        </w:rPr>
        <w:t>, de edad avanzada</w:t>
      </w:r>
      <w:r w:rsidR="007B5B60" w:rsidRPr="005C15BE">
        <w:rPr>
          <w:rFonts w:ascii="Times New Roman" w:hAnsi="Times New Roman" w:cs="Times New Roman"/>
          <w:sz w:val="24"/>
          <w:szCs w:val="24"/>
        </w:rPr>
        <w:t>, de una etnia</w:t>
      </w:r>
      <w:r w:rsidR="002F13F1" w:rsidRPr="005C15BE">
        <w:rPr>
          <w:rFonts w:ascii="Times New Roman" w:hAnsi="Times New Roman" w:cs="Times New Roman"/>
          <w:sz w:val="24"/>
          <w:szCs w:val="24"/>
        </w:rPr>
        <w:t xml:space="preserve"> que sufre discriminación</w:t>
      </w:r>
      <w:r w:rsidR="00B519FC" w:rsidRPr="005C15BE">
        <w:rPr>
          <w:rFonts w:ascii="Times New Roman" w:hAnsi="Times New Roman" w:cs="Times New Roman"/>
          <w:sz w:val="24"/>
          <w:szCs w:val="24"/>
        </w:rPr>
        <w:t>, etc</w:t>
      </w:r>
      <w:r w:rsidR="007B5B60" w:rsidRPr="005C15BE">
        <w:rPr>
          <w:rFonts w:ascii="Times New Roman" w:hAnsi="Times New Roman" w:cs="Times New Roman"/>
          <w:sz w:val="24"/>
          <w:szCs w:val="24"/>
        </w:rPr>
        <w:t>.</w:t>
      </w:r>
      <w:r w:rsidR="00512F84" w:rsidRPr="005C15BE">
        <w:rPr>
          <w:rFonts w:ascii="Times New Roman" w:hAnsi="Times New Roman" w:cs="Times New Roman"/>
          <w:sz w:val="24"/>
          <w:szCs w:val="24"/>
        </w:rPr>
        <w:t xml:space="preserve"> Hemos podido apreciar cómo algunos de los Informes ya comentados </w:t>
      </w:r>
      <w:r w:rsidR="00B519FC" w:rsidRPr="005C15BE">
        <w:rPr>
          <w:rFonts w:ascii="Times New Roman" w:hAnsi="Times New Roman" w:cs="Times New Roman"/>
          <w:sz w:val="24"/>
          <w:szCs w:val="24"/>
        </w:rPr>
        <w:t xml:space="preserve">anteriormente </w:t>
      </w:r>
      <w:r w:rsidR="00512F84" w:rsidRPr="005C15BE">
        <w:rPr>
          <w:rFonts w:ascii="Times New Roman" w:hAnsi="Times New Roman" w:cs="Times New Roman"/>
          <w:sz w:val="24"/>
          <w:szCs w:val="24"/>
        </w:rPr>
        <w:t>se han referido a esta preocupante</w:t>
      </w:r>
      <w:r w:rsidR="002F13F1" w:rsidRPr="005C15BE">
        <w:rPr>
          <w:rFonts w:ascii="Times New Roman" w:hAnsi="Times New Roman" w:cs="Times New Roman"/>
          <w:sz w:val="24"/>
          <w:szCs w:val="24"/>
        </w:rPr>
        <w:t xml:space="preserve"> cuestión</w:t>
      </w:r>
      <w:r w:rsidR="00512F84" w:rsidRPr="005C15BE">
        <w:rPr>
          <w:rFonts w:ascii="Times New Roman" w:hAnsi="Times New Roman" w:cs="Times New Roman"/>
          <w:sz w:val="24"/>
          <w:szCs w:val="24"/>
        </w:rPr>
        <w:t xml:space="preserve">, como el </w:t>
      </w:r>
      <w:r w:rsidR="002F13F1" w:rsidRPr="005C15BE">
        <w:rPr>
          <w:rFonts w:ascii="Times New Roman" w:hAnsi="Times New Roman" w:cs="Times New Roman"/>
          <w:sz w:val="24"/>
          <w:szCs w:val="24"/>
        </w:rPr>
        <w:t xml:space="preserve">elaborado por </w:t>
      </w:r>
      <w:r w:rsidR="00512F84" w:rsidRPr="005C15BE">
        <w:rPr>
          <w:rFonts w:ascii="Times New Roman" w:hAnsi="Times New Roman" w:cs="Times New Roman"/>
          <w:sz w:val="24"/>
          <w:szCs w:val="24"/>
        </w:rPr>
        <w:t>la Alta Comisionada de Naciones para los Derechos Humanos</w:t>
      </w:r>
      <w:r w:rsidR="00512F84" w:rsidRPr="005C15BE">
        <w:rPr>
          <w:rStyle w:val="Refdenotaalpie"/>
          <w:rFonts w:ascii="Times New Roman" w:hAnsi="Times New Roman" w:cs="Times New Roman"/>
          <w:sz w:val="24"/>
          <w:szCs w:val="24"/>
        </w:rPr>
        <w:footnoteReference w:id="203"/>
      </w:r>
      <w:r w:rsidR="00C3023E" w:rsidRPr="005C15BE">
        <w:rPr>
          <w:rFonts w:ascii="Times New Roman" w:hAnsi="Times New Roman" w:cs="Times New Roman"/>
          <w:sz w:val="24"/>
          <w:szCs w:val="24"/>
        </w:rPr>
        <w:t xml:space="preserve"> y</w:t>
      </w:r>
      <w:r w:rsidR="00512F84" w:rsidRPr="005C15BE">
        <w:rPr>
          <w:rFonts w:ascii="Times New Roman" w:hAnsi="Times New Roman" w:cs="Times New Roman"/>
          <w:sz w:val="24"/>
          <w:szCs w:val="24"/>
        </w:rPr>
        <w:t xml:space="preserve"> el del Relator Especial sobre los derechos de las personas con discapacidad</w:t>
      </w:r>
      <w:r w:rsidR="00C3023E" w:rsidRPr="005C15BE">
        <w:rPr>
          <w:rStyle w:val="Refdenotaalpie"/>
          <w:rFonts w:ascii="Times New Roman" w:hAnsi="Times New Roman" w:cs="Times New Roman"/>
          <w:sz w:val="24"/>
          <w:szCs w:val="24"/>
        </w:rPr>
        <w:footnoteReference w:id="204"/>
      </w:r>
      <w:r w:rsidR="00C3023E" w:rsidRPr="005C15BE">
        <w:rPr>
          <w:rFonts w:ascii="Times New Roman" w:hAnsi="Times New Roman" w:cs="Times New Roman"/>
          <w:sz w:val="24"/>
          <w:szCs w:val="24"/>
        </w:rPr>
        <w:t>, pero es el del Relator Especial sobre la extrema pobreza el que se explaya sobre el problema.</w:t>
      </w:r>
    </w:p>
    <w:p w:rsidR="00B519FC" w:rsidRPr="005C15BE" w:rsidRDefault="002F13F1"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lastRenderedPageBreak/>
        <w:t>El</w:t>
      </w:r>
      <w:r w:rsidR="00B75CDB" w:rsidRPr="005C15BE">
        <w:rPr>
          <w:rFonts w:ascii="Times New Roman" w:hAnsi="Times New Roman" w:cs="Times New Roman"/>
          <w:sz w:val="24"/>
          <w:szCs w:val="24"/>
        </w:rPr>
        <w:t xml:space="preserve"> Informe</w:t>
      </w:r>
      <w:r w:rsidR="00557927" w:rsidRPr="005C15BE">
        <w:rPr>
          <w:rFonts w:ascii="Times New Roman" w:hAnsi="Times New Roman" w:cs="Times New Roman"/>
          <w:sz w:val="24"/>
          <w:szCs w:val="24"/>
        </w:rPr>
        <w:t xml:space="preserve"> del REEP</w:t>
      </w:r>
      <w:r w:rsidRPr="005C15BE">
        <w:rPr>
          <w:rFonts w:ascii="Times New Roman" w:hAnsi="Times New Roman" w:cs="Times New Roman"/>
          <w:sz w:val="24"/>
          <w:szCs w:val="24"/>
        </w:rPr>
        <w:t>,</w:t>
      </w:r>
      <w:r w:rsidR="00B75CDB" w:rsidRPr="005C15BE">
        <w:rPr>
          <w:rFonts w:ascii="Times New Roman" w:hAnsi="Times New Roman" w:cs="Times New Roman"/>
          <w:sz w:val="24"/>
          <w:szCs w:val="24"/>
        </w:rPr>
        <w:t xml:space="preserve"> de los más completos</w:t>
      </w:r>
      <w:r w:rsidR="00557927" w:rsidRPr="005C15BE">
        <w:rPr>
          <w:rFonts w:ascii="Times New Roman" w:hAnsi="Times New Roman" w:cs="Times New Roman"/>
          <w:sz w:val="24"/>
          <w:szCs w:val="24"/>
        </w:rPr>
        <w:t xml:space="preserve"> hasta el momento</w:t>
      </w:r>
      <w:r w:rsidR="00B75CDB" w:rsidRPr="005C15BE">
        <w:rPr>
          <w:rFonts w:ascii="Times New Roman" w:hAnsi="Times New Roman" w:cs="Times New Roman"/>
          <w:sz w:val="24"/>
          <w:szCs w:val="24"/>
        </w:rPr>
        <w:t xml:space="preserve">, se centró sobre lo que él denomina “estado de bienestar digital”, en el que “los sistemas de asistencia y protección social se basan cada vez más en datos y tecnologías digitales que se utilizan para automatizar, predecir, identificar, vigilar, detectar, singularizar y castigar” y “utilizan análisis predictivos para prever el riesgo, automatizan la adopción de decisiones </w:t>
      </w:r>
      <w:r w:rsidR="00B519FC" w:rsidRPr="005C15BE">
        <w:rPr>
          <w:rFonts w:ascii="Times New Roman" w:hAnsi="Times New Roman" w:cs="Times New Roman"/>
          <w:sz w:val="24"/>
          <w:szCs w:val="24"/>
        </w:rPr>
        <w:t>y quitan a los responsables de é</w:t>
      </w:r>
      <w:r w:rsidR="00B75CDB" w:rsidRPr="005C15BE">
        <w:rPr>
          <w:rFonts w:ascii="Times New Roman" w:hAnsi="Times New Roman" w:cs="Times New Roman"/>
          <w:sz w:val="24"/>
          <w:szCs w:val="24"/>
        </w:rPr>
        <w:t>stas su poder discrecional”</w:t>
      </w:r>
      <w:r w:rsidR="00B75CDB" w:rsidRPr="005C15BE">
        <w:rPr>
          <w:rStyle w:val="Refdenotaalpie"/>
          <w:rFonts w:ascii="Times New Roman" w:hAnsi="Times New Roman" w:cs="Times New Roman"/>
          <w:sz w:val="24"/>
          <w:szCs w:val="24"/>
        </w:rPr>
        <w:footnoteReference w:id="205"/>
      </w:r>
      <w:r w:rsidR="00B519FC" w:rsidRPr="005C15BE">
        <w:rPr>
          <w:rFonts w:ascii="Times New Roman" w:hAnsi="Times New Roman" w:cs="Times New Roman"/>
          <w:sz w:val="24"/>
          <w:szCs w:val="24"/>
        </w:rPr>
        <w:t>.</w:t>
      </w:r>
    </w:p>
    <w:p w:rsidR="00B75CDB" w:rsidRPr="005C15BE" w:rsidRDefault="00557927"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Se</w:t>
      </w:r>
      <w:r w:rsidR="00B519FC" w:rsidRPr="005C15BE">
        <w:rPr>
          <w:rFonts w:ascii="Times New Roman" w:hAnsi="Times New Roman" w:cs="Times New Roman"/>
          <w:sz w:val="24"/>
          <w:szCs w:val="24"/>
        </w:rPr>
        <w:t xml:space="preserve"> podría decir que el problema radica</w:t>
      </w:r>
      <w:r w:rsidRPr="005C15BE">
        <w:rPr>
          <w:rFonts w:ascii="Times New Roman" w:hAnsi="Times New Roman" w:cs="Times New Roman"/>
          <w:sz w:val="24"/>
          <w:szCs w:val="24"/>
        </w:rPr>
        <w:t xml:space="preserve"> dejar en manos de la IA el control y seguimiento de las personas en situación de pobreza que </w:t>
      </w:r>
      <w:r w:rsidR="00B519FC" w:rsidRPr="005C15BE">
        <w:rPr>
          <w:rFonts w:ascii="Times New Roman" w:hAnsi="Times New Roman" w:cs="Times New Roman"/>
          <w:sz w:val="24"/>
          <w:szCs w:val="24"/>
        </w:rPr>
        <w:t>solicitan</w:t>
      </w:r>
      <w:r w:rsidRPr="005C15BE">
        <w:rPr>
          <w:rFonts w:ascii="Times New Roman" w:hAnsi="Times New Roman" w:cs="Times New Roman"/>
          <w:sz w:val="24"/>
          <w:szCs w:val="24"/>
        </w:rPr>
        <w:t xml:space="preserve"> la protección social a la que tienen derecho. </w:t>
      </w:r>
      <w:r w:rsidR="00B75CDB" w:rsidRPr="005C15BE">
        <w:rPr>
          <w:rFonts w:ascii="Times New Roman" w:hAnsi="Times New Roman" w:cs="Times New Roman"/>
          <w:sz w:val="24"/>
          <w:szCs w:val="24"/>
        </w:rPr>
        <w:t xml:space="preserve">Los gobiernos impulsores proclaman la eficacia de la IA para mejorar la asistencia social en este tipo de </w:t>
      </w:r>
      <w:r w:rsidRPr="005C15BE">
        <w:rPr>
          <w:rFonts w:ascii="Times New Roman" w:hAnsi="Times New Roman" w:cs="Times New Roman"/>
          <w:sz w:val="24"/>
          <w:szCs w:val="24"/>
        </w:rPr>
        <w:t>“</w:t>
      </w:r>
      <w:r w:rsidR="00B75CDB" w:rsidRPr="005C15BE">
        <w:rPr>
          <w:rFonts w:ascii="Times New Roman" w:hAnsi="Times New Roman" w:cs="Times New Roman"/>
          <w:sz w:val="24"/>
          <w:szCs w:val="24"/>
        </w:rPr>
        <w:t>estado de bienestar</w:t>
      </w:r>
      <w:r w:rsidRPr="005C15BE">
        <w:rPr>
          <w:rFonts w:ascii="Times New Roman" w:hAnsi="Times New Roman" w:cs="Times New Roman"/>
          <w:sz w:val="24"/>
          <w:szCs w:val="24"/>
        </w:rPr>
        <w:t xml:space="preserve"> digital”</w:t>
      </w:r>
      <w:r w:rsidR="00B75CDB" w:rsidRPr="005C15BE">
        <w:rPr>
          <w:rStyle w:val="Refdenotaalpie"/>
          <w:rFonts w:ascii="Times New Roman" w:hAnsi="Times New Roman" w:cs="Times New Roman"/>
          <w:sz w:val="24"/>
          <w:szCs w:val="24"/>
        </w:rPr>
        <w:footnoteReference w:id="206"/>
      </w:r>
      <w:r w:rsidR="00B75CDB" w:rsidRPr="005C15BE">
        <w:rPr>
          <w:rFonts w:ascii="Times New Roman" w:hAnsi="Times New Roman" w:cs="Times New Roman"/>
          <w:sz w:val="24"/>
          <w:szCs w:val="24"/>
        </w:rPr>
        <w:t>, pero la verdad es que “</w:t>
      </w:r>
      <w:r w:rsidR="00B75CDB" w:rsidRPr="005C15BE">
        <w:rPr>
          <w:rFonts w:ascii="Times New Roman" w:hAnsi="Times New Roman" w:cs="Times New Roman"/>
          <w:color w:val="000000"/>
          <w:sz w:val="24"/>
          <w:szCs w:val="24"/>
        </w:rPr>
        <w:t>la digitalización de los sistemas de asistencia social ha ido acompañada a menudo de grandes reducciones del presupuesto para asistencia social, la disminución del número de beneficiarios, la eliminación de algunos servicios, la introducción de condiciones exigentes e invasivas, el objetivo de lograr modificaciones en el comportamiento, la imposición de regímenes de sanciones más estrictos y el total desvanecimiento de la idea tradicional de que el Estado debe rendir cuentas ante la ciudadanía”</w:t>
      </w:r>
      <w:r w:rsidR="00B75CDB" w:rsidRPr="005C15BE">
        <w:rPr>
          <w:rStyle w:val="Refdenotaalpie"/>
          <w:rFonts w:ascii="Times New Roman" w:hAnsi="Times New Roman" w:cs="Times New Roman"/>
          <w:color w:val="000000"/>
          <w:sz w:val="24"/>
          <w:szCs w:val="24"/>
        </w:rPr>
        <w:footnoteReference w:id="207"/>
      </w:r>
      <w:r w:rsidR="00B75CDB" w:rsidRPr="005C15BE">
        <w:rPr>
          <w:rFonts w:ascii="Times New Roman" w:hAnsi="Times New Roman" w:cs="Times New Roman"/>
          <w:color w:val="000000"/>
          <w:sz w:val="24"/>
          <w:szCs w:val="24"/>
        </w:rPr>
        <w:t>.</w:t>
      </w:r>
    </w:p>
    <w:p w:rsidR="0007269F" w:rsidRPr="005C15BE" w:rsidRDefault="00B75CDB"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El primer riesgo que analiza es el derivado del uso de los datos de identidad personal. Para acceder a las prestaciones sociales es necesaria una identidad, que se registra con huellas dactilares, geometría de las manos, fotografía, imagen de la retina o del iris, ADN, etc. L</w:t>
      </w:r>
      <w:r w:rsidR="00B519FC" w:rsidRPr="005C15BE">
        <w:rPr>
          <w:rFonts w:ascii="Times New Roman" w:hAnsi="Times New Roman" w:cs="Times New Roman"/>
          <w:sz w:val="24"/>
          <w:szCs w:val="24"/>
        </w:rPr>
        <w:t>a gran cantidad de datos que tratan l</w:t>
      </w:r>
      <w:r w:rsidRPr="005C15BE">
        <w:rPr>
          <w:rFonts w:ascii="Times New Roman" w:hAnsi="Times New Roman" w:cs="Times New Roman"/>
          <w:sz w:val="24"/>
          <w:szCs w:val="24"/>
        </w:rPr>
        <w:t xml:space="preserve">os nuevos sistemas de asistencia social basados en IA con el fin, en teoría, de evitar fraudes y asignar prestaciones a quienes corresponden, </w:t>
      </w:r>
      <w:r w:rsidR="00B519FC" w:rsidRPr="005C15BE">
        <w:rPr>
          <w:rFonts w:ascii="Times New Roman" w:hAnsi="Times New Roman" w:cs="Times New Roman"/>
          <w:sz w:val="24"/>
          <w:szCs w:val="24"/>
        </w:rPr>
        <w:t>puede</w:t>
      </w:r>
      <w:r w:rsidRPr="005C15BE">
        <w:rPr>
          <w:rFonts w:ascii="Times New Roman" w:hAnsi="Times New Roman" w:cs="Times New Roman"/>
          <w:sz w:val="24"/>
          <w:szCs w:val="24"/>
        </w:rPr>
        <w:t xml:space="preserve">n ser utilizados por los gobiernos </w:t>
      </w:r>
      <w:r w:rsidR="00B519FC" w:rsidRPr="005C15BE">
        <w:rPr>
          <w:rFonts w:ascii="Times New Roman" w:hAnsi="Times New Roman" w:cs="Times New Roman"/>
          <w:sz w:val="24"/>
          <w:szCs w:val="24"/>
        </w:rPr>
        <w:t xml:space="preserve">en realidad </w:t>
      </w:r>
      <w:r w:rsidRPr="005C15BE">
        <w:rPr>
          <w:rFonts w:ascii="Times New Roman" w:hAnsi="Times New Roman" w:cs="Times New Roman"/>
          <w:sz w:val="24"/>
          <w:szCs w:val="24"/>
        </w:rPr>
        <w:t>con fines de vigilancia y control intrusivo en la privacidad</w:t>
      </w:r>
      <w:r w:rsidRPr="005C15BE">
        <w:rPr>
          <w:rStyle w:val="Refdenotaalpie"/>
          <w:rFonts w:ascii="Times New Roman" w:hAnsi="Times New Roman" w:cs="Times New Roman"/>
          <w:sz w:val="24"/>
          <w:szCs w:val="24"/>
        </w:rPr>
        <w:footnoteReference w:id="208"/>
      </w:r>
      <w:r w:rsidRPr="005C15BE">
        <w:rPr>
          <w:rFonts w:ascii="Times New Roman" w:hAnsi="Times New Roman" w:cs="Times New Roman"/>
          <w:sz w:val="24"/>
          <w:szCs w:val="24"/>
        </w:rPr>
        <w:t xml:space="preserve">. </w:t>
      </w:r>
      <w:r w:rsidR="0007269F" w:rsidRPr="005C15BE">
        <w:rPr>
          <w:rFonts w:ascii="Times New Roman" w:hAnsi="Times New Roman" w:cs="Times New Roman"/>
          <w:sz w:val="24"/>
          <w:szCs w:val="24"/>
        </w:rPr>
        <w:t xml:space="preserve">A este riesgo se añade </w:t>
      </w:r>
      <w:r w:rsidRPr="005C15BE">
        <w:rPr>
          <w:rFonts w:ascii="Times New Roman" w:hAnsi="Times New Roman" w:cs="Times New Roman"/>
          <w:sz w:val="24"/>
          <w:szCs w:val="24"/>
        </w:rPr>
        <w:t xml:space="preserve">el derivado de </w:t>
      </w:r>
      <w:r w:rsidR="0007269F" w:rsidRPr="005C15BE">
        <w:rPr>
          <w:rFonts w:ascii="Times New Roman" w:hAnsi="Times New Roman" w:cs="Times New Roman"/>
          <w:sz w:val="24"/>
          <w:szCs w:val="24"/>
        </w:rPr>
        <w:t>confiar a</w:t>
      </w:r>
      <w:r w:rsidRPr="005C15BE">
        <w:rPr>
          <w:rFonts w:ascii="Times New Roman" w:hAnsi="Times New Roman" w:cs="Times New Roman"/>
          <w:sz w:val="24"/>
          <w:szCs w:val="24"/>
        </w:rPr>
        <w:t xml:space="preserve"> la IA la toma decisiones automatizadas sobre la concesión</w:t>
      </w:r>
      <w:r w:rsidRPr="005C15BE">
        <w:rPr>
          <w:rStyle w:val="Refdenotaalpie"/>
          <w:rFonts w:ascii="Times New Roman" w:hAnsi="Times New Roman" w:cs="Times New Roman"/>
          <w:sz w:val="24"/>
          <w:szCs w:val="24"/>
        </w:rPr>
        <w:footnoteReference w:id="209"/>
      </w:r>
      <w:r w:rsidRPr="005C15BE">
        <w:rPr>
          <w:rFonts w:ascii="Times New Roman" w:hAnsi="Times New Roman" w:cs="Times New Roman"/>
          <w:sz w:val="24"/>
          <w:szCs w:val="24"/>
        </w:rPr>
        <w:t xml:space="preserve"> y cálculo</w:t>
      </w:r>
      <w:r w:rsidRPr="005C15BE">
        <w:rPr>
          <w:rStyle w:val="Refdenotaalpie"/>
          <w:rFonts w:ascii="Times New Roman" w:hAnsi="Times New Roman" w:cs="Times New Roman"/>
          <w:sz w:val="24"/>
          <w:szCs w:val="24"/>
        </w:rPr>
        <w:footnoteReference w:id="210"/>
      </w:r>
      <w:r w:rsidRPr="005C15BE">
        <w:rPr>
          <w:rFonts w:ascii="Times New Roman" w:hAnsi="Times New Roman" w:cs="Times New Roman"/>
          <w:sz w:val="24"/>
          <w:szCs w:val="24"/>
        </w:rPr>
        <w:t xml:space="preserve"> de las prestaciones, así como la gestión de las comunicaciones con los solicitantes</w:t>
      </w:r>
      <w:r w:rsidR="007223D8" w:rsidRPr="005C15BE">
        <w:rPr>
          <w:rFonts w:ascii="Times New Roman" w:hAnsi="Times New Roman" w:cs="Times New Roman"/>
          <w:sz w:val="24"/>
          <w:szCs w:val="24"/>
        </w:rPr>
        <w:t xml:space="preserve"> sin intervención humana</w:t>
      </w:r>
      <w:r w:rsidRPr="005C15BE">
        <w:rPr>
          <w:rStyle w:val="Refdenotaalpie"/>
          <w:rFonts w:ascii="Times New Roman" w:hAnsi="Times New Roman" w:cs="Times New Roman"/>
          <w:sz w:val="24"/>
          <w:szCs w:val="24"/>
        </w:rPr>
        <w:footnoteReference w:id="211"/>
      </w:r>
      <w:r w:rsidR="0007269F" w:rsidRPr="005C15BE">
        <w:rPr>
          <w:rFonts w:ascii="Times New Roman" w:hAnsi="Times New Roman" w:cs="Times New Roman"/>
          <w:sz w:val="24"/>
          <w:szCs w:val="24"/>
        </w:rPr>
        <w:t>.</w:t>
      </w:r>
    </w:p>
    <w:p w:rsidR="00B75CDB" w:rsidRPr="005C15BE" w:rsidRDefault="0007269F"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 xml:space="preserve">Afirmado lo anterior, advierte </w:t>
      </w:r>
      <w:r w:rsidR="007223D8" w:rsidRPr="005C15BE">
        <w:rPr>
          <w:rFonts w:ascii="Times New Roman" w:hAnsi="Times New Roman" w:cs="Times New Roman"/>
          <w:sz w:val="24"/>
          <w:szCs w:val="24"/>
        </w:rPr>
        <w:t xml:space="preserve">el REEP </w:t>
      </w:r>
      <w:r w:rsidRPr="005C15BE">
        <w:rPr>
          <w:rFonts w:ascii="Times New Roman" w:hAnsi="Times New Roman" w:cs="Times New Roman"/>
          <w:sz w:val="24"/>
          <w:szCs w:val="24"/>
        </w:rPr>
        <w:t xml:space="preserve">sobre </w:t>
      </w:r>
      <w:r w:rsidR="00B75CDB" w:rsidRPr="005C15BE">
        <w:rPr>
          <w:rFonts w:ascii="Times New Roman" w:hAnsi="Times New Roman" w:cs="Times New Roman"/>
          <w:sz w:val="24"/>
          <w:szCs w:val="24"/>
        </w:rPr>
        <w:t>los riesgos concretos para los derechos human</w:t>
      </w:r>
      <w:r w:rsidRPr="005C15BE">
        <w:rPr>
          <w:rFonts w:ascii="Times New Roman" w:hAnsi="Times New Roman" w:cs="Times New Roman"/>
          <w:sz w:val="24"/>
          <w:szCs w:val="24"/>
        </w:rPr>
        <w:t>os que derivan del uso de la IA</w:t>
      </w:r>
      <w:r w:rsidR="00B75CDB" w:rsidRPr="005C15BE">
        <w:rPr>
          <w:rFonts w:ascii="Times New Roman" w:hAnsi="Times New Roman" w:cs="Times New Roman"/>
          <w:sz w:val="24"/>
          <w:szCs w:val="24"/>
        </w:rPr>
        <w:t xml:space="preserve"> en el campo de la protección social, </w:t>
      </w:r>
      <w:r w:rsidRPr="005C15BE">
        <w:rPr>
          <w:rFonts w:ascii="Times New Roman" w:hAnsi="Times New Roman" w:cs="Times New Roman"/>
          <w:sz w:val="24"/>
          <w:szCs w:val="24"/>
        </w:rPr>
        <w:t xml:space="preserve">entre los que </w:t>
      </w:r>
      <w:r w:rsidR="00B75CDB" w:rsidRPr="005C15BE">
        <w:rPr>
          <w:rFonts w:ascii="Times New Roman" w:hAnsi="Times New Roman" w:cs="Times New Roman"/>
          <w:sz w:val="24"/>
          <w:szCs w:val="24"/>
        </w:rPr>
        <w:t>destaca: a) que los grupos vulnerables se vean aún más desplazados por sus carencias en formación digital y en el acceso a los medios digitales</w:t>
      </w:r>
      <w:r w:rsidR="00B75CDB" w:rsidRPr="005C15BE">
        <w:rPr>
          <w:rStyle w:val="Refdenotaalpie"/>
          <w:rFonts w:ascii="Times New Roman" w:hAnsi="Times New Roman" w:cs="Times New Roman"/>
          <w:sz w:val="24"/>
          <w:szCs w:val="24"/>
        </w:rPr>
        <w:footnoteReference w:id="212"/>
      </w:r>
      <w:r w:rsidR="00B75CDB" w:rsidRPr="005C15BE">
        <w:rPr>
          <w:rFonts w:ascii="Times New Roman" w:hAnsi="Times New Roman" w:cs="Times New Roman"/>
          <w:sz w:val="24"/>
          <w:szCs w:val="24"/>
        </w:rPr>
        <w:t>; b) la deshumanización de las decisiones y comunicaciones, al estar en manos de una solución IA, incapaz de ofrecer información alternativa a</w:t>
      </w:r>
      <w:r w:rsidRPr="005C15BE">
        <w:rPr>
          <w:rFonts w:ascii="Times New Roman" w:hAnsi="Times New Roman" w:cs="Times New Roman"/>
          <w:sz w:val="24"/>
          <w:szCs w:val="24"/>
        </w:rPr>
        <w:t>nte</w:t>
      </w:r>
      <w:r w:rsidR="00B75CDB" w:rsidRPr="005C15BE">
        <w:rPr>
          <w:rFonts w:ascii="Times New Roman" w:hAnsi="Times New Roman" w:cs="Times New Roman"/>
          <w:sz w:val="24"/>
          <w:szCs w:val="24"/>
        </w:rPr>
        <w:t xml:space="preserve"> posibles dificultades</w:t>
      </w:r>
      <w:r w:rsidR="00B75CDB" w:rsidRPr="005C15BE">
        <w:rPr>
          <w:rStyle w:val="Refdenotaalpie"/>
          <w:rFonts w:ascii="Times New Roman" w:hAnsi="Times New Roman" w:cs="Times New Roman"/>
          <w:sz w:val="24"/>
          <w:szCs w:val="24"/>
        </w:rPr>
        <w:footnoteReference w:id="213"/>
      </w:r>
      <w:r w:rsidR="00B75CDB" w:rsidRPr="005C15BE">
        <w:rPr>
          <w:rFonts w:ascii="Times New Roman" w:hAnsi="Times New Roman" w:cs="Times New Roman"/>
          <w:sz w:val="24"/>
          <w:szCs w:val="24"/>
        </w:rPr>
        <w:t xml:space="preserve">; c) la rigidez y aplicación de normas de forma robótica, sin considerar la </w:t>
      </w:r>
      <w:r w:rsidRPr="005C15BE">
        <w:rPr>
          <w:rFonts w:ascii="Times New Roman" w:hAnsi="Times New Roman" w:cs="Times New Roman"/>
          <w:sz w:val="24"/>
          <w:szCs w:val="24"/>
        </w:rPr>
        <w:t xml:space="preserve">carencia de aptitudes </w:t>
      </w:r>
      <w:r w:rsidR="00B75CDB" w:rsidRPr="005C15BE">
        <w:rPr>
          <w:rFonts w:ascii="Times New Roman" w:hAnsi="Times New Roman" w:cs="Times New Roman"/>
          <w:sz w:val="24"/>
          <w:szCs w:val="24"/>
        </w:rPr>
        <w:t>del solicitante</w:t>
      </w:r>
      <w:r w:rsidR="00B75CDB" w:rsidRPr="005C15BE">
        <w:rPr>
          <w:rStyle w:val="Refdenotaalpie"/>
          <w:rFonts w:ascii="Times New Roman" w:hAnsi="Times New Roman" w:cs="Times New Roman"/>
          <w:sz w:val="24"/>
          <w:szCs w:val="24"/>
        </w:rPr>
        <w:footnoteReference w:id="214"/>
      </w:r>
      <w:r w:rsidR="00B75CDB" w:rsidRPr="005C15BE">
        <w:rPr>
          <w:rFonts w:ascii="Times New Roman" w:hAnsi="Times New Roman" w:cs="Times New Roman"/>
          <w:sz w:val="24"/>
          <w:szCs w:val="24"/>
        </w:rPr>
        <w:t>; d) la capacidad para “</w:t>
      </w:r>
      <w:r w:rsidR="00B75CDB" w:rsidRPr="005C15BE">
        <w:rPr>
          <w:rFonts w:ascii="Times New Roman" w:hAnsi="Times New Roman" w:cs="Times New Roman"/>
          <w:color w:val="000000"/>
          <w:sz w:val="24"/>
          <w:szCs w:val="24"/>
        </w:rPr>
        <w:t>vigilar, singularizar, acosar y castigar a los beneficiarios, especialmente los más pobres y vulnerables”</w:t>
      </w:r>
      <w:r w:rsidR="00B75CDB" w:rsidRPr="005C15BE">
        <w:rPr>
          <w:rStyle w:val="Refdenotaalpie"/>
          <w:rFonts w:ascii="Times New Roman" w:hAnsi="Times New Roman" w:cs="Times New Roman"/>
          <w:color w:val="000000"/>
          <w:sz w:val="24"/>
          <w:szCs w:val="24"/>
        </w:rPr>
        <w:footnoteReference w:id="215"/>
      </w:r>
      <w:r w:rsidR="00B75CDB" w:rsidRPr="005C15BE">
        <w:rPr>
          <w:rFonts w:ascii="Times New Roman" w:hAnsi="Times New Roman" w:cs="Times New Roman"/>
          <w:color w:val="000000"/>
          <w:sz w:val="24"/>
          <w:szCs w:val="24"/>
        </w:rPr>
        <w:t xml:space="preserve">; y e) el “riesgo real de que los beneficiarios se vean obligados a </w:t>
      </w:r>
      <w:r w:rsidR="00B75CDB" w:rsidRPr="005C15BE">
        <w:rPr>
          <w:rFonts w:ascii="Times New Roman" w:hAnsi="Times New Roman" w:cs="Times New Roman"/>
          <w:color w:val="000000"/>
          <w:sz w:val="24"/>
          <w:szCs w:val="24"/>
        </w:rPr>
        <w:lastRenderedPageBreak/>
        <w:t>renunciar a su derecho a la privacidad y a la protección de datos para hacer efectivos su derecho a la seguridad social y otros derechos sociales”</w:t>
      </w:r>
      <w:r w:rsidR="00B75CDB" w:rsidRPr="005C15BE">
        <w:rPr>
          <w:rStyle w:val="Refdenotaalpie"/>
          <w:rFonts w:ascii="Times New Roman" w:hAnsi="Times New Roman" w:cs="Times New Roman"/>
          <w:color w:val="000000"/>
          <w:sz w:val="24"/>
          <w:szCs w:val="24"/>
        </w:rPr>
        <w:footnoteReference w:id="216"/>
      </w:r>
      <w:r w:rsidR="00B75CDB" w:rsidRPr="005C15BE">
        <w:rPr>
          <w:rFonts w:ascii="Times New Roman" w:hAnsi="Times New Roman" w:cs="Times New Roman"/>
          <w:color w:val="000000"/>
          <w:sz w:val="24"/>
          <w:szCs w:val="24"/>
        </w:rPr>
        <w:t>.</w:t>
      </w:r>
    </w:p>
    <w:p w:rsidR="00B75CDB" w:rsidRPr="005C15BE" w:rsidRDefault="00B75CDB"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La existencia real de estos riesgos llevó al RE</w:t>
      </w:r>
      <w:r w:rsidR="00EC2D5C" w:rsidRPr="005C15BE">
        <w:rPr>
          <w:rFonts w:ascii="Times New Roman" w:hAnsi="Times New Roman" w:cs="Times New Roman"/>
          <w:sz w:val="24"/>
          <w:szCs w:val="24"/>
        </w:rPr>
        <w:t>EP</w:t>
      </w:r>
      <w:r w:rsidRPr="005C15BE">
        <w:rPr>
          <w:rFonts w:ascii="Times New Roman" w:hAnsi="Times New Roman" w:cs="Times New Roman"/>
          <w:sz w:val="24"/>
          <w:szCs w:val="24"/>
        </w:rPr>
        <w:t xml:space="preserve"> a criticar la escasa regulación de las tecnologías digitales y del olvido de los derechos humanos al hacerlo, “siendo una zona prácticamente exenta de derechos humanos”</w:t>
      </w:r>
      <w:r w:rsidRPr="005C15BE">
        <w:rPr>
          <w:rStyle w:val="Refdenotaalpie"/>
          <w:rFonts w:ascii="Times New Roman" w:hAnsi="Times New Roman" w:cs="Times New Roman"/>
          <w:sz w:val="24"/>
          <w:szCs w:val="24"/>
        </w:rPr>
        <w:footnoteReference w:id="217"/>
      </w:r>
      <w:r w:rsidRPr="005C15BE">
        <w:rPr>
          <w:rFonts w:ascii="Times New Roman" w:hAnsi="Times New Roman" w:cs="Times New Roman"/>
          <w:sz w:val="24"/>
          <w:szCs w:val="24"/>
        </w:rPr>
        <w:t xml:space="preserve"> porque los Gobiernos la han dejado en manos de las empresas tecnológicas</w:t>
      </w:r>
      <w:r w:rsidRPr="005C15BE">
        <w:rPr>
          <w:rStyle w:val="Refdenotaalpie"/>
          <w:rFonts w:ascii="Times New Roman" w:hAnsi="Times New Roman" w:cs="Times New Roman"/>
          <w:sz w:val="24"/>
          <w:szCs w:val="24"/>
        </w:rPr>
        <w:footnoteReference w:id="218"/>
      </w:r>
      <w:r w:rsidRPr="005C15BE">
        <w:rPr>
          <w:rFonts w:ascii="Times New Roman" w:hAnsi="Times New Roman" w:cs="Times New Roman"/>
          <w:sz w:val="24"/>
          <w:szCs w:val="24"/>
        </w:rPr>
        <w:t>. Entiende que el enfoque q</w:t>
      </w:r>
      <w:r w:rsidR="000A2F72" w:rsidRPr="005C15BE">
        <w:rPr>
          <w:rFonts w:ascii="Times New Roman" w:hAnsi="Times New Roman" w:cs="Times New Roman"/>
          <w:sz w:val="24"/>
          <w:szCs w:val="24"/>
        </w:rPr>
        <w:t>ue se debe asumir para evitar dichos riesgos</w:t>
      </w:r>
      <w:r w:rsidRPr="005C15BE">
        <w:rPr>
          <w:rFonts w:ascii="Times New Roman" w:hAnsi="Times New Roman" w:cs="Times New Roman"/>
          <w:sz w:val="24"/>
          <w:szCs w:val="24"/>
        </w:rPr>
        <w:t xml:space="preserve"> es el de una regulación normativa vi</w:t>
      </w:r>
      <w:r w:rsidR="000A2F72" w:rsidRPr="005C15BE">
        <w:rPr>
          <w:rFonts w:ascii="Times New Roman" w:hAnsi="Times New Roman" w:cs="Times New Roman"/>
          <w:sz w:val="24"/>
          <w:szCs w:val="24"/>
        </w:rPr>
        <w:t xml:space="preserve">nculante y no simplemente ética, pues, a su juicio, </w:t>
      </w:r>
      <w:r w:rsidRPr="005C15BE">
        <w:rPr>
          <w:rFonts w:ascii="Times New Roman" w:hAnsi="Times New Roman" w:cs="Times New Roman"/>
          <w:sz w:val="24"/>
          <w:szCs w:val="24"/>
        </w:rPr>
        <w:t>“no hay valores universales. (…) Sin embargo (…) Los Gobiernos de todo el mundo han aceptado normas universales de derechos humanos, incluso en forma de obligaciones jurídicas vinculantes”</w:t>
      </w:r>
      <w:r w:rsidRPr="005C15BE">
        <w:rPr>
          <w:rStyle w:val="Refdenotaalpie"/>
          <w:rFonts w:ascii="Times New Roman" w:hAnsi="Times New Roman" w:cs="Times New Roman"/>
          <w:sz w:val="24"/>
          <w:szCs w:val="24"/>
        </w:rPr>
        <w:footnoteReference w:id="219"/>
      </w:r>
      <w:r w:rsidRPr="005C15BE">
        <w:rPr>
          <w:rFonts w:ascii="Times New Roman" w:hAnsi="Times New Roman" w:cs="Times New Roman"/>
          <w:sz w:val="24"/>
          <w:szCs w:val="24"/>
        </w:rPr>
        <w:t xml:space="preserve">. </w:t>
      </w:r>
      <w:r w:rsidR="000A2F72" w:rsidRPr="005C15BE">
        <w:rPr>
          <w:rFonts w:ascii="Times New Roman" w:hAnsi="Times New Roman" w:cs="Times New Roman"/>
          <w:sz w:val="24"/>
          <w:szCs w:val="24"/>
        </w:rPr>
        <w:t xml:space="preserve">Debemos disentir de su primera premisa. </w:t>
      </w:r>
      <w:r w:rsidRPr="005C15BE">
        <w:rPr>
          <w:rFonts w:ascii="Times New Roman" w:hAnsi="Times New Roman" w:cs="Times New Roman"/>
          <w:sz w:val="24"/>
          <w:szCs w:val="24"/>
        </w:rPr>
        <w:t>Por supuesto que hay valores universales, muchos de ellos inspiradores de los derechos humanos garantizados por los Instrumentos internacionales</w:t>
      </w:r>
      <w:r w:rsidR="00252E8E" w:rsidRPr="005C15BE">
        <w:rPr>
          <w:rStyle w:val="Refdenotaalpie"/>
          <w:rFonts w:ascii="Times New Roman" w:hAnsi="Times New Roman" w:cs="Times New Roman"/>
          <w:sz w:val="24"/>
          <w:szCs w:val="24"/>
        </w:rPr>
        <w:footnoteReference w:id="220"/>
      </w:r>
      <w:r w:rsidRPr="005C15BE">
        <w:rPr>
          <w:rFonts w:ascii="Times New Roman" w:hAnsi="Times New Roman" w:cs="Times New Roman"/>
          <w:sz w:val="24"/>
          <w:szCs w:val="24"/>
        </w:rPr>
        <w:t>. Cosa distinta es que se respeten esos valores, como ocurre igualmente con los derechos humanos. Aunque todos los gobiernos del mundo hayan aceptado los derechos humanos, ni todos los respetan, ni todos los protegen, ni todos los tienen en consideración al legislar. Pero ello no quiere decir que no existan, sino simplemente que no se respetan, y otro tanto ocurre con los valores. Tenemos que darle la razón, sin embargo, cuando afirma que “los Gobiernos son intrínsecamente lentos y torpes y tienden a responder a los desafíos de ayer y no a los de mañana”</w:t>
      </w:r>
      <w:r w:rsidRPr="005C15BE">
        <w:rPr>
          <w:rStyle w:val="Refdenotaalpie"/>
          <w:rFonts w:ascii="Times New Roman" w:hAnsi="Times New Roman" w:cs="Times New Roman"/>
          <w:sz w:val="24"/>
          <w:szCs w:val="24"/>
        </w:rPr>
        <w:footnoteReference w:id="221"/>
      </w:r>
      <w:r w:rsidRPr="005C15BE">
        <w:rPr>
          <w:rFonts w:ascii="Times New Roman" w:hAnsi="Times New Roman" w:cs="Times New Roman"/>
          <w:sz w:val="24"/>
          <w:szCs w:val="24"/>
        </w:rPr>
        <w:t>, circunstancia que influye en la escasa legislación interna e internacional y que sea el sector privado el que se adelante en proponer un marco ético más a la medida de sus intereses</w:t>
      </w:r>
      <w:r w:rsidRPr="005C15BE">
        <w:rPr>
          <w:rStyle w:val="Refdenotaalpie"/>
          <w:rFonts w:ascii="Times New Roman" w:hAnsi="Times New Roman" w:cs="Times New Roman"/>
          <w:sz w:val="24"/>
          <w:szCs w:val="24"/>
        </w:rPr>
        <w:footnoteReference w:id="222"/>
      </w:r>
      <w:r w:rsidRPr="005C15BE">
        <w:rPr>
          <w:rFonts w:ascii="Times New Roman" w:hAnsi="Times New Roman" w:cs="Times New Roman"/>
          <w:sz w:val="24"/>
          <w:szCs w:val="24"/>
        </w:rPr>
        <w:t>.</w:t>
      </w:r>
    </w:p>
    <w:p w:rsidR="00B75CDB" w:rsidRPr="005C15BE" w:rsidRDefault="00B75CDB" w:rsidP="005C15BE">
      <w:pPr>
        <w:spacing w:after="120" w:line="240" w:lineRule="auto"/>
        <w:jc w:val="both"/>
        <w:rPr>
          <w:rFonts w:ascii="Times New Roman" w:hAnsi="Times New Roman" w:cs="Times New Roman"/>
          <w:color w:val="000000"/>
          <w:sz w:val="24"/>
          <w:szCs w:val="24"/>
        </w:rPr>
      </w:pPr>
      <w:r w:rsidRPr="005C15BE">
        <w:rPr>
          <w:rFonts w:ascii="Times New Roman" w:hAnsi="Times New Roman" w:cs="Times New Roman"/>
          <w:sz w:val="24"/>
          <w:szCs w:val="24"/>
        </w:rPr>
        <w:t>En este planteamiento radica la razón de su oposición a dejar la regulación de la IA a los códigos éticos elaborados por lo general por el sector privado, porque, a su juicio, perpetúan intereses de las empresas tecnológicas, no entrañan obligaciones jurídicas vinculantes, no hacen referencia a los derechos humanos (o, si lo hacen, es simplemente para dar una imagen de legitimidad y universalidad) y se basan en ideas generales muy lejanas a las exigencias propiamente jurídicas</w:t>
      </w:r>
      <w:r w:rsidRPr="005C15BE">
        <w:rPr>
          <w:rStyle w:val="Refdenotaalpie"/>
          <w:rFonts w:ascii="Times New Roman" w:hAnsi="Times New Roman" w:cs="Times New Roman"/>
          <w:sz w:val="24"/>
          <w:szCs w:val="24"/>
        </w:rPr>
        <w:footnoteReference w:id="223"/>
      </w:r>
      <w:r w:rsidRPr="005C15BE">
        <w:rPr>
          <w:rFonts w:ascii="Times New Roman" w:hAnsi="Times New Roman" w:cs="Times New Roman"/>
          <w:sz w:val="24"/>
          <w:szCs w:val="24"/>
        </w:rPr>
        <w:t>. De ahí su conclusión de que “</w:t>
      </w:r>
      <w:r w:rsidRPr="005C15BE">
        <w:rPr>
          <w:rFonts w:ascii="Times New Roman" w:hAnsi="Times New Roman" w:cs="Times New Roman"/>
          <w:color w:val="000000"/>
          <w:sz w:val="24"/>
          <w:szCs w:val="24"/>
        </w:rPr>
        <w:t>todo futuro basado en la tecnología será desastroso si no se guía por el respeto de los derechos humanos que, a su vez, se base en el derecho”</w:t>
      </w:r>
      <w:r w:rsidRPr="005C15BE">
        <w:rPr>
          <w:rStyle w:val="Refdenotaalpie"/>
          <w:rFonts w:ascii="Times New Roman" w:hAnsi="Times New Roman" w:cs="Times New Roman"/>
          <w:color w:val="000000"/>
          <w:sz w:val="24"/>
          <w:szCs w:val="24"/>
        </w:rPr>
        <w:footnoteReference w:id="224"/>
      </w:r>
      <w:r w:rsidRPr="005C15BE">
        <w:rPr>
          <w:rFonts w:ascii="Times New Roman" w:hAnsi="Times New Roman" w:cs="Times New Roman"/>
          <w:color w:val="000000"/>
          <w:sz w:val="24"/>
          <w:szCs w:val="24"/>
        </w:rPr>
        <w:t xml:space="preserve">. A su juicio, </w:t>
      </w:r>
      <w:r w:rsidR="000A2F72" w:rsidRPr="005C15BE">
        <w:rPr>
          <w:rFonts w:ascii="Times New Roman" w:hAnsi="Times New Roman" w:cs="Times New Roman"/>
          <w:color w:val="000000"/>
          <w:sz w:val="24"/>
          <w:szCs w:val="24"/>
        </w:rPr>
        <w:t xml:space="preserve">si se abandonara la regulación </w:t>
      </w:r>
      <w:r w:rsidRPr="005C15BE">
        <w:rPr>
          <w:rFonts w:ascii="Times New Roman" w:hAnsi="Times New Roman" w:cs="Times New Roman"/>
          <w:color w:val="000000"/>
          <w:sz w:val="24"/>
          <w:szCs w:val="24"/>
        </w:rPr>
        <w:t>en manos de la ética “</w:t>
      </w:r>
      <w:r w:rsidRPr="005C15BE">
        <w:rPr>
          <w:rFonts w:ascii="Times New Roman" w:hAnsi="Times New Roman" w:cs="Times New Roman"/>
          <w:sz w:val="24"/>
          <w:szCs w:val="24"/>
        </w:rPr>
        <w:t xml:space="preserve">se renuncia a valores como la dignidad, el derecho a elegir, el respeto a uno mismo, la autonomía, la libre determinación y la privacidad sin </w:t>
      </w:r>
      <w:r w:rsidRPr="005C15BE">
        <w:rPr>
          <w:rFonts w:ascii="Times New Roman" w:hAnsi="Times New Roman" w:cs="Times New Roman"/>
          <w:sz w:val="24"/>
          <w:szCs w:val="24"/>
        </w:rPr>
        <w:lastRenderedPageBreak/>
        <w:t>tenerlos en cuenta en la ecuación general, lo que prácticamente garantiza que no se adoptarán medidas suficientes para garantizar que se tomen en consideración en los nuevos sistemas digitales”</w:t>
      </w:r>
      <w:r w:rsidRPr="005C15BE">
        <w:rPr>
          <w:rStyle w:val="Refdenotaalpie"/>
          <w:rFonts w:ascii="Times New Roman" w:hAnsi="Times New Roman" w:cs="Times New Roman"/>
          <w:sz w:val="24"/>
          <w:szCs w:val="24"/>
        </w:rPr>
        <w:footnoteReference w:id="225"/>
      </w:r>
      <w:r w:rsidRPr="005C15BE">
        <w:rPr>
          <w:rFonts w:ascii="Times New Roman" w:hAnsi="Times New Roman" w:cs="Times New Roman"/>
          <w:sz w:val="24"/>
          <w:szCs w:val="24"/>
        </w:rPr>
        <w:t xml:space="preserve">. De ahí su insistencia en que, si se desea un sistema de protección social </w:t>
      </w:r>
      <w:r w:rsidR="000A2F72" w:rsidRPr="005C15BE">
        <w:rPr>
          <w:rFonts w:ascii="Times New Roman" w:hAnsi="Times New Roman" w:cs="Times New Roman"/>
          <w:sz w:val="24"/>
          <w:szCs w:val="24"/>
        </w:rPr>
        <w:t xml:space="preserve">eficaz y </w:t>
      </w:r>
      <w:r w:rsidRPr="005C15BE">
        <w:rPr>
          <w:rFonts w:ascii="Times New Roman" w:hAnsi="Times New Roman" w:cs="Times New Roman"/>
          <w:sz w:val="24"/>
          <w:szCs w:val="24"/>
        </w:rPr>
        <w:t>acorde a los derechos humanos, debería optarse por una “</w:t>
      </w:r>
      <w:r w:rsidRPr="005C15BE">
        <w:rPr>
          <w:rFonts w:ascii="Times New Roman" w:hAnsi="Times New Roman" w:cs="Times New Roman"/>
          <w:color w:val="000000"/>
          <w:sz w:val="24"/>
          <w:szCs w:val="24"/>
        </w:rPr>
        <w:t>reglamentación gubernamental que obligue jurídicamente a las empresas tecnológicas a respetar las normas internacionales de derechos humanos”</w:t>
      </w:r>
      <w:r w:rsidRPr="005C15BE">
        <w:rPr>
          <w:rStyle w:val="Refdenotaalpie"/>
          <w:rFonts w:ascii="Times New Roman" w:hAnsi="Times New Roman" w:cs="Times New Roman"/>
          <w:color w:val="000000"/>
          <w:sz w:val="24"/>
          <w:szCs w:val="24"/>
        </w:rPr>
        <w:footnoteReference w:id="226"/>
      </w:r>
      <w:r w:rsidRPr="005C15BE">
        <w:rPr>
          <w:rFonts w:ascii="Times New Roman" w:hAnsi="Times New Roman" w:cs="Times New Roman"/>
          <w:color w:val="000000"/>
          <w:sz w:val="24"/>
          <w:szCs w:val="24"/>
        </w:rPr>
        <w:t>.</w:t>
      </w:r>
    </w:p>
    <w:p w:rsidR="00CC7711" w:rsidRPr="005C15BE" w:rsidRDefault="00CC7711" w:rsidP="005C15BE">
      <w:pPr>
        <w:spacing w:after="120" w:line="240" w:lineRule="auto"/>
        <w:jc w:val="both"/>
        <w:rPr>
          <w:rFonts w:ascii="Times New Roman" w:hAnsi="Times New Roman" w:cs="Times New Roman"/>
          <w:bCs/>
          <w:sz w:val="24"/>
          <w:szCs w:val="24"/>
        </w:rPr>
      </w:pPr>
      <w:r w:rsidRPr="005C15BE">
        <w:rPr>
          <w:rFonts w:ascii="Times New Roman" w:hAnsi="Times New Roman" w:cs="Times New Roman"/>
          <w:sz w:val="24"/>
          <w:szCs w:val="24"/>
        </w:rPr>
        <w:t xml:space="preserve">Estas consideraciones llevan al REEP a proponer un cambio de paradigma en el uso de las tecnologías digitales y de la </w:t>
      </w:r>
      <w:r w:rsidR="000A2F72" w:rsidRPr="005C15BE">
        <w:rPr>
          <w:rFonts w:ascii="Times New Roman" w:hAnsi="Times New Roman" w:cs="Times New Roman"/>
          <w:sz w:val="24"/>
          <w:szCs w:val="24"/>
        </w:rPr>
        <w:t>IA</w:t>
      </w:r>
      <w:r w:rsidRPr="005C15BE">
        <w:rPr>
          <w:rFonts w:ascii="Times New Roman" w:hAnsi="Times New Roman" w:cs="Times New Roman"/>
          <w:sz w:val="24"/>
          <w:szCs w:val="24"/>
        </w:rPr>
        <w:t>, de modo que, “</w:t>
      </w:r>
      <w:r w:rsidRPr="005C15BE">
        <w:rPr>
          <w:rFonts w:ascii="Times New Roman" w:hAnsi="Times New Roman" w:cs="Times New Roman"/>
          <w:bCs/>
          <w:sz w:val="24"/>
          <w:szCs w:val="24"/>
        </w:rPr>
        <w:t>en lugar de obsesionarse con el fraude, los ahorros, las sanciones y las definiciones de la eficiencia determinadas por el mercado, el punto de partida debería ser cómo transformar los presupuestos de asistencia social existentes o incluso ampliados mediante la tecnología para mejorar el nivel de vida a las personas vulnerables y desfavorecidas y concebir nuevos modos de cuidar de quienes se han quedado atrás, así como técnicas más eficaces para atender las necesidades de quienes tienen dificultades para incorporarse o reincorporarse al mercado laboral”</w:t>
      </w:r>
      <w:r w:rsidRPr="005C15BE">
        <w:rPr>
          <w:rStyle w:val="Refdenotaalpie"/>
          <w:rFonts w:ascii="Times New Roman" w:hAnsi="Times New Roman" w:cs="Times New Roman"/>
          <w:bCs/>
          <w:sz w:val="24"/>
          <w:szCs w:val="24"/>
        </w:rPr>
        <w:footnoteReference w:id="227"/>
      </w:r>
      <w:r w:rsidRPr="005C15BE">
        <w:rPr>
          <w:rFonts w:ascii="Times New Roman" w:hAnsi="Times New Roman" w:cs="Times New Roman"/>
          <w:bCs/>
          <w:sz w:val="24"/>
          <w:szCs w:val="24"/>
        </w:rPr>
        <w:t xml:space="preserve">. Es decir, critica </w:t>
      </w:r>
      <w:r w:rsidR="000A2F72" w:rsidRPr="005C15BE">
        <w:rPr>
          <w:rFonts w:ascii="Times New Roman" w:hAnsi="Times New Roman" w:cs="Times New Roman"/>
          <w:bCs/>
          <w:sz w:val="24"/>
          <w:szCs w:val="24"/>
        </w:rPr>
        <w:t xml:space="preserve">el hecho de que hasta ahora se hayan introducido </w:t>
      </w:r>
      <w:r w:rsidRPr="005C15BE">
        <w:rPr>
          <w:rFonts w:ascii="Times New Roman" w:hAnsi="Times New Roman" w:cs="Times New Roman"/>
          <w:bCs/>
          <w:sz w:val="24"/>
          <w:szCs w:val="24"/>
        </w:rPr>
        <w:t>las nuevas tecnologías con el fin principal de evitar fraudes y reducir gastos de gestión (que deberían ser fines secundarios) en lugar de servirse de ellas para mejorar la atención de los grupos más vulnerables</w:t>
      </w:r>
      <w:r w:rsidR="000A2F72" w:rsidRPr="005C15BE">
        <w:rPr>
          <w:rFonts w:ascii="Times New Roman" w:hAnsi="Times New Roman" w:cs="Times New Roman"/>
          <w:bCs/>
          <w:sz w:val="24"/>
          <w:szCs w:val="24"/>
        </w:rPr>
        <w:t xml:space="preserve"> y proteger sus derechos</w:t>
      </w:r>
      <w:r w:rsidRPr="005C15BE">
        <w:rPr>
          <w:rFonts w:ascii="Times New Roman" w:hAnsi="Times New Roman" w:cs="Times New Roman"/>
          <w:bCs/>
          <w:sz w:val="24"/>
          <w:szCs w:val="24"/>
        </w:rPr>
        <w:t>.</w:t>
      </w:r>
    </w:p>
    <w:p w:rsidR="00B75CDB" w:rsidRPr="005C15BE" w:rsidRDefault="00B75CDB" w:rsidP="005C15BE">
      <w:pPr>
        <w:spacing w:after="120" w:line="240" w:lineRule="auto"/>
        <w:jc w:val="both"/>
        <w:rPr>
          <w:rFonts w:ascii="Times New Roman" w:hAnsi="Times New Roman" w:cs="Times New Roman"/>
          <w:bCs/>
          <w:color w:val="000000"/>
          <w:sz w:val="24"/>
          <w:szCs w:val="24"/>
        </w:rPr>
      </w:pPr>
      <w:r w:rsidRPr="005C15BE">
        <w:rPr>
          <w:rFonts w:ascii="Times New Roman" w:hAnsi="Times New Roman" w:cs="Times New Roman"/>
          <w:color w:val="000000"/>
          <w:sz w:val="24"/>
          <w:szCs w:val="24"/>
        </w:rPr>
        <w:t>Todas las conclusiones del Informe van en esta línea. Aunque se advierten beneficios, los riesgos para los derechos humanos derivados de la gestión del sistema de protección social por la IA son evidentes</w:t>
      </w:r>
      <w:r w:rsidRPr="005C15BE">
        <w:rPr>
          <w:rStyle w:val="Refdenotaalpie"/>
          <w:rFonts w:ascii="Times New Roman" w:hAnsi="Times New Roman" w:cs="Times New Roman"/>
          <w:color w:val="000000"/>
          <w:sz w:val="24"/>
          <w:szCs w:val="24"/>
        </w:rPr>
        <w:footnoteReference w:id="228"/>
      </w:r>
      <w:r w:rsidRPr="005C15BE">
        <w:rPr>
          <w:rFonts w:ascii="Times New Roman" w:hAnsi="Times New Roman" w:cs="Times New Roman"/>
          <w:color w:val="000000"/>
          <w:sz w:val="24"/>
          <w:szCs w:val="24"/>
        </w:rPr>
        <w:t>. Una de estas evidencias es que los datos y los algoritmos utilizados por los sistemas de IA, ya desde su diseño, “</w:t>
      </w:r>
      <w:r w:rsidRPr="005C15BE">
        <w:rPr>
          <w:rFonts w:ascii="Times New Roman" w:hAnsi="Times New Roman" w:cs="Times New Roman"/>
          <w:bCs/>
          <w:color w:val="000000"/>
          <w:sz w:val="24"/>
          <w:szCs w:val="24"/>
        </w:rPr>
        <w:t>en ocasiones son sesgados y discriminatorios y reducen cada vez más la autonomía humana”</w:t>
      </w:r>
      <w:r w:rsidRPr="005C15BE">
        <w:rPr>
          <w:rStyle w:val="Refdenotaalpie"/>
          <w:rFonts w:ascii="Times New Roman" w:hAnsi="Times New Roman" w:cs="Times New Roman"/>
          <w:bCs/>
          <w:color w:val="000000"/>
          <w:sz w:val="24"/>
          <w:szCs w:val="24"/>
        </w:rPr>
        <w:footnoteReference w:id="229"/>
      </w:r>
      <w:r w:rsidRPr="005C15BE">
        <w:rPr>
          <w:rFonts w:ascii="Times New Roman" w:hAnsi="Times New Roman" w:cs="Times New Roman"/>
          <w:bCs/>
          <w:color w:val="000000"/>
          <w:sz w:val="24"/>
          <w:szCs w:val="24"/>
        </w:rPr>
        <w:t>, y “e</w:t>
      </w:r>
      <w:r w:rsidRPr="005C15BE">
        <w:rPr>
          <w:rFonts w:ascii="Times New Roman" w:hAnsi="Times New Roman" w:cs="Times New Roman"/>
          <w:bCs/>
          <w:sz w:val="24"/>
          <w:szCs w:val="24"/>
        </w:rPr>
        <w:t>l modo de contrarrestar estos sesgos y garantizar que se tengan suficientemente en cuenta las consideraciones de derechos humanos es velar por que las prácticas en que se basa la creación, la auditoría y el mantenimiento de los datos se sometan a un escrutinio muy intenso”</w:t>
      </w:r>
      <w:r w:rsidRPr="005C15BE">
        <w:rPr>
          <w:rStyle w:val="Refdenotaalpie"/>
          <w:rFonts w:ascii="Times New Roman" w:hAnsi="Times New Roman" w:cs="Times New Roman"/>
          <w:bCs/>
          <w:sz w:val="24"/>
          <w:szCs w:val="24"/>
        </w:rPr>
        <w:footnoteReference w:id="230"/>
      </w:r>
      <w:r w:rsidRPr="005C15BE">
        <w:rPr>
          <w:rFonts w:ascii="Times New Roman" w:hAnsi="Times New Roman" w:cs="Times New Roman"/>
          <w:bCs/>
          <w:sz w:val="24"/>
          <w:szCs w:val="24"/>
        </w:rPr>
        <w:t>. Además, “</w:t>
      </w:r>
      <w:r w:rsidRPr="005C15BE">
        <w:rPr>
          <w:rFonts w:ascii="Times New Roman" w:hAnsi="Times New Roman" w:cs="Times New Roman"/>
          <w:bCs/>
          <w:color w:val="000000"/>
          <w:sz w:val="24"/>
          <w:szCs w:val="24"/>
        </w:rPr>
        <w:t>es muy probable que los análisis predictivos, los algoritmos y otras formas de inteligencia artificial reproduzcan y exacerben los sesgos presentes en los datos y las políticas existentes”, por lo que “el público, especialmente el que se ve afectado directamente por el sistema de asistencia social, debe poder comprender y evaluar las políticas que se esconden bajo los algoritmos”</w:t>
      </w:r>
      <w:r w:rsidRPr="005C15BE">
        <w:rPr>
          <w:rStyle w:val="Refdenotaalpie"/>
          <w:rFonts w:ascii="Times New Roman" w:hAnsi="Times New Roman" w:cs="Times New Roman"/>
          <w:bCs/>
          <w:color w:val="000000"/>
          <w:sz w:val="24"/>
          <w:szCs w:val="24"/>
        </w:rPr>
        <w:footnoteReference w:id="231"/>
      </w:r>
      <w:r w:rsidRPr="005C15BE">
        <w:rPr>
          <w:rFonts w:ascii="Times New Roman" w:hAnsi="Times New Roman" w:cs="Times New Roman"/>
          <w:bCs/>
          <w:color w:val="000000"/>
          <w:sz w:val="24"/>
          <w:szCs w:val="24"/>
        </w:rPr>
        <w:t>. Por último, está convencido de que, mientras no exista una reglamentación gubernamental, la industria y los gobiernos continuarán persiguiendo los mayores beneficios posibles y la eficacia “formal” de la gestión de los recursos, pero no lo que debería ser el objetivo principal de la IA, atender y responder a las necesidades de la humanidad</w:t>
      </w:r>
      <w:r w:rsidRPr="005C15BE">
        <w:rPr>
          <w:rStyle w:val="Refdenotaalpie"/>
          <w:rFonts w:ascii="Times New Roman" w:hAnsi="Times New Roman" w:cs="Times New Roman"/>
          <w:bCs/>
          <w:color w:val="000000"/>
          <w:sz w:val="24"/>
          <w:szCs w:val="24"/>
        </w:rPr>
        <w:footnoteReference w:id="232"/>
      </w:r>
      <w:r w:rsidRPr="005C15BE">
        <w:rPr>
          <w:rFonts w:ascii="Times New Roman" w:hAnsi="Times New Roman" w:cs="Times New Roman"/>
          <w:bCs/>
          <w:color w:val="000000"/>
          <w:sz w:val="24"/>
          <w:szCs w:val="24"/>
        </w:rPr>
        <w:t>.</w:t>
      </w:r>
    </w:p>
    <w:p w:rsidR="00733E4C" w:rsidRPr="005C15BE" w:rsidRDefault="00733E4C" w:rsidP="005C15BE">
      <w:pPr>
        <w:spacing w:after="120" w:line="240" w:lineRule="auto"/>
        <w:jc w:val="both"/>
        <w:rPr>
          <w:rFonts w:ascii="Times New Roman" w:hAnsi="Times New Roman" w:cs="Times New Roman"/>
          <w:sz w:val="24"/>
          <w:szCs w:val="24"/>
        </w:rPr>
      </w:pPr>
    </w:p>
    <w:p w:rsidR="00B75CDB" w:rsidRPr="005C15BE" w:rsidRDefault="00B75CDB" w:rsidP="005C15BE">
      <w:pPr>
        <w:spacing w:after="120" w:line="240" w:lineRule="auto"/>
        <w:jc w:val="both"/>
        <w:rPr>
          <w:rFonts w:ascii="Times New Roman" w:hAnsi="Times New Roman" w:cs="Times New Roman"/>
          <w:b/>
          <w:color w:val="000000"/>
          <w:sz w:val="24"/>
          <w:szCs w:val="24"/>
        </w:rPr>
      </w:pPr>
      <w:r w:rsidRPr="005C15BE">
        <w:rPr>
          <w:rFonts w:ascii="Times New Roman" w:hAnsi="Times New Roman" w:cs="Times New Roman"/>
          <w:b/>
          <w:color w:val="000000"/>
          <w:sz w:val="24"/>
          <w:szCs w:val="24"/>
        </w:rPr>
        <w:lastRenderedPageBreak/>
        <w:t>6. El dilema entre marco ético o jurídico</w:t>
      </w:r>
    </w:p>
    <w:p w:rsidR="004F3E63" w:rsidRPr="005C15BE" w:rsidRDefault="00B75CDB"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bCs/>
          <w:sz w:val="24"/>
          <w:szCs w:val="24"/>
        </w:rPr>
        <w:t xml:space="preserve">Si todos los seres humanos estuviéramos comprometidos con el respeto de las exigencias éticas universales, los riesgos de la IA no deberían preocuparnos, pero desgraciadamente no es así en una sociedad en la que imperan criterios utilitaristas y economicistas. </w:t>
      </w:r>
      <w:r w:rsidR="009D2FA6" w:rsidRPr="005C15BE">
        <w:rPr>
          <w:rFonts w:ascii="Times New Roman" w:hAnsi="Times New Roman" w:cs="Times New Roman"/>
          <w:bCs/>
          <w:sz w:val="24"/>
          <w:szCs w:val="24"/>
        </w:rPr>
        <w:t>Esta falta de compromiso ético y la dificultad para concretar las exigencias éti</w:t>
      </w:r>
      <w:r w:rsidR="008E317B" w:rsidRPr="005C15BE">
        <w:rPr>
          <w:rFonts w:ascii="Times New Roman" w:hAnsi="Times New Roman" w:cs="Times New Roman"/>
          <w:bCs/>
          <w:sz w:val="24"/>
          <w:szCs w:val="24"/>
        </w:rPr>
        <w:t>cas universales ha supuesto el rechazo expreso por parte de algunos Relatores de la opción por un marco ético regulador de la IA</w:t>
      </w:r>
      <w:r w:rsidR="008E317B" w:rsidRPr="005C15BE">
        <w:rPr>
          <w:rStyle w:val="Refdenotaalpie"/>
          <w:rFonts w:ascii="Times New Roman" w:hAnsi="Times New Roman" w:cs="Times New Roman"/>
          <w:bCs/>
          <w:sz w:val="24"/>
          <w:szCs w:val="24"/>
        </w:rPr>
        <w:footnoteReference w:id="233"/>
      </w:r>
      <w:r w:rsidR="00B91977" w:rsidRPr="005C15BE">
        <w:rPr>
          <w:rFonts w:ascii="Times New Roman" w:hAnsi="Times New Roman" w:cs="Times New Roman"/>
          <w:bCs/>
          <w:sz w:val="24"/>
          <w:szCs w:val="24"/>
        </w:rPr>
        <w:t xml:space="preserve"> y propongan</w:t>
      </w:r>
      <w:r w:rsidR="009D2FA6" w:rsidRPr="005C15BE">
        <w:rPr>
          <w:rFonts w:ascii="Times New Roman" w:hAnsi="Times New Roman" w:cs="Times New Roman"/>
          <w:bCs/>
          <w:sz w:val="24"/>
          <w:szCs w:val="24"/>
        </w:rPr>
        <w:t>, ante el vacío legal</w:t>
      </w:r>
      <w:r w:rsidR="0099031E" w:rsidRPr="005C15BE">
        <w:rPr>
          <w:rFonts w:ascii="Times New Roman" w:hAnsi="Times New Roman" w:cs="Times New Roman"/>
          <w:bCs/>
          <w:sz w:val="24"/>
          <w:szCs w:val="24"/>
        </w:rPr>
        <w:t xml:space="preserve"> imperante</w:t>
      </w:r>
      <w:r w:rsidR="009D2FA6" w:rsidRPr="005C15BE">
        <w:rPr>
          <w:rFonts w:ascii="Times New Roman" w:hAnsi="Times New Roman" w:cs="Times New Roman"/>
          <w:bCs/>
          <w:sz w:val="24"/>
          <w:szCs w:val="24"/>
        </w:rPr>
        <w:t>,</w:t>
      </w:r>
      <w:r w:rsidR="00252E8E" w:rsidRPr="005C15BE">
        <w:rPr>
          <w:rFonts w:ascii="Times New Roman" w:hAnsi="Times New Roman" w:cs="Times New Roman"/>
          <w:bCs/>
          <w:sz w:val="24"/>
          <w:szCs w:val="24"/>
        </w:rPr>
        <w:t xml:space="preserve"> el ajustamiento de la IA a las exigencias del </w:t>
      </w:r>
      <w:r w:rsidR="00252E8E" w:rsidRPr="005C15BE">
        <w:rPr>
          <w:rFonts w:ascii="Times New Roman" w:hAnsi="Times New Roman" w:cs="Times New Roman"/>
          <w:sz w:val="24"/>
          <w:szCs w:val="24"/>
        </w:rPr>
        <w:t>“derecho internacional de los derechos humanos”</w:t>
      </w:r>
      <w:r w:rsidR="00252E8E" w:rsidRPr="005C15BE">
        <w:rPr>
          <w:rStyle w:val="Refdenotaalpie"/>
          <w:rFonts w:ascii="Times New Roman" w:hAnsi="Times New Roman" w:cs="Times New Roman"/>
          <w:sz w:val="24"/>
          <w:szCs w:val="24"/>
        </w:rPr>
        <w:footnoteReference w:id="234"/>
      </w:r>
      <w:r w:rsidR="00252E8E" w:rsidRPr="005C15BE">
        <w:rPr>
          <w:rFonts w:ascii="Times New Roman" w:hAnsi="Times New Roman" w:cs="Times New Roman"/>
          <w:sz w:val="24"/>
          <w:szCs w:val="24"/>
        </w:rPr>
        <w:t xml:space="preserve">, pero creemos que </w:t>
      </w:r>
      <w:r w:rsidR="00D97CFC" w:rsidRPr="005C15BE">
        <w:rPr>
          <w:rFonts w:ascii="Times New Roman" w:hAnsi="Times New Roman" w:cs="Times New Roman"/>
          <w:sz w:val="24"/>
          <w:szCs w:val="24"/>
        </w:rPr>
        <w:t>una remisión tan genérica</w:t>
      </w:r>
      <w:r w:rsidR="00252E8E" w:rsidRPr="005C15BE">
        <w:rPr>
          <w:rFonts w:ascii="Times New Roman" w:hAnsi="Times New Roman" w:cs="Times New Roman"/>
          <w:sz w:val="24"/>
          <w:szCs w:val="24"/>
        </w:rPr>
        <w:t xml:space="preserve"> no es suficiente por la falta de compromiso de los E</w:t>
      </w:r>
      <w:r w:rsidR="00D04E1C" w:rsidRPr="005C15BE">
        <w:rPr>
          <w:rFonts w:ascii="Times New Roman" w:hAnsi="Times New Roman" w:cs="Times New Roman"/>
          <w:sz w:val="24"/>
          <w:szCs w:val="24"/>
        </w:rPr>
        <w:t>stados cuando se les remite al d</w:t>
      </w:r>
      <w:r w:rsidR="00252E8E" w:rsidRPr="005C15BE">
        <w:rPr>
          <w:rFonts w:ascii="Times New Roman" w:hAnsi="Times New Roman" w:cs="Times New Roman"/>
          <w:sz w:val="24"/>
          <w:szCs w:val="24"/>
        </w:rPr>
        <w:t>erecho en general.</w:t>
      </w:r>
    </w:p>
    <w:p w:rsidR="00E563C4" w:rsidRPr="005C15BE" w:rsidRDefault="006E7269" w:rsidP="005C15BE">
      <w:pPr>
        <w:spacing w:after="120" w:line="240" w:lineRule="auto"/>
        <w:jc w:val="both"/>
        <w:rPr>
          <w:rFonts w:ascii="Times New Roman" w:hAnsi="Times New Roman" w:cs="Times New Roman"/>
          <w:sz w:val="24"/>
          <w:szCs w:val="24"/>
        </w:rPr>
      </w:pPr>
      <w:r w:rsidRPr="005C15BE">
        <w:rPr>
          <w:rFonts w:ascii="Times New Roman" w:hAnsi="Times New Roman" w:cs="Times New Roman"/>
          <w:sz w:val="24"/>
          <w:szCs w:val="24"/>
        </w:rPr>
        <w:t>La opción más re</w:t>
      </w:r>
      <w:r w:rsidR="00AB4EE5" w:rsidRPr="005C15BE">
        <w:rPr>
          <w:rFonts w:ascii="Times New Roman" w:hAnsi="Times New Roman" w:cs="Times New Roman"/>
          <w:sz w:val="24"/>
          <w:szCs w:val="24"/>
        </w:rPr>
        <w:t>comendada es</w:t>
      </w:r>
      <w:r w:rsidRPr="005C15BE">
        <w:rPr>
          <w:rFonts w:ascii="Times New Roman" w:hAnsi="Times New Roman" w:cs="Times New Roman"/>
          <w:sz w:val="24"/>
          <w:szCs w:val="24"/>
        </w:rPr>
        <w:t xml:space="preserve"> que sean las legislaciones estatales las que se encarguen de regular la IA, pero no sin ciertos matices. </w:t>
      </w:r>
      <w:r w:rsidR="00BA5265" w:rsidRPr="005C15BE">
        <w:rPr>
          <w:rFonts w:ascii="Times New Roman" w:hAnsi="Times New Roman" w:cs="Times New Roman"/>
          <w:sz w:val="24"/>
          <w:szCs w:val="24"/>
        </w:rPr>
        <w:t xml:space="preserve">En </w:t>
      </w:r>
      <w:r w:rsidR="00EA62F1" w:rsidRPr="005C15BE">
        <w:rPr>
          <w:rFonts w:ascii="Times New Roman" w:hAnsi="Times New Roman" w:cs="Times New Roman"/>
          <w:sz w:val="24"/>
          <w:szCs w:val="24"/>
        </w:rPr>
        <w:t xml:space="preserve">favor de las legislaciones internas </w:t>
      </w:r>
      <w:r w:rsidR="00BA5265" w:rsidRPr="005C15BE">
        <w:rPr>
          <w:rFonts w:ascii="Times New Roman" w:hAnsi="Times New Roman" w:cs="Times New Roman"/>
          <w:sz w:val="24"/>
          <w:szCs w:val="24"/>
        </w:rPr>
        <w:t xml:space="preserve">se posicionan </w:t>
      </w:r>
      <w:r w:rsidR="00EA62F1" w:rsidRPr="005C15BE">
        <w:rPr>
          <w:rFonts w:ascii="Times New Roman" w:hAnsi="Times New Roman" w:cs="Times New Roman"/>
          <w:sz w:val="24"/>
          <w:szCs w:val="24"/>
        </w:rPr>
        <w:t xml:space="preserve">claramente </w:t>
      </w:r>
      <w:r w:rsidR="00BA5265" w:rsidRPr="005C15BE">
        <w:rPr>
          <w:rFonts w:ascii="Times New Roman" w:hAnsi="Times New Roman" w:cs="Times New Roman"/>
          <w:sz w:val="24"/>
          <w:szCs w:val="24"/>
        </w:rPr>
        <w:t xml:space="preserve">la </w:t>
      </w:r>
      <w:r w:rsidR="00BA5265" w:rsidRPr="005C15BE">
        <w:rPr>
          <w:rFonts w:ascii="Times New Roman" w:hAnsi="Times New Roman" w:cs="Times New Roman"/>
          <w:bCs/>
          <w:sz w:val="24"/>
          <w:szCs w:val="24"/>
        </w:rPr>
        <w:t>Alta Comisionado de las Naciones Unidas para los Derechos Humanos</w:t>
      </w:r>
      <w:r w:rsidR="00AB4EE5" w:rsidRPr="005C15BE">
        <w:rPr>
          <w:rFonts w:ascii="Times New Roman" w:hAnsi="Times New Roman" w:cs="Times New Roman"/>
          <w:bCs/>
          <w:sz w:val="24"/>
          <w:szCs w:val="24"/>
        </w:rPr>
        <w:t>,</w:t>
      </w:r>
      <w:r w:rsidR="00BA5265" w:rsidRPr="005C15BE">
        <w:rPr>
          <w:rFonts w:ascii="Times New Roman" w:hAnsi="Times New Roman" w:cs="Times New Roman"/>
          <w:bCs/>
          <w:sz w:val="24"/>
          <w:szCs w:val="24"/>
        </w:rPr>
        <w:t xml:space="preserve"> el Relator Especial sobre los derechos de las personas con discapacidad</w:t>
      </w:r>
      <w:r w:rsidR="00AB4EE5" w:rsidRPr="005C15BE">
        <w:rPr>
          <w:rFonts w:ascii="Times New Roman" w:hAnsi="Times New Roman" w:cs="Times New Roman"/>
          <w:bCs/>
          <w:sz w:val="24"/>
          <w:szCs w:val="24"/>
        </w:rPr>
        <w:t xml:space="preserve"> y </w:t>
      </w:r>
      <w:r w:rsidR="00AB4EE5" w:rsidRPr="005C15BE">
        <w:rPr>
          <w:rFonts w:ascii="Times New Roman" w:hAnsi="Times New Roman" w:cs="Times New Roman"/>
          <w:sz w:val="24"/>
          <w:szCs w:val="24"/>
        </w:rPr>
        <w:t xml:space="preserve">la </w:t>
      </w:r>
      <w:r w:rsidR="00AB4EE5" w:rsidRPr="005C15BE">
        <w:rPr>
          <w:rFonts w:ascii="Times New Roman" w:hAnsi="Times New Roman" w:cs="Times New Roman"/>
          <w:bCs/>
          <w:sz w:val="24"/>
          <w:szCs w:val="24"/>
        </w:rPr>
        <w:t xml:space="preserve">Relatora Especial sobre las formas contemporáneas de racismo, siempre que se ajusten al derecho internacional de los derechos humanos. </w:t>
      </w:r>
      <w:r w:rsidR="005F01E8" w:rsidRPr="005C15BE">
        <w:rPr>
          <w:rFonts w:ascii="Times New Roman" w:hAnsi="Times New Roman" w:cs="Times New Roman"/>
          <w:sz w:val="24"/>
          <w:szCs w:val="24"/>
        </w:rPr>
        <w:t>El Relator Especial sobre la promoción y protección del derecho a la libertad de opinión y de expresión desconfía de que ésta sea una buena solución por el carácter transnacional de los sistemas basados en IA</w:t>
      </w:r>
      <w:r w:rsidR="00C57B08" w:rsidRPr="005C15BE">
        <w:rPr>
          <w:rFonts w:ascii="Times New Roman" w:hAnsi="Times New Roman" w:cs="Times New Roman"/>
          <w:sz w:val="24"/>
          <w:szCs w:val="24"/>
        </w:rPr>
        <w:t xml:space="preserve">, razón por la que </w:t>
      </w:r>
      <w:r w:rsidR="00583C31" w:rsidRPr="005C15BE">
        <w:rPr>
          <w:rFonts w:ascii="Times New Roman" w:hAnsi="Times New Roman" w:cs="Times New Roman"/>
          <w:sz w:val="24"/>
          <w:szCs w:val="24"/>
        </w:rPr>
        <w:t>ve</w:t>
      </w:r>
      <w:r w:rsidR="00C57B08" w:rsidRPr="005C15BE">
        <w:rPr>
          <w:rFonts w:ascii="Times New Roman" w:hAnsi="Times New Roman" w:cs="Times New Roman"/>
          <w:sz w:val="24"/>
          <w:szCs w:val="24"/>
        </w:rPr>
        <w:t xml:space="preserve"> conveniente contar </w:t>
      </w:r>
      <w:r w:rsidR="00EA62F1" w:rsidRPr="005C15BE">
        <w:rPr>
          <w:rFonts w:ascii="Times New Roman" w:hAnsi="Times New Roman" w:cs="Times New Roman"/>
          <w:sz w:val="24"/>
          <w:szCs w:val="24"/>
        </w:rPr>
        <w:t xml:space="preserve">además </w:t>
      </w:r>
      <w:r w:rsidR="00C57B08" w:rsidRPr="005C15BE">
        <w:rPr>
          <w:rFonts w:ascii="Times New Roman" w:hAnsi="Times New Roman" w:cs="Times New Roman"/>
          <w:sz w:val="24"/>
          <w:szCs w:val="24"/>
        </w:rPr>
        <w:t xml:space="preserve">con alguna regulación, aunque sea mínima, a nivel internacional. </w:t>
      </w:r>
      <w:r w:rsidR="00AB4EE5" w:rsidRPr="005C15BE">
        <w:rPr>
          <w:rFonts w:ascii="Times New Roman" w:hAnsi="Times New Roman" w:cs="Times New Roman"/>
          <w:sz w:val="24"/>
          <w:szCs w:val="24"/>
        </w:rPr>
        <w:t xml:space="preserve">Por su parte, </w:t>
      </w:r>
      <w:r w:rsidR="00407279" w:rsidRPr="005C15BE">
        <w:rPr>
          <w:rFonts w:ascii="Times New Roman" w:hAnsi="Times New Roman" w:cs="Times New Roman"/>
          <w:sz w:val="24"/>
          <w:szCs w:val="24"/>
        </w:rPr>
        <w:t>el Relator Especial sobre la extrema pobreza es también partidario de la regulación interna ajustada al derecho internacional de los derechos humanos, pero desconfía de unos legisladores “intrínsecamente lentos y torpes y [que] tienden a responder a los desafíos de ayer y no a los de mañana”</w:t>
      </w:r>
      <w:r w:rsidR="00407279" w:rsidRPr="005C15BE">
        <w:rPr>
          <w:rStyle w:val="Refdenotaalpie"/>
          <w:rFonts w:ascii="Times New Roman" w:hAnsi="Times New Roman" w:cs="Times New Roman"/>
          <w:sz w:val="24"/>
          <w:szCs w:val="24"/>
        </w:rPr>
        <w:footnoteReference w:id="235"/>
      </w:r>
      <w:r w:rsidR="00407279" w:rsidRPr="005C15BE">
        <w:rPr>
          <w:rFonts w:ascii="Times New Roman" w:hAnsi="Times New Roman" w:cs="Times New Roman"/>
          <w:sz w:val="24"/>
          <w:szCs w:val="24"/>
        </w:rPr>
        <w:t>.</w:t>
      </w:r>
    </w:p>
    <w:p w:rsidR="008F570F" w:rsidRPr="005C15BE" w:rsidRDefault="00674A63" w:rsidP="005C15BE">
      <w:pPr>
        <w:spacing w:after="120" w:line="240" w:lineRule="auto"/>
        <w:jc w:val="both"/>
        <w:rPr>
          <w:rFonts w:ascii="Times New Roman" w:hAnsi="Times New Roman" w:cs="Times New Roman"/>
          <w:bCs/>
          <w:sz w:val="24"/>
          <w:szCs w:val="24"/>
        </w:rPr>
      </w:pPr>
      <w:r w:rsidRPr="005C15BE">
        <w:rPr>
          <w:rFonts w:ascii="Times New Roman" w:hAnsi="Times New Roman" w:cs="Times New Roman"/>
          <w:sz w:val="24"/>
          <w:szCs w:val="24"/>
        </w:rPr>
        <w:t xml:space="preserve">La opción más acertada, a nuestro juicio, es la propuesta </w:t>
      </w:r>
      <w:r w:rsidR="00DA0235" w:rsidRPr="005C15BE">
        <w:rPr>
          <w:rFonts w:ascii="Times New Roman" w:hAnsi="Times New Roman" w:cs="Times New Roman"/>
          <w:sz w:val="24"/>
          <w:szCs w:val="24"/>
        </w:rPr>
        <w:t>d</w:t>
      </w:r>
      <w:r w:rsidRPr="005C15BE">
        <w:rPr>
          <w:rFonts w:ascii="Times New Roman" w:hAnsi="Times New Roman" w:cs="Times New Roman"/>
          <w:sz w:val="24"/>
          <w:szCs w:val="24"/>
        </w:rPr>
        <w:t xml:space="preserve">el </w:t>
      </w:r>
      <w:r w:rsidRPr="005C15BE">
        <w:rPr>
          <w:rFonts w:ascii="Times New Roman" w:hAnsi="Times New Roman" w:cs="Times New Roman"/>
          <w:color w:val="000000"/>
          <w:sz w:val="24"/>
          <w:szCs w:val="24"/>
        </w:rPr>
        <w:t>Relator Especial sobre el derecho a la privacidad, que plantea una “gobernanza ética y jurídica integral”</w:t>
      </w:r>
      <w:r w:rsidRPr="005C15BE">
        <w:rPr>
          <w:rStyle w:val="Refdenotaalpie"/>
          <w:rFonts w:ascii="Times New Roman" w:hAnsi="Times New Roman" w:cs="Times New Roman"/>
          <w:sz w:val="24"/>
          <w:szCs w:val="24"/>
        </w:rPr>
        <w:footnoteReference w:id="236"/>
      </w:r>
      <w:r w:rsidRPr="005C15BE">
        <w:rPr>
          <w:rFonts w:ascii="Times New Roman" w:hAnsi="Times New Roman" w:cs="Times New Roman"/>
          <w:color w:val="000000"/>
          <w:sz w:val="24"/>
          <w:szCs w:val="24"/>
        </w:rPr>
        <w:t xml:space="preserve">, es decir, una regulación internacional vinculante, desarrollada y completada por las regulaciones internas, </w:t>
      </w:r>
      <w:r w:rsidR="00AD1AEC" w:rsidRPr="005C15BE">
        <w:rPr>
          <w:rFonts w:ascii="Times New Roman" w:hAnsi="Times New Roman" w:cs="Times New Roman"/>
          <w:color w:val="000000"/>
          <w:sz w:val="24"/>
          <w:szCs w:val="24"/>
        </w:rPr>
        <w:t>y complementada</w:t>
      </w:r>
      <w:r w:rsidRPr="005C15BE">
        <w:rPr>
          <w:rFonts w:ascii="Times New Roman" w:hAnsi="Times New Roman" w:cs="Times New Roman"/>
          <w:color w:val="000000"/>
          <w:sz w:val="24"/>
          <w:szCs w:val="24"/>
        </w:rPr>
        <w:t xml:space="preserve"> con las exigencias éticas</w:t>
      </w:r>
      <w:r w:rsidR="00F17CAF" w:rsidRPr="005C15BE">
        <w:rPr>
          <w:rFonts w:ascii="Times New Roman" w:hAnsi="Times New Roman" w:cs="Times New Roman"/>
          <w:color w:val="000000"/>
          <w:sz w:val="24"/>
          <w:szCs w:val="24"/>
        </w:rPr>
        <w:t xml:space="preserve"> universales</w:t>
      </w:r>
      <w:r w:rsidRPr="005C15BE">
        <w:rPr>
          <w:rFonts w:ascii="Times New Roman" w:hAnsi="Times New Roman" w:cs="Times New Roman"/>
          <w:color w:val="000000"/>
          <w:sz w:val="24"/>
          <w:szCs w:val="24"/>
        </w:rPr>
        <w:t>.</w:t>
      </w:r>
      <w:r w:rsidR="00D12049" w:rsidRPr="005C15BE">
        <w:rPr>
          <w:rFonts w:ascii="Times New Roman" w:hAnsi="Times New Roman" w:cs="Times New Roman"/>
          <w:color w:val="000000"/>
          <w:sz w:val="24"/>
          <w:szCs w:val="24"/>
        </w:rPr>
        <w:t xml:space="preserve"> En esta línea </w:t>
      </w:r>
      <w:r w:rsidR="00DA0235" w:rsidRPr="005C15BE">
        <w:rPr>
          <w:rFonts w:ascii="Times New Roman" w:hAnsi="Times New Roman" w:cs="Times New Roman"/>
          <w:color w:val="000000"/>
          <w:sz w:val="24"/>
          <w:szCs w:val="24"/>
        </w:rPr>
        <w:t>situamos</w:t>
      </w:r>
      <w:r w:rsidR="00D12049" w:rsidRPr="005C15BE">
        <w:rPr>
          <w:rFonts w:ascii="Times New Roman" w:hAnsi="Times New Roman" w:cs="Times New Roman"/>
          <w:color w:val="000000"/>
          <w:sz w:val="24"/>
          <w:szCs w:val="24"/>
        </w:rPr>
        <w:t xml:space="preserve"> </w:t>
      </w:r>
      <w:r w:rsidR="00DA0235" w:rsidRPr="005C15BE">
        <w:rPr>
          <w:rFonts w:ascii="Times New Roman" w:hAnsi="Times New Roman" w:cs="Times New Roman"/>
          <w:color w:val="000000"/>
          <w:sz w:val="24"/>
          <w:szCs w:val="24"/>
        </w:rPr>
        <w:t xml:space="preserve">la propuesta de la Secretaría General en </w:t>
      </w:r>
      <w:r w:rsidR="00DA0235" w:rsidRPr="005C15BE">
        <w:rPr>
          <w:rFonts w:ascii="Times New Roman" w:hAnsi="Times New Roman" w:cs="Times New Roman"/>
          <w:i/>
          <w:sz w:val="24"/>
          <w:szCs w:val="24"/>
        </w:rPr>
        <w:t>Nuestra Agenda Común</w:t>
      </w:r>
      <w:r w:rsidR="00DA0235" w:rsidRPr="005C15BE">
        <w:rPr>
          <w:rFonts w:ascii="Times New Roman" w:hAnsi="Times New Roman" w:cs="Times New Roman"/>
          <w:color w:val="000000"/>
          <w:sz w:val="24"/>
          <w:szCs w:val="24"/>
        </w:rPr>
        <w:t xml:space="preserve"> de alcanzar un</w:t>
      </w:r>
      <w:r w:rsidR="00D12049" w:rsidRPr="005C15BE">
        <w:rPr>
          <w:rFonts w:ascii="Times New Roman" w:hAnsi="Times New Roman" w:cs="Times New Roman"/>
          <w:color w:val="000000"/>
          <w:sz w:val="24"/>
          <w:szCs w:val="24"/>
        </w:rPr>
        <w:t xml:space="preserve"> Pacto Digital Global </w:t>
      </w:r>
      <w:r w:rsidR="00DA0235" w:rsidRPr="005C15BE">
        <w:rPr>
          <w:rFonts w:ascii="Times New Roman" w:hAnsi="Times New Roman" w:cs="Times New Roman"/>
          <w:color w:val="000000"/>
          <w:sz w:val="24"/>
          <w:szCs w:val="24"/>
        </w:rPr>
        <w:t>que recogiera principios comunes y promoviera “</w:t>
      </w:r>
      <w:r w:rsidR="00DA0235" w:rsidRPr="005C15BE">
        <w:rPr>
          <w:rFonts w:ascii="Times New Roman" w:hAnsi="Times New Roman" w:cs="Times New Roman"/>
          <w:sz w:val="24"/>
          <w:szCs w:val="24"/>
        </w:rPr>
        <w:t>la regulación de la inteligencia artificial para asegurarse de que respete los valores globales comunes”</w:t>
      </w:r>
      <w:r w:rsidR="00DA0235" w:rsidRPr="005C15BE">
        <w:rPr>
          <w:rStyle w:val="Refdenotaalpie"/>
          <w:rFonts w:ascii="Times New Roman" w:hAnsi="Times New Roman" w:cs="Times New Roman"/>
          <w:sz w:val="24"/>
          <w:szCs w:val="24"/>
        </w:rPr>
        <w:footnoteReference w:id="237"/>
      </w:r>
      <w:r w:rsidR="00DA0235" w:rsidRPr="005C15BE">
        <w:rPr>
          <w:rFonts w:ascii="Times New Roman" w:hAnsi="Times New Roman" w:cs="Times New Roman"/>
          <w:sz w:val="24"/>
          <w:szCs w:val="24"/>
        </w:rPr>
        <w:t>.</w:t>
      </w:r>
      <w:r w:rsidR="00D12049" w:rsidRPr="005C15BE">
        <w:rPr>
          <w:rFonts w:ascii="Times New Roman" w:hAnsi="Times New Roman" w:cs="Times New Roman"/>
          <w:color w:val="000000"/>
          <w:sz w:val="24"/>
          <w:szCs w:val="24"/>
        </w:rPr>
        <w:t xml:space="preserve"> </w:t>
      </w:r>
      <w:r w:rsidR="00D04E1C" w:rsidRPr="005C15BE">
        <w:rPr>
          <w:rFonts w:ascii="Times New Roman" w:hAnsi="Times New Roman" w:cs="Times New Roman"/>
          <w:color w:val="000000"/>
          <w:sz w:val="24"/>
          <w:szCs w:val="24"/>
        </w:rPr>
        <w:t xml:space="preserve">Pero los órganos que deberían haber aceptado este reto, el CDH y la Asamblea General, no han dado un paso en este sentido, conformándose con exigir que las legislaciones internas se ajusten al derecho internacional ya existente. </w:t>
      </w:r>
      <w:r w:rsidR="00D04E1C" w:rsidRPr="005C15BE">
        <w:rPr>
          <w:rFonts w:ascii="Times New Roman" w:hAnsi="Times New Roman" w:cs="Times New Roman"/>
          <w:bCs/>
          <w:sz w:val="24"/>
          <w:szCs w:val="24"/>
        </w:rPr>
        <w:t xml:space="preserve">La realidad es que, en el marco de Naciones Unidas, </w:t>
      </w:r>
      <w:r w:rsidR="00C7470F" w:rsidRPr="005C15BE">
        <w:rPr>
          <w:rFonts w:ascii="Times New Roman" w:hAnsi="Times New Roman" w:cs="Times New Roman"/>
          <w:bCs/>
          <w:sz w:val="24"/>
          <w:szCs w:val="24"/>
        </w:rPr>
        <w:t xml:space="preserve">sólo la UNESCO se ha atrevido a afrontar esta necesidad con su </w:t>
      </w:r>
      <w:r w:rsidR="008F570F" w:rsidRPr="005C15BE">
        <w:rPr>
          <w:rFonts w:ascii="Times New Roman" w:hAnsi="Times New Roman" w:cs="Times New Roman"/>
          <w:i/>
          <w:sz w:val="24"/>
          <w:szCs w:val="24"/>
        </w:rPr>
        <w:t>Recomendación sobre la ética de la Inteligencia Artificial</w:t>
      </w:r>
      <w:r w:rsidR="00C7470F" w:rsidRPr="005C15BE">
        <w:rPr>
          <w:rFonts w:ascii="Times New Roman" w:hAnsi="Times New Roman" w:cs="Times New Roman"/>
          <w:bCs/>
          <w:sz w:val="24"/>
          <w:szCs w:val="24"/>
        </w:rPr>
        <w:t xml:space="preserve">, que </w:t>
      </w:r>
      <w:r w:rsidR="00EA2AC8" w:rsidRPr="005C15BE">
        <w:rPr>
          <w:rFonts w:ascii="Times New Roman" w:hAnsi="Times New Roman" w:cs="Times New Roman"/>
          <w:bCs/>
          <w:sz w:val="24"/>
          <w:szCs w:val="24"/>
        </w:rPr>
        <w:t>ha supuesto</w:t>
      </w:r>
      <w:r w:rsidR="00B75CDB" w:rsidRPr="005C15BE">
        <w:rPr>
          <w:rFonts w:ascii="Times New Roman" w:hAnsi="Times New Roman" w:cs="Times New Roman"/>
          <w:bCs/>
          <w:sz w:val="24"/>
          <w:szCs w:val="24"/>
        </w:rPr>
        <w:t xml:space="preserve"> un paso si</w:t>
      </w:r>
      <w:r w:rsidR="008F570F" w:rsidRPr="005C15BE">
        <w:rPr>
          <w:rFonts w:ascii="Times New Roman" w:hAnsi="Times New Roman" w:cs="Times New Roman"/>
          <w:bCs/>
          <w:sz w:val="24"/>
          <w:szCs w:val="24"/>
        </w:rPr>
        <w:t>gnificativo, pero insuficiente por carecer de fuerza vinculante para los Estados.</w:t>
      </w:r>
    </w:p>
    <w:p w:rsidR="00B75CDB" w:rsidRPr="005C15BE" w:rsidRDefault="00B75CDB" w:rsidP="005C15BE">
      <w:pPr>
        <w:spacing w:after="120" w:line="240" w:lineRule="auto"/>
        <w:jc w:val="both"/>
        <w:rPr>
          <w:rFonts w:ascii="Times New Roman" w:hAnsi="Times New Roman" w:cs="Times New Roman"/>
          <w:bCs/>
          <w:sz w:val="24"/>
          <w:szCs w:val="24"/>
        </w:rPr>
      </w:pPr>
      <w:r w:rsidRPr="005C15BE">
        <w:rPr>
          <w:rFonts w:ascii="Times New Roman" w:hAnsi="Times New Roman" w:cs="Times New Roman"/>
          <w:bCs/>
          <w:sz w:val="24"/>
          <w:szCs w:val="24"/>
        </w:rPr>
        <w:lastRenderedPageBreak/>
        <w:t xml:space="preserve">Creemos que en la actualidad son los Instrumentos internacionales vinculantes los que constituyen el único bastión de garantía de los derechos humanos, por lo que habría que acometer de forma inmediata una Convención internacional o Pacto Global, como propone la Secretaría General de Naciones Unidas, sobre diseño, creación y aplicación de la IA que sirva de freno a las </w:t>
      </w:r>
      <w:r w:rsidR="00EA2AC8" w:rsidRPr="005C15BE">
        <w:rPr>
          <w:rFonts w:ascii="Times New Roman" w:hAnsi="Times New Roman" w:cs="Times New Roman"/>
          <w:bCs/>
          <w:sz w:val="24"/>
          <w:szCs w:val="24"/>
        </w:rPr>
        <w:t xml:space="preserve">prácticas de particulares, </w:t>
      </w:r>
      <w:r w:rsidR="008F570F" w:rsidRPr="005C15BE">
        <w:rPr>
          <w:rFonts w:ascii="Times New Roman" w:hAnsi="Times New Roman" w:cs="Times New Roman"/>
          <w:bCs/>
          <w:sz w:val="24"/>
          <w:szCs w:val="24"/>
        </w:rPr>
        <w:t>de las empresa</w:t>
      </w:r>
      <w:r w:rsidR="00EA2AC8" w:rsidRPr="005C15BE">
        <w:rPr>
          <w:rFonts w:ascii="Times New Roman" w:hAnsi="Times New Roman" w:cs="Times New Roman"/>
          <w:bCs/>
          <w:sz w:val="24"/>
          <w:szCs w:val="24"/>
        </w:rPr>
        <w:t>s</w:t>
      </w:r>
      <w:r w:rsidRPr="005C15BE">
        <w:rPr>
          <w:rFonts w:ascii="Times New Roman" w:hAnsi="Times New Roman" w:cs="Times New Roman"/>
          <w:bCs/>
          <w:sz w:val="24"/>
          <w:szCs w:val="24"/>
        </w:rPr>
        <w:t xml:space="preserve"> y, en especial, de los poderes públicos en clara vulneración de los derechos humanos y que debilitan el Est</w:t>
      </w:r>
      <w:r w:rsidR="008F570F" w:rsidRPr="005C15BE">
        <w:rPr>
          <w:rFonts w:ascii="Times New Roman" w:hAnsi="Times New Roman" w:cs="Times New Roman"/>
          <w:bCs/>
          <w:sz w:val="24"/>
          <w:szCs w:val="24"/>
        </w:rPr>
        <w:t>ado de Derecho y la democracia. P</w:t>
      </w:r>
      <w:r w:rsidRPr="005C15BE">
        <w:rPr>
          <w:rFonts w:ascii="Times New Roman" w:hAnsi="Times New Roman" w:cs="Times New Roman"/>
          <w:bCs/>
          <w:sz w:val="24"/>
          <w:szCs w:val="24"/>
        </w:rPr>
        <w:t xml:space="preserve">odría servir de modelo </w:t>
      </w:r>
      <w:r w:rsidR="008F570F" w:rsidRPr="005C15BE">
        <w:rPr>
          <w:rFonts w:ascii="Times New Roman" w:hAnsi="Times New Roman" w:cs="Times New Roman"/>
          <w:bCs/>
          <w:sz w:val="24"/>
          <w:szCs w:val="24"/>
        </w:rPr>
        <w:t xml:space="preserve">para su elaboración </w:t>
      </w:r>
      <w:r w:rsidRPr="005C15BE">
        <w:rPr>
          <w:rFonts w:ascii="Times New Roman" w:hAnsi="Times New Roman" w:cs="Times New Roman"/>
          <w:bCs/>
          <w:sz w:val="24"/>
          <w:szCs w:val="24"/>
        </w:rPr>
        <w:t>la Recomendación</w:t>
      </w:r>
      <w:r w:rsidR="008F570F" w:rsidRPr="005C15BE">
        <w:rPr>
          <w:rFonts w:ascii="Times New Roman" w:hAnsi="Times New Roman" w:cs="Times New Roman"/>
          <w:bCs/>
          <w:sz w:val="24"/>
          <w:szCs w:val="24"/>
        </w:rPr>
        <w:t xml:space="preserve"> de la UNESCO</w:t>
      </w:r>
      <w:r w:rsidRPr="005C15BE">
        <w:rPr>
          <w:rFonts w:ascii="Times New Roman" w:hAnsi="Times New Roman" w:cs="Times New Roman"/>
          <w:bCs/>
          <w:sz w:val="24"/>
          <w:szCs w:val="24"/>
        </w:rPr>
        <w:t>, pero también la línea seguida por la UE con la prohibición de sistemas de IA que impliquen un riesgo inaceptable y el establecimiento de requisitos exigentes para los sistemas de alto riesgo</w:t>
      </w:r>
      <w:r w:rsidR="00EA2AC8" w:rsidRPr="005C15BE">
        <w:rPr>
          <w:rFonts w:ascii="Times New Roman" w:hAnsi="Times New Roman" w:cs="Times New Roman"/>
          <w:bCs/>
          <w:sz w:val="24"/>
          <w:szCs w:val="24"/>
        </w:rPr>
        <w:t xml:space="preserve"> para los derechos humanos</w:t>
      </w:r>
      <w:r w:rsidRPr="005C15BE">
        <w:rPr>
          <w:rFonts w:ascii="Times New Roman" w:hAnsi="Times New Roman" w:cs="Times New Roman"/>
          <w:bCs/>
          <w:sz w:val="24"/>
          <w:szCs w:val="24"/>
        </w:rPr>
        <w:t>.</w:t>
      </w:r>
    </w:p>
    <w:p w:rsidR="008F570F" w:rsidRPr="005C15BE" w:rsidRDefault="00B75CDB" w:rsidP="005C15BE">
      <w:pPr>
        <w:spacing w:after="120" w:line="240" w:lineRule="auto"/>
        <w:jc w:val="both"/>
        <w:rPr>
          <w:rFonts w:ascii="Times New Roman" w:hAnsi="Times New Roman" w:cs="Times New Roman"/>
          <w:bCs/>
          <w:sz w:val="24"/>
          <w:szCs w:val="24"/>
        </w:rPr>
      </w:pPr>
      <w:r w:rsidRPr="005C15BE">
        <w:rPr>
          <w:rFonts w:ascii="Times New Roman" w:hAnsi="Times New Roman" w:cs="Times New Roman"/>
          <w:bCs/>
          <w:sz w:val="24"/>
          <w:szCs w:val="24"/>
        </w:rPr>
        <w:t>De igual modo, sería de vital importancia, en un campo tan dinámico por las continuas innovaciones, la creación en el marco de Naciones Unidas de una Relatoría Especial y de un Comité de control formado por expertos capaces de velar por el cumplimiento d</w:t>
      </w:r>
      <w:r w:rsidR="00EA2AC8" w:rsidRPr="005C15BE">
        <w:rPr>
          <w:rFonts w:ascii="Times New Roman" w:hAnsi="Times New Roman" w:cs="Times New Roman"/>
          <w:bCs/>
          <w:sz w:val="24"/>
          <w:szCs w:val="24"/>
        </w:rPr>
        <w:t>e</w:t>
      </w:r>
      <w:r w:rsidR="008F570F" w:rsidRPr="005C15BE">
        <w:rPr>
          <w:rFonts w:ascii="Times New Roman" w:hAnsi="Times New Roman" w:cs="Times New Roman"/>
          <w:bCs/>
          <w:sz w:val="24"/>
          <w:szCs w:val="24"/>
        </w:rPr>
        <w:t xml:space="preserve"> las exigencias contenidas en esa</w:t>
      </w:r>
      <w:r w:rsidRPr="005C15BE">
        <w:rPr>
          <w:rFonts w:ascii="Times New Roman" w:hAnsi="Times New Roman" w:cs="Times New Roman"/>
          <w:bCs/>
          <w:sz w:val="24"/>
          <w:szCs w:val="24"/>
        </w:rPr>
        <w:t xml:space="preserve"> futura Convención, pudieran hace</w:t>
      </w:r>
      <w:r w:rsidR="008F570F" w:rsidRPr="005C15BE">
        <w:rPr>
          <w:rFonts w:ascii="Times New Roman" w:hAnsi="Times New Roman" w:cs="Times New Roman"/>
          <w:bCs/>
          <w:sz w:val="24"/>
          <w:szCs w:val="24"/>
        </w:rPr>
        <w:t xml:space="preserve">r el </w:t>
      </w:r>
      <w:r w:rsidRPr="005C15BE">
        <w:rPr>
          <w:rFonts w:ascii="Times New Roman" w:hAnsi="Times New Roman" w:cs="Times New Roman"/>
          <w:bCs/>
          <w:sz w:val="24"/>
          <w:szCs w:val="24"/>
        </w:rPr>
        <w:t>seguimiento del cumplimiento de la misma y atender las reclamaciones por vulneración de los derechos h</w:t>
      </w:r>
      <w:r w:rsidR="008F570F" w:rsidRPr="005C15BE">
        <w:rPr>
          <w:rFonts w:ascii="Times New Roman" w:hAnsi="Times New Roman" w:cs="Times New Roman"/>
          <w:bCs/>
          <w:sz w:val="24"/>
          <w:szCs w:val="24"/>
        </w:rPr>
        <w:t>umanos mediante sistemas de IA.</w:t>
      </w:r>
    </w:p>
    <w:p w:rsidR="00B75CDB" w:rsidRPr="005C15BE" w:rsidRDefault="00B75CDB" w:rsidP="005C15BE">
      <w:pPr>
        <w:spacing w:after="120" w:line="240" w:lineRule="auto"/>
        <w:jc w:val="both"/>
        <w:rPr>
          <w:rFonts w:ascii="Times New Roman" w:hAnsi="Times New Roman" w:cs="Times New Roman"/>
          <w:bCs/>
          <w:sz w:val="24"/>
          <w:szCs w:val="24"/>
        </w:rPr>
      </w:pPr>
      <w:r w:rsidRPr="005C15BE">
        <w:rPr>
          <w:rFonts w:ascii="Times New Roman" w:hAnsi="Times New Roman" w:cs="Times New Roman"/>
          <w:bCs/>
          <w:sz w:val="24"/>
          <w:szCs w:val="24"/>
        </w:rPr>
        <w:t xml:space="preserve">Sin embargo, </w:t>
      </w:r>
      <w:r w:rsidR="008F570F" w:rsidRPr="005C15BE">
        <w:rPr>
          <w:rFonts w:ascii="Times New Roman" w:hAnsi="Times New Roman" w:cs="Times New Roman"/>
          <w:bCs/>
          <w:sz w:val="24"/>
          <w:szCs w:val="24"/>
        </w:rPr>
        <w:t xml:space="preserve">creemos acertado </w:t>
      </w:r>
      <w:r w:rsidRPr="005C15BE">
        <w:rPr>
          <w:rFonts w:ascii="Times New Roman" w:hAnsi="Times New Roman" w:cs="Times New Roman"/>
          <w:bCs/>
          <w:sz w:val="24"/>
          <w:szCs w:val="24"/>
        </w:rPr>
        <w:t xml:space="preserve">que siga desarrollándose </w:t>
      </w:r>
      <w:r w:rsidR="008F570F" w:rsidRPr="005C15BE">
        <w:rPr>
          <w:rFonts w:ascii="Times New Roman" w:hAnsi="Times New Roman" w:cs="Times New Roman"/>
          <w:bCs/>
          <w:sz w:val="24"/>
          <w:szCs w:val="24"/>
        </w:rPr>
        <w:t xml:space="preserve">a nivel internacional </w:t>
      </w:r>
      <w:r w:rsidRPr="005C15BE">
        <w:rPr>
          <w:rFonts w:ascii="Times New Roman" w:hAnsi="Times New Roman" w:cs="Times New Roman"/>
          <w:bCs/>
          <w:sz w:val="24"/>
          <w:szCs w:val="24"/>
        </w:rPr>
        <w:t xml:space="preserve">un marco ético que complemente el legal y promueva </w:t>
      </w:r>
      <w:r w:rsidRPr="005C15BE">
        <w:rPr>
          <w:rFonts w:ascii="Times New Roman" w:hAnsi="Times New Roman" w:cs="Times New Roman"/>
          <w:sz w:val="24"/>
          <w:szCs w:val="24"/>
        </w:rPr>
        <w:t xml:space="preserve">una concepción de la IA siempre al servicio de la humanidad y no al revés, </w:t>
      </w:r>
      <w:r w:rsidR="0069694E">
        <w:rPr>
          <w:rFonts w:ascii="Times New Roman" w:hAnsi="Times New Roman" w:cs="Times New Roman"/>
          <w:sz w:val="24"/>
          <w:szCs w:val="24"/>
        </w:rPr>
        <w:t xml:space="preserve">tratando de asegurar así el trato </w:t>
      </w:r>
      <w:r w:rsidRPr="005C15BE">
        <w:rPr>
          <w:rFonts w:ascii="Times New Roman" w:hAnsi="Times New Roman" w:cs="Times New Roman"/>
          <w:sz w:val="24"/>
          <w:szCs w:val="24"/>
        </w:rPr>
        <w:t>digno hacia la persona</w:t>
      </w:r>
      <w:r w:rsidRPr="005C15BE">
        <w:rPr>
          <w:rFonts w:ascii="Times New Roman" w:hAnsi="Times New Roman" w:cs="Times New Roman"/>
          <w:bCs/>
          <w:sz w:val="24"/>
          <w:szCs w:val="24"/>
        </w:rPr>
        <w:t xml:space="preserve"> y sirva de orientación en los aspectos de riesgo más difíciles de concretar</w:t>
      </w:r>
      <w:r w:rsidR="00252E8E" w:rsidRPr="005C15BE">
        <w:rPr>
          <w:rFonts w:ascii="Times New Roman" w:hAnsi="Times New Roman" w:cs="Times New Roman"/>
          <w:bCs/>
          <w:sz w:val="24"/>
          <w:szCs w:val="24"/>
        </w:rPr>
        <w:t xml:space="preserve"> en las normas legales</w:t>
      </w:r>
      <w:r w:rsidRPr="005C15BE">
        <w:rPr>
          <w:rFonts w:ascii="Times New Roman" w:hAnsi="Times New Roman" w:cs="Times New Roman"/>
          <w:bCs/>
          <w:sz w:val="24"/>
          <w:szCs w:val="24"/>
        </w:rPr>
        <w:t>.</w:t>
      </w:r>
    </w:p>
    <w:p w:rsidR="00733E4C" w:rsidRPr="005C15BE" w:rsidRDefault="00733E4C" w:rsidP="005C15BE">
      <w:pPr>
        <w:spacing w:after="120" w:line="240" w:lineRule="auto"/>
        <w:jc w:val="both"/>
        <w:rPr>
          <w:rFonts w:ascii="Times New Roman" w:hAnsi="Times New Roman" w:cs="Times New Roman"/>
          <w:sz w:val="24"/>
          <w:szCs w:val="24"/>
        </w:rPr>
      </w:pPr>
    </w:p>
    <w:sectPr w:rsidR="00733E4C" w:rsidRPr="005C15BE">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62C" w:rsidRDefault="0008462C" w:rsidP="005021AD">
      <w:pPr>
        <w:spacing w:after="0" w:line="240" w:lineRule="auto"/>
      </w:pPr>
      <w:r>
        <w:separator/>
      </w:r>
    </w:p>
  </w:endnote>
  <w:endnote w:type="continuationSeparator" w:id="0">
    <w:p w:rsidR="0008462C" w:rsidRDefault="0008462C" w:rsidP="00502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JansonText-Roman">
    <w:altName w:val="MS Gothic"/>
    <w:panose1 w:val="00000000000000000000"/>
    <w:charset w:val="80"/>
    <w:family w:val="roman"/>
    <w:notTrueType/>
    <w:pitch w:val="default"/>
    <w:sig w:usb0="00000001" w:usb1="08070000" w:usb2="00000010" w:usb3="00000000" w:csb0="00020000" w:csb1="00000000"/>
  </w:font>
  <w:font w:name="FrescoSans-Light">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747791"/>
      <w:docPartObj>
        <w:docPartGallery w:val="Page Numbers (Bottom of Page)"/>
        <w:docPartUnique/>
      </w:docPartObj>
    </w:sdtPr>
    <w:sdtEndPr/>
    <w:sdtContent>
      <w:p w:rsidR="00D04E1C" w:rsidRDefault="00D04E1C">
        <w:pPr>
          <w:pStyle w:val="Piedepgina"/>
          <w:jc w:val="right"/>
        </w:pPr>
        <w:r>
          <w:fldChar w:fldCharType="begin"/>
        </w:r>
        <w:r>
          <w:instrText>PAGE   \* MERGEFORMAT</w:instrText>
        </w:r>
        <w:r>
          <w:fldChar w:fldCharType="separate"/>
        </w:r>
        <w:r w:rsidR="0027368C">
          <w:rPr>
            <w:noProof/>
          </w:rPr>
          <w:t>31</w:t>
        </w:r>
        <w:r>
          <w:fldChar w:fldCharType="end"/>
        </w:r>
      </w:p>
    </w:sdtContent>
  </w:sdt>
  <w:p w:rsidR="00D04E1C" w:rsidRDefault="00D04E1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62C" w:rsidRDefault="0008462C" w:rsidP="005021AD">
      <w:pPr>
        <w:spacing w:after="0" w:line="240" w:lineRule="auto"/>
      </w:pPr>
      <w:r>
        <w:separator/>
      </w:r>
    </w:p>
  </w:footnote>
  <w:footnote w:type="continuationSeparator" w:id="0">
    <w:p w:rsidR="0008462C" w:rsidRDefault="0008462C" w:rsidP="005021AD">
      <w:pPr>
        <w:spacing w:after="0" w:line="240" w:lineRule="auto"/>
      </w:pPr>
      <w:r>
        <w:continuationSeparator/>
      </w:r>
    </w:p>
  </w:footnote>
  <w:footnote w:id="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sym w:font="Symbol" w:char="F02A"/>
      </w:r>
      <w:r w:rsidRPr="00705870">
        <w:rPr>
          <w:rFonts w:ascii="Times New Roman" w:hAnsi="Times New Roman" w:cs="Times New Roman"/>
        </w:rPr>
        <w:t xml:space="preserve"> Catedrático de Filosofía del Derecho, Universidad de Cádiz. Avda. de la Universidad 4. 11406 Jerez de la Fra., Cádiz, España. Dirección electrónica: </w:t>
      </w:r>
      <w:hyperlink r:id="rId1" w:history="1">
        <w:r w:rsidRPr="00705870">
          <w:rPr>
            <w:rStyle w:val="Hipervnculo"/>
            <w:rFonts w:ascii="Times New Roman" w:hAnsi="Times New Roman" w:cs="Times New Roman"/>
          </w:rPr>
          <w:t>josejusto.megias@uca.es</w:t>
        </w:r>
      </w:hyperlink>
      <w:r w:rsidRPr="00705870">
        <w:rPr>
          <w:rFonts w:ascii="Times New Roman" w:hAnsi="Times New Roman" w:cs="Times New Roman"/>
        </w:rPr>
        <w:t xml:space="preserve">. El artículo es resultado del Proyecto </w:t>
      </w:r>
      <w:r w:rsidRPr="00705870">
        <w:rPr>
          <w:rFonts w:ascii="Times New Roman" w:eastAsia="MS Mincho" w:hAnsi="Times New Roman" w:cs="Times New Roman"/>
        </w:rPr>
        <w:t xml:space="preserve">I+D </w:t>
      </w:r>
      <w:r w:rsidRPr="00705870">
        <w:rPr>
          <w:rFonts w:ascii="Times New Roman" w:eastAsia="Times New Roman" w:hAnsi="Times New Roman" w:cs="Times New Roman"/>
          <w:lang w:eastAsia="es-ES"/>
        </w:rPr>
        <w:t>PID2019-108669RB-100/AEI/10.13039/501100011033</w:t>
      </w:r>
      <w:r w:rsidRPr="00705870">
        <w:rPr>
          <w:rFonts w:ascii="Times New Roman" w:hAnsi="Times New Roman" w:cs="Times New Roman"/>
        </w:rPr>
        <w:t>,</w:t>
      </w:r>
      <w:r w:rsidRPr="00705870">
        <w:rPr>
          <w:rFonts w:ascii="Times New Roman" w:eastAsia="MS Mincho" w:hAnsi="Times New Roman" w:cs="Times New Roman"/>
        </w:rPr>
        <w:t xml:space="preserve"> “</w:t>
      </w:r>
      <w:r w:rsidRPr="00705870">
        <w:rPr>
          <w:rFonts w:ascii="Times New Roman" w:eastAsia="Times New Roman" w:hAnsi="Times New Roman" w:cs="Times New Roman"/>
          <w:i/>
          <w:iCs/>
          <w:lang w:eastAsia="es-ES"/>
        </w:rPr>
        <w:t>Derecho e Inteligencia Artificial: nuevos horizontes jurídicos de la personalidad y la responsabilidad robótica</w:t>
      </w:r>
      <w:r w:rsidRPr="00705870">
        <w:rPr>
          <w:rFonts w:ascii="Times New Roman" w:eastAsia="MS Mincho" w:hAnsi="Times New Roman" w:cs="Times New Roman"/>
        </w:rPr>
        <w:t>”, financiado por el Ministerio de Ciencia, Innovación y Universidades (España)</w:t>
      </w:r>
      <w:r w:rsidRPr="00705870">
        <w:rPr>
          <w:rFonts w:ascii="Times New Roman" w:hAnsi="Times New Roman" w:cs="Times New Roman"/>
        </w:rPr>
        <w:t xml:space="preserve"> y del Proyecto de Cooperación Internacional 2021UC008, “</w:t>
      </w:r>
      <w:r w:rsidRPr="00705870">
        <w:rPr>
          <w:rFonts w:ascii="Times New Roman" w:hAnsi="Times New Roman" w:cs="Times New Roman"/>
          <w:i/>
        </w:rPr>
        <w:t>Diseño y aplicación de un modelo difuso para la medición de la pobreza multidimensional</w:t>
      </w:r>
      <w:r w:rsidRPr="00705870">
        <w:rPr>
          <w:rFonts w:ascii="Times New Roman" w:hAnsi="Times New Roman" w:cs="Times New Roman"/>
        </w:rPr>
        <w:t>”, financiado por la Agencia Andaluza de Cooperación Internacional para el Desarrollo de la Junta de Andalucía.</w:t>
      </w:r>
    </w:p>
  </w:footnote>
  <w:footnote w:id="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Sobre los riesgos de la IA para los derechos humanos vid. Cotino Hueso, L., “Big data e inteligencia artificial. Una aproximación a su tratamiento jurídico desde los derechos fundamentales”, </w:t>
      </w:r>
      <w:r w:rsidRPr="00705870">
        <w:rPr>
          <w:rFonts w:ascii="Times New Roman" w:hAnsi="Times New Roman" w:cs="Times New Roman"/>
          <w:i/>
        </w:rPr>
        <w:t>Ilemata</w:t>
      </w:r>
      <w:r w:rsidRPr="00705870">
        <w:rPr>
          <w:rFonts w:ascii="Times New Roman" w:hAnsi="Times New Roman" w:cs="Times New Roman"/>
        </w:rPr>
        <w:t xml:space="preserve"> 24, 2017, pp. 131-150, y “Ética en el diseño para el desarrollo de una Inteligencia Artificial, robótica y big data confiables y su utilidad desde el Derecho”, </w:t>
      </w:r>
      <w:r w:rsidRPr="00705870">
        <w:rPr>
          <w:rFonts w:ascii="Times New Roman" w:hAnsi="Times New Roman" w:cs="Times New Roman"/>
          <w:i/>
        </w:rPr>
        <w:t>Revista Catalana de Dret Públic</w:t>
      </w:r>
      <w:r w:rsidRPr="00705870">
        <w:rPr>
          <w:rFonts w:ascii="Times New Roman" w:hAnsi="Times New Roman" w:cs="Times New Roman"/>
        </w:rPr>
        <w:t xml:space="preserve"> 58, 2019, pp. 29-48. También Megías Quirós, J.J., “Derechos humanos e Inteligencia Artificial”, </w:t>
      </w:r>
      <w:r w:rsidRPr="00705870">
        <w:rPr>
          <w:rFonts w:ascii="Times New Roman" w:hAnsi="Times New Roman" w:cs="Times New Roman"/>
          <w:i/>
        </w:rPr>
        <w:t>Dikaiosyne</w:t>
      </w:r>
      <w:r w:rsidRPr="00705870">
        <w:rPr>
          <w:rFonts w:ascii="Times New Roman" w:hAnsi="Times New Roman" w:cs="Times New Roman"/>
        </w:rPr>
        <w:t xml:space="preserve"> nº 37, 2022, pp. 139-163.</w:t>
      </w:r>
    </w:p>
  </w:footnote>
  <w:footnote w:id="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El Parlamento Europeo propuso la prohibición de este uso de la IA en su Resolución sobre la inteligencia artificial en el Derecho penal y su utilización por las autoridades policiales y judiciales en asuntos penales (2020/2016(INI), de 6 de octubre de 2021.</w:t>
      </w:r>
    </w:p>
  </w:footnote>
  <w:footnote w:id="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 xml:space="preserve">Grupo de Trabajo UNESCO, </w:t>
      </w:r>
      <w:r w:rsidRPr="00705870">
        <w:rPr>
          <w:rFonts w:ascii="Times New Roman" w:hAnsi="Times New Roman" w:cs="Times New Roman"/>
          <w:bCs/>
          <w:i/>
        </w:rPr>
        <w:t>Estudio preliminar sobre la ética de la Inteligencia Artificial</w:t>
      </w:r>
      <w:r w:rsidRPr="00705870">
        <w:rPr>
          <w:rFonts w:ascii="Times New Roman" w:hAnsi="Times New Roman" w:cs="Times New Roman"/>
          <w:bCs/>
        </w:rPr>
        <w:t xml:space="preserve">, </w:t>
      </w:r>
      <w:r w:rsidRPr="00705870">
        <w:rPr>
          <w:rFonts w:ascii="Times New Roman" w:hAnsi="Times New Roman" w:cs="Times New Roman"/>
        </w:rPr>
        <w:t>SHS/COMEST/EXTWG-ETHICS-AI/2019/1, París, 26 de febrero de 2019</w:t>
      </w:r>
      <w:r w:rsidRPr="00705870">
        <w:rPr>
          <w:rFonts w:ascii="Times New Roman" w:hAnsi="Times New Roman" w:cs="Times New Roman"/>
          <w:bCs/>
        </w:rPr>
        <w:t>,</w:t>
      </w:r>
      <w:r w:rsidRPr="00705870">
        <w:rPr>
          <w:rFonts w:ascii="Times New Roman" w:hAnsi="Times New Roman" w:cs="Times New Roman"/>
        </w:rPr>
        <w:t xml:space="preserve"> n. 50. Vid. San Miguel Caso, C., “La aplicación de la Inteligencia Artificial en el proceso: ¿un nuevo reto para las garantías procesales?”, </w:t>
      </w:r>
      <w:r w:rsidRPr="00705870">
        <w:rPr>
          <w:rFonts w:ascii="Times New Roman" w:hAnsi="Times New Roman" w:cs="Times New Roman"/>
          <w:i/>
        </w:rPr>
        <w:t>Ius et Scientia</w:t>
      </w:r>
      <w:r w:rsidRPr="00705870">
        <w:rPr>
          <w:rFonts w:ascii="Times New Roman" w:hAnsi="Times New Roman" w:cs="Times New Roman"/>
        </w:rPr>
        <w:t xml:space="preserve"> vol. 7, nº 1, 2021, pp. 286-303; De Asís Pulido, M., “La incidencia de las nuevas tecnologías en el derecho al debido proceso”, </w:t>
      </w:r>
      <w:r w:rsidRPr="00705870">
        <w:rPr>
          <w:rFonts w:ascii="Times New Roman" w:hAnsi="Times New Roman" w:cs="Times New Roman"/>
          <w:i/>
        </w:rPr>
        <w:t>Ius et Scientia</w:t>
      </w:r>
      <w:r w:rsidRPr="00705870">
        <w:rPr>
          <w:rFonts w:ascii="Times New Roman" w:hAnsi="Times New Roman" w:cs="Times New Roman"/>
        </w:rPr>
        <w:t xml:space="preserve"> vol. 6, nº 2, 2020, pp. 186-199.</w:t>
      </w:r>
    </w:p>
  </w:footnote>
  <w:footnote w:id="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Vid. Rodríguez Puerto, M.J., “¿Puede la Inteligencia Artificial interpretar normas jurídicas? Un problema de razón práctica”, </w:t>
      </w:r>
      <w:r w:rsidRPr="00705870">
        <w:rPr>
          <w:rFonts w:ascii="Times New Roman" w:hAnsi="Times New Roman" w:cs="Times New Roman"/>
          <w:i/>
        </w:rPr>
        <w:t>CEFD</w:t>
      </w:r>
      <w:r w:rsidRPr="00705870">
        <w:rPr>
          <w:rFonts w:ascii="Times New Roman" w:hAnsi="Times New Roman" w:cs="Times New Roman"/>
        </w:rPr>
        <w:t xml:space="preserve"> 44, 2021, pp. 74-96; Solar Cayón, J.I., “Inteligencia Artificial en la justicia penal: los sistemas algorítmicos de evaluación de riesgos”, en Solar Cayón, J.I. (ed.), </w:t>
      </w:r>
      <w:r w:rsidRPr="00705870">
        <w:rPr>
          <w:rFonts w:ascii="Times New Roman" w:hAnsi="Times New Roman" w:cs="Times New Roman"/>
          <w:i/>
        </w:rPr>
        <w:t>Dimensiones éticas y jurídicas de la Inteligencia Artificial en el marco del Estado de Derecho</w:t>
      </w:r>
      <w:r w:rsidRPr="00705870">
        <w:rPr>
          <w:rFonts w:ascii="Times New Roman" w:hAnsi="Times New Roman" w:cs="Times New Roman"/>
        </w:rPr>
        <w:t xml:space="preserve">. Univ. de Alcalá, Alcalá de Henares, 2020, pp. 125-172. Quizás el documento más explícito es el de la </w:t>
      </w:r>
      <w:r w:rsidRPr="00705870">
        <w:rPr>
          <w:rFonts w:ascii="Times New Roman" w:hAnsi="Times New Roman" w:cs="Times New Roman"/>
          <w:bCs/>
        </w:rPr>
        <w:t xml:space="preserve">Comisión Iberoamericana de Ética Judicial (CIEJ), Noveno Dictamen, </w:t>
      </w:r>
      <w:r w:rsidRPr="00705870">
        <w:rPr>
          <w:rFonts w:ascii="Times New Roman" w:hAnsi="Times New Roman" w:cs="Times New Roman"/>
          <w:bCs/>
          <w:i/>
        </w:rPr>
        <w:t>Sobre el uso por el juez de las nuevas tecnologías: ventajas y desafíos éticos</w:t>
      </w:r>
      <w:r w:rsidRPr="00705870">
        <w:rPr>
          <w:rFonts w:ascii="Times New Roman" w:hAnsi="Times New Roman" w:cs="Times New Roman"/>
          <w:bCs/>
        </w:rPr>
        <w:t>, 12 de marzo de 2020.</w:t>
      </w:r>
    </w:p>
  </w:footnote>
  <w:footnote w:id="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eastAsia="JansonText-Roman" w:hAnsi="Times New Roman" w:cs="Times New Roman"/>
        </w:rPr>
        <w:t>Albert Márquez, M., “</w:t>
      </w:r>
      <w:r w:rsidRPr="00705870">
        <w:rPr>
          <w:rFonts w:ascii="Times New Roman" w:eastAsia="FrescoSans-Light" w:hAnsi="Times New Roman" w:cs="Times New Roman"/>
        </w:rPr>
        <w:t xml:space="preserve">Posthumanismo, inteligencia artificial y Derecho”, </w:t>
      </w:r>
      <w:r w:rsidRPr="00705870">
        <w:rPr>
          <w:rFonts w:ascii="Times New Roman" w:eastAsia="JansonText-Roman" w:hAnsi="Times New Roman" w:cs="Times New Roman"/>
          <w:i/>
        </w:rPr>
        <w:t>Persona y Derecho</w:t>
      </w:r>
      <w:r w:rsidRPr="00705870">
        <w:rPr>
          <w:rFonts w:ascii="Times New Roman" w:eastAsia="JansonText-Roman" w:hAnsi="Times New Roman" w:cs="Times New Roman"/>
        </w:rPr>
        <w:t xml:space="preserve"> vol. 84, 2021/1, p. 225.</w:t>
      </w:r>
    </w:p>
  </w:footnote>
  <w:footnote w:id="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 xml:space="preserve">Grupo de Trabajo UNESCO, </w:t>
      </w:r>
      <w:r w:rsidRPr="00705870">
        <w:rPr>
          <w:rFonts w:ascii="Times New Roman" w:hAnsi="Times New Roman" w:cs="Times New Roman"/>
          <w:bCs/>
          <w:i/>
        </w:rPr>
        <w:t>Estudio preliminar sobre la ética de la Inteligencia Artificial</w:t>
      </w:r>
      <w:r w:rsidRPr="00705870">
        <w:rPr>
          <w:rFonts w:ascii="Times New Roman" w:hAnsi="Times New Roman" w:cs="Times New Roman"/>
          <w:bCs/>
        </w:rPr>
        <w:t xml:space="preserve">, cit., </w:t>
      </w:r>
      <w:r w:rsidRPr="00705870">
        <w:rPr>
          <w:rFonts w:ascii="Times New Roman" w:hAnsi="Times New Roman" w:cs="Times New Roman"/>
        </w:rPr>
        <w:t xml:space="preserve">n. 69. “La transparencia y la credibilidad plantean problemas en los casos en los que los consumidores no saben o no pueden saber cuándo el contenido lo generan máquinas, de qué fuentes procede, y en qué medida se ha verificado o es incluso falsa la información, con debates actuales sobre los </w:t>
      </w:r>
      <w:r w:rsidRPr="00705870">
        <w:rPr>
          <w:rFonts w:ascii="Times New Roman" w:hAnsi="Times New Roman" w:cs="Times New Roman"/>
          <w:i/>
        </w:rPr>
        <w:t>deep fakes</w:t>
      </w:r>
      <w:r w:rsidRPr="00705870">
        <w:rPr>
          <w:rFonts w:ascii="Times New Roman" w:hAnsi="Times New Roman" w:cs="Times New Roman"/>
        </w:rPr>
        <w:t xml:space="preserve"> o </w:t>
      </w:r>
      <w:r w:rsidRPr="00705870">
        <w:rPr>
          <w:rFonts w:ascii="Times New Roman" w:hAnsi="Times New Roman" w:cs="Times New Roman"/>
          <w:i/>
        </w:rPr>
        <w:t>falsedades profundas</w:t>
      </w:r>
      <w:r w:rsidRPr="00705870">
        <w:rPr>
          <w:rFonts w:ascii="Times New Roman" w:hAnsi="Times New Roman" w:cs="Times New Roman"/>
        </w:rPr>
        <w:t xml:space="preserve"> como casos extremos”. </w:t>
      </w:r>
      <w:r w:rsidRPr="00705870">
        <w:rPr>
          <w:rFonts w:ascii="Times New Roman" w:hAnsi="Times New Roman" w:cs="Times New Roman"/>
          <w:bCs/>
        </w:rPr>
        <w:t>Documento citado,</w:t>
      </w:r>
      <w:r w:rsidRPr="00705870">
        <w:rPr>
          <w:rFonts w:ascii="Times New Roman" w:hAnsi="Times New Roman" w:cs="Times New Roman"/>
        </w:rPr>
        <w:t xml:space="preserve"> n. 77.</w:t>
      </w:r>
    </w:p>
  </w:footnote>
  <w:footnote w:id="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Vid. Pelayo González-Torres, A., “TIC, Inteligencia Artificial y crisis de la democracia” y Sánchez Martínez, M.O., “Desafíos democráticos en el ecosistema digital”, ambos en Solar Cayón, J.I. (ed.), </w:t>
      </w:r>
      <w:r w:rsidRPr="00705870">
        <w:rPr>
          <w:rFonts w:ascii="Times New Roman" w:hAnsi="Times New Roman" w:cs="Times New Roman"/>
          <w:i/>
        </w:rPr>
        <w:t>Dimensiones éticas y jurídicas de la Inteligencia Artificial en el marco del Estado de Derecho</w:t>
      </w:r>
      <w:r w:rsidRPr="00705870">
        <w:rPr>
          <w:rFonts w:ascii="Times New Roman" w:hAnsi="Times New Roman" w:cs="Times New Roman"/>
        </w:rPr>
        <w:t xml:space="preserve">, cit., pp. 55-78 y 79-119 respectivamente; vid. también Petit, M., “Por una crítica de la razón algorítmica. Estado de la cuestión sobre la inteligencia artificial, su influencia en la política y su regulación”, </w:t>
      </w:r>
      <w:r w:rsidRPr="00705870">
        <w:rPr>
          <w:rFonts w:ascii="Times New Roman" w:hAnsi="Times New Roman" w:cs="Times New Roman"/>
          <w:i/>
        </w:rPr>
        <w:t>Quaderns del CAC</w:t>
      </w:r>
      <w:r w:rsidRPr="00705870">
        <w:rPr>
          <w:rFonts w:ascii="Times New Roman" w:hAnsi="Times New Roman" w:cs="Times New Roman"/>
        </w:rPr>
        <w:t xml:space="preserve"> 44, vol. XXI, 2018, pp. 5-15.</w:t>
      </w:r>
    </w:p>
  </w:footnote>
  <w:footnote w:id="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Puede elaborar ocultamente perfiles personales para, por ejemplo, enviar ofertas comerciales personalizadas. Vid. Álvarez Rubio, J., “Inteligencia Artificial y protección jurídica de los consumidores” y Tomillo Urbina, J., “La responsabilidad por la prestación de servicios a través de plataformas de intermediación on line”, ambos en Solar Cayón, J.I. (ed.), </w:t>
      </w:r>
      <w:r w:rsidRPr="00705870">
        <w:rPr>
          <w:rFonts w:ascii="Times New Roman" w:hAnsi="Times New Roman" w:cs="Times New Roman"/>
          <w:i/>
        </w:rPr>
        <w:t>Dimensiones éticas y jurídicas de la Inteligencia Artificial en el marco del Estado de Derecho</w:t>
      </w:r>
      <w:r w:rsidRPr="00705870">
        <w:rPr>
          <w:rFonts w:ascii="Times New Roman" w:hAnsi="Times New Roman" w:cs="Times New Roman"/>
        </w:rPr>
        <w:t>, cit., pp. 275-331 y 333-364 respectivamente.</w:t>
      </w:r>
    </w:p>
  </w:footnote>
  <w:footnote w:id="1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La </w:t>
      </w:r>
      <w:r w:rsidRPr="00705870">
        <w:rPr>
          <w:rStyle w:val="Textoennegrita"/>
          <w:rFonts w:ascii="Times New Roman" w:hAnsi="Times New Roman" w:cs="Times New Roman"/>
          <w:b w:val="0"/>
          <w:i/>
        </w:rPr>
        <w:t>Emotional Chatting Machine</w:t>
      </w:r>
      <w:r w:rsidRPr="00705870">
        <w:rPr>
          <w:rStyle w:val="Textoennegrita"/>
          <w:rFonts w:ascii="Times New Roman" w:hAnsi="Times New Roman" w:cs="Times New Roman"/>
          <w:b w:val="0"/>
        </w:rPr>
        <w:t xml:space="preserve"> reconoce emociones del usuario, se retroalimenta con ellas para aprender y ofrece respuestas según las circunstancias del usuario en un intento de suplir la relación verdaderamente humana y en ocasiones impide distinguir, incluso, si se interactúa con una persona o una máquina. Vid. Piedra Alegría, J., “El despertar de los robots (sociales)”, en Bermúdez Vázquez, M., (coord</w:t>
      </w:r>
      <w:r w:rsidRPr="00705870">
        <w:rPr>
          <w:rStyle w:val="Textoennegrita"/>
          <w:rFonts w:ascii="Times New Roman" w:hAnsi="Times New Roman" w:cs="Times New Roman"/>
          <w:b w:val="0"/>
          <w:i/>
        </w:rPr>
        <w:t>.), Luces en el camino: filosofía y ciencias sociales en tiempos de desconcierto</w:t>
      </w:r>
      <w:r w:rsidRPr="00705870">
        <w:rPr>
          <w:rStyle w:val="Textoennegrita"/>
          <w:rFonts w:ascii="Times New Roman" w:hAnsi="Times New Roman" w:cs="Times New Roman"/>
          <w:b w:val="0"/>
        </w:rPr>
        <w:t>. Dykinson, Madrid, 2021, pp. 29-51.</w:t>
      </w:r>
    </w:p>
  </w:footnote>
  <w:footnote w:id="1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Vid. Blázquez Ruiz, F.J., “Riesgos para la privacidad en la aplicación de la inteligencia artificial al ámbito biosanitario. Implicaciones éticas y legales”, </w:t>
      </w:r>
      <w:r w:rsidRPr="00705870">
        <w:rPr>
          <w:rFonts w:ascii="Times New Roman" w:hAnsi="Times New Roman" w:cs="Times New Roman"/>
          <w:i/>
          <w:iCs/>
        </w:rPr>
        <w:t>Anales de la Cátedra Francisco Suárez</w:t>
      </w:r>
      <w:r w:rsidRPr="00705870">
        <w:rPr>
          <w:rFonts w:ascii="Times New Roman" w:hAnsi="Times New Roman" w:cs="Times New Roman"/>
        </w:rPr>
        <w:t xml:space="preserve"> 56, 2022, pp. 245-268; Andrés Segovia, B., “El reinicio tecnológico de la Inteligencia Artificial en el servicio público de salud”, </w:t>
      </w:r>
      <w:r w:rsidRPr="00705870">
        <w:rPr>
          <w:rFonts w:ascii="Times New Roman" w:hAnsi="Times New Roman" w:cs="Times New Roman"/>
          <w:i/>
        </w:rPr>
        <w:t>Ius et Scientia</w:t>
      </w:r>
      <w:r w:rsidRPr="00705870">
        <w:rPr>
          <w:rFonts w:ascii="Times New Roman" w:hAnsi="Times New Roman" w:cs="Times New Roman"/>
        </w:rPr>
        <w:t xml:space="preserve"> vol. 7, nº 1, 2021, pp. 327-356; Juan, G.R., “Inteligencia Artificial y Filosofía del Bioderecho: una tesis crítica y una propuesta ética”, </w:t>
      </w:r>
      <w:r w:rsidRPr="00705870">
        <w:rPr>
          <w:rFonts w:ascii="Times New Roman" w:hAnsi="Times New Roman" w:cs="Times New Roman"/>
          <w:i/>
        </w:rPr>
        <w:t>Ius et Scientia</w:t>
      </w:r>
      <w:r w:rsidRPr="00705870">
        <w:rPr>
          <w:rFonts w:ascii="Times New Roman" w:hAnsi="Times New Roman" w:cs="Times New Roman"/>
        </w:rPr>
        <w:t xml:space="preserve"> vol. 6, nº 2, 2020, pp. 96-110; Cárcar Benito, J.E., “La Inteligencia Artificial (IA): aplicación jurídica y regulación en los servicios de salud”, </w:t>
      </w:r>
      <w:r w:rsidRPr="00705870">
        <w:rPr>
          <w:rFonts w:ascii="Times New Roman" w:hAnsi="Times New Roman" w:cs="Times New Roman"/>
          <w:i/>
        </w:rPr>
        <w:t>Derecho y Salud</w:t>
      </w:r>
      <w:r w:rsidRPr="00705870">
        <w:rPr>
          <w:rFonts w:ascii="Times New Roman" w:hAnsi="Times New Roman" w:cs="Times New Roman"/>
        </w:rPr>
        <w:t xml:space="preserve"> vol. 29, nº extra 1, 2019, pp. 265-277.</w:t>
      </w:r>
    </w:p>
  </w:footnote>
  <w:footnote w:id="1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El riesgo es muy frecuente en el sector financiero, en el que los algoritmos seleccionan candidatos basándose en sesgos que excluyen sin razón objetiva a ciertos sectores de población. Vid. Alonso, A., Carbó, J.M., </w:t>
      </w:r>
      <w:r w:rsidRPr="00705870">
        <w:rPr>
          <w:rFonts w:ascii="Times New Roman" w:hAnsi="Times New Roman" w:cs="Times New Roman"/>
          <w:i/>
        </w:rPr>
        <w:t>Understanding the performance of machine learning models to predict credir default: a novel approach for supervisory evaluation</w:t>
      </w:r>
      <w:r w:rsidRPr="00705870">
        <w:rPr>
          <w:rFonts w:ascii="Times New Roman" w:hAnsi="Times New Roman" w:cs="Times New Roman"/>
        </w:rPr>
        <w:t>. Banco de España. Documento de Trabajo Nº 2105, Madrid, 2021.</w:t>
      </w:r>
    </w:p>
  </w:footnote>
  <w:footnote w:id="1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Vid., por ejemplo, </w:t>
      </w:r>
      <w:r w:rsidRPr="00705870">
        <w:rPr>
          <w:rStyle w:val="author"/>
          <w:rFonts w:ascii="Times New Roman" w:hAnsi="Times New Roman" w:cs="Times New Roman"/>
        </w:rPr>
        <w:t xml:space="preserve">Llano Alonso, F.H. (ed.), </w:t>
      </w:r>
      <w:r w:rsidRPr="00705870">
        <w:rPr>
          <w:rFonts w:ascii="Times New Roman" w:eastAsia="Times New Roman" w:hAnsi="Times New Roman" w:cs="Times New Roman"/>
          <w:bCs/>
          <w:i/>
          <w:kern w:val="36"/>
          <w:lang w:eastAsia="es-ES"/>
        </w:rPr>
        <w:t>Inteligencia Artificial y Derecho. El jurista ante los retos de la era digital</w:t>
      </w:r>
      <w:r w:rsidRPr="00705870">
        <w:rPr>
          <w:rFonts w:ascii="Times New Roman" w:hAnsi="Times New Roman" w:cs="Times New Roman"/>
        </w:rPr>
        <w:t xml:space="preserve">. Cizur Menor, Aranzadi, 2021; García San José, D., “Implicaciones jurídicas y bioéticas de la Inteligencia Artificial (IA). Especial consideración al marco normativo internacional”, </w:t>
      </w:r>
      <w:r w:rsidRPr="00705870">
        <w:rPr>
          <w:rFonts w:ascii="Times New Roman" w:hAnsi="Times New Roman" w:cs="Times New Roman"/>
          <w:i/>
        </w:rPr>
        <w:t>Cuadernos de Derecho Transnacional</w:t>
      </w:r>
      <w:r w:rsidRPr="00705870">
        <w:rPr>
          <w:rFonts w:ascii="Times New Roman" w:hAnsi="Times New Roman" w:cs="Times New Roman"/>
        </w:rPr>
        <w:t xml:space="preserve"> vol. 13, nº 1, 2021, pp. 255-276; Robles Carillo, M., “La gobernanza de la Inteligencia Artificial: contexto y parámetros generales”, </w:t>
      </w:r>
      <w:r w:rsidRPr="00705870">
        <w:rPr>
          <w:rFonts w:ascii="Times New Roman" w:hAnsi="Times New Roman" w:cs="Times New Roman"/>
          <w:i/>
        </w:rPr>
        <w:t xml:space="preserve">REEI </w:t>
      </w:r>
      <w:r w:rsidRPr="00705870">
        <w:rPr>
          <w:rFonts w:ascii="Times New Roman" w:hAnsi="Times New Roman" w:cs="Times New Roman"/>
        </w:rPr>
        <w:t xml:space="preserve"> 39, 2020, pp. 1-27; Santos González, M.J., “Regulación legal de la robótica y la Inteligencia Artificial: retos de futuro”, </w:t>
      </w:r>
      <w:r w:rsidRPr="00705870">
        <w:rPr>
          <w:rFonts w:ascii="Times New Roman" w:hAnsi="Times New Roman" w:cs="Times New Roman"/>
          <w:i/>
        </w:rPr>
        <w:t>Revista Jurídica de la Universidad de León</w:t>
      </w:r>
      <w:r w:rsidRPr="00705870">
        <w:rPr>
          <w:rFonts w:ascii="Times New Roman" w:hAnsi="Times New Roman" w:cs="Times New Roman"/>
        </w:rPr>
        <w:t xml:space="preserve"> 4, 2017, pp. 25-50; De Asís, R., </w:t>
      </w:r>
      <w:r w:rsidRPr="00705870">
        <w:rPr>
          <w:rFonts w:ascii="Times New Roman" w:hAnsi="Times New Roman" w:cs="Times New Roman"/>
          <w:i/>
        </w:rPr>
        <w:t>Una mirada a la robótica desde los derechos humanos</w:t>
      </w:r>
      <w:r w:rsidRPr="00705870">
        <w:rPr>
          <w:rFonts w:ascii="Times New Roman" w:hAnsi="Times New Roman" w:cs="Times New Roman"/>
        </w:rPr>
        <w:t>. Marcial Pons, Madrid, 2015.</w:t>
      </w:r>
    </w:p>
  </w:footnote>
  <w:footnote w:id="1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Hasta el momento es de gran relevancia el Reglamento (UE) 2016/679 del Parlamento Europeo y del Consejo, de 27 de abril de 2016, </w:t>
      </w:r>
      <w:r w:rsidRPr="00705870">
        <w:rPr>
          <w:rFonts w:ascii="Times New Roman" w:hAnsi="Times New Roman" w:cs="Times New Roman"/>
          <w:bCs/>
        </w:rPr>
        <w:t>relativo a la protección de las personas físicas en lo que respecta al tratamiento de datos personales y a la libre circulación de estos datos, conocido como Reglamento General de Protección de Datos (</w:t>
      </w:r>
      <w:r w:rsidRPr="00705870">
        <w:rPr>
          <w:rFonts w:ascii="Times New Roman" w:hAnsi="Times New Roman" w:cs="Times New Roman"/>
        </w:rPr>
        <w:t>RGPD), que se aplica al desarrollo y uso de la IA basada en datos no anonimizados.</w:t>
      </w:r>
    </w:p>
  </w:footnote>
  <w:footnote w:id="1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Vid. García García, S., “Una aproximación a la futura regulación de la inteligencia artificial en la Unión Europea”, </w:t>
      </w:r>
      <w:r w:rsidRPr="00705870">
        <w:rPr>
          <w:rFonts w:ascii="Times New Roman" w:hAnsi="Times New Roman" w:cs="Times New Roman"/>
          <w:i/>
          <w:iCs/>
        </w:rPr>
        <w:t>Revista de Estudios Europeos</w:t>
      </w:r>
      <w:r w:rsidRPr="00705870">
        <w:rPr>
          <w:rFonts w:ascii="Times New Roman" w:hAnsi="Times New Roman" w:cs="Times New Roman"/>
        </w:rPr>
        <w:t>, vol. 79, 2022, pp. 304-323.</w:t>
      </w:r>
    </w:p>
  </w:footnote>
  <w:footnote w:id="16">
    <w:p w:rsidR="00D04E1C" w:rsidRPr="00705870" w:rsidRDefault="00D04E1C" w:rsidP="00705870">
      <w:pPr>
        <w:pStyle w:val="Default"/>
        <w:autoSpaceDE/>
        <w:autoSpaceDN/>
        <w:adjustRightInd/>
        <w:spacing w:after="60"/>
        <w:jc w:val="both"/>
        <w:rPr>
          <w:sz w:val="20"/>
          <w:szCs w:val="20"/>
        </w:rPr>
      </w:pPr>
      <w:r w:rsidRPr="00705870">
        <w:rPr>
          <w:rStyle w:val="Refdenotaalpie"/>
          <w:sz w:val="20"/>
          <w:szCs w:val="20"/>
        </w:rPr>
        <w:footnoteRef/>
      </w:r>
      <w:r w:rsidRPr="00705870">
        <w:rPr>
          <w:sz w:val="20"/>
          <w:szCs w:val="20"/>
        </w:rPr>
        <w:t xml:space="preserve"> </w:t>
      </w:r>
      <w:r w:rsidRPr="00705870">
        <w:rPr>
          <w:bCs/>
          <w:sz w:val="20"/>
          <w:szCs w:val="20"/>
        </w:rPr>
        <w:t>Recommendation CM/Rec(2020)1 of the Committee of Ministers to member States on the human rights impacts of algorithmic systems.</w:t>
      </w:r>
    </w:p>
  </w:footnote>
  <w:footnote w:id="1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Inmediatamente las Comisiones iniciaron un trabajo de propuestas de regulación de la IA en el marco del Consejo Europeo que finalizaron con la aprobación por la Asamblea Parlamentaria el 22 de octubre de 2020 de varios documentos, entre ellos, las Resoluciones 2341 (2020) </w:t>
      </w:r>
      <w:r w:rsidRPr="00705870">
        <w:rPr>
          <w:rFonts w:ascii="Times New Roman" w:eastAsia="Times New Roman" w:hAnsi="Times New Roman" w:cs="Times New Roman"/>
          <w:bCs/>
          <w:kern w:val="36"/>
          <w:lang w:eastAsia="es-ES"/>
        </w:rPr>
        <w:t xml:space="preserve">Need for democratic governance of artificial intelligence, </w:t>
      </w:r>
      <w:r w:rsidRPr="00705870">
        <w:rPr>
          <w:rFonts w:ascii="Times New Roman" w:hAnsi="Times New Roman" w:cs="Times New Roman"/>
        </w:rPr>
        <w:t>2342 (2020) Justice by algorithm – The role of artificial intelligence in policing and criminal justice systems, 2343 (2020) Preventing discrimination caused by the use of artificial intelligence, 2344 (2020) The brain-computer interface: new rights or new threats to fundamental freedoms? y 2345 (2020), Artificial intelligence and labour markets: friend or foe? En ellas se insta a los Estados a desarrollar y mejorar sus marcos legislativos para proteger mejor los derechos humanos</w:t>
      </w:r>
      <w:r w:rsidRPr="00705870">
        <w:rPr>
          <w:rFonts w:ascii="Times New Roman" w:hAnsi="Times New Roman" w:cs="Times New Roman"/>
          <w:color w:val="000000"/>
        </w:rPr>
        <w:t>.</w:t>
      </w:r>
    </w:p>
  </w:footnote>
  <w:footnote w:id="1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Así lo proponía la Asamblea Parlamentaria del Consejo de Europa </w:t>
      </w:r>
      <w:r w:rsidRPr="00705870">
        <w:rPr>
          <w:rFonts w:ascii="Times New Roman" w:hAnsi="Times New Roman" w:cs="Times New Roman"/>
          <w:color w:val="000000"/>
        </w:rPr>
        <w:t xml:space="preserve">en el n. 4.1 de su </w:t>
      </w:r>
      <w:r w:rsidRPr="00705870">
        <w:rPr>
          <w:rFonts w:ascii="Times New Roman" w:hAnsi="Times New Roman" w:cs="Times New Roman"/>
        </w:rPr>
        <w:t>Recomendación 2181 (2020), Need for democratic governance of artificial intellgence, de 22 de octubre de 2020, donde recomendaba al Comité de Ministros la promoción de una Convención vinculante para todos los Estados en materia de IA.</w:t>
      </w:r>
    </w:p>
  </w:footnote>
  <w:footnote w:id="1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del Relator Especial sobre la promoción y protección del derecho a la libertad de opinión y de expresión, “Promoción y protección del derecho a la libertad de opinión y de expresión”, distribuido el 29 de agosto de 2018.</w:t>
      </w:r>
    </w:p>
  </w:footnote>
  <w:footnote w:id="2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10.</w:t>
      </w:r>
    </w:p>
  </w:footnote>
  <w:footnote w:id="2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12.</w:t>
      </w:r>
    </w:p>
  </w:footnote>
  <w:footnote w:id="2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A/73/348, cit., nn. 13-15.</w:t>
      </w:r>
    </w:p>
  </w:footnote>
  <w:footnote w:id="2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A/73/348, cit., nn. 17-18.</w:t>
      </w:r>
    </w:p>
  </w:footnote>
  <w:footnote w:id="2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21.</w:t>
      </w:r>
    </w:p>
  </w:footnote>
  <w:footnote w:id="2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Style w:val="markedcontent"/>
          <w:rFonts w:ascii="Times New Roman" w:hAnsi="Times New Roman" w:cs="Times New Roman"/>
          <w:i/>
        </w:rPr>
        <w:t>Principios Rectores sobre las empresas y los derechos humanos: puesta en práctica del marco de las Naciones Unidas para “proteger, respetar y remediar”</w:t>
      </w:r>
      <w:r w:rsidRPr="00705870">
        <w:rPr>
          <w:rStyle w:val="markedcontent"/>
          <w:rFonts w:ascii="Times New Roman" w:hAnsi="Times New Roman" w:cs="Times New Roman"/>
        </w:rPr>
        <w:t>, elaborados por el Representante Especial del Secretario General para la cuestión de los derechos humanos y las empresas transnacionales y otras empresas. El CDH los hizo suyos en su resolución A/HRC/RES/17/4, de 16 de junio de 2011.</w:t>
      </w:r>
    </w:p>
  </w:footnote>
  <w:footnote w:id="2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De esta adaptación resultaría que las empresas “como mínimo, contraigan compromisos de política de alto nivel orientados a respetar los derechos humanos de sus usuarios en todas las aplicaciones de IA (principio 16); se abstengan de causar o contribuir a cualquier efecto negativo para los derechos humanos de la tecnología de IA y prevenir o mitigar todo efecto negativo relacionado con sus operaciones (principio 13); hagan operaciones de diligencia debida sobre los sistemas de IA para determinar y resolver las posibles repercusiones en los derechos humanos (principios 17 a 19); apliquen estrategias de prevención y mitigación (principio 24); hagan un seguimiento continuo de las actividades relacionadas con la IA, en particular mediante consultas con los interesados y consultas públicas (principios 20 y 21), y ofrezcan mecanismos de reclamación accesibles para remediar los efectos negativos en los derechos humanos de los sistemas de IA (principios 22, 29 y 31)”. Informe A/73/348, cit., n. 21.</w:t>
      </w:r>
    </w:p>
  </w:footnote>
  <w:footnote w:id="2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20.</w:t>
      </w:r>
    </w:p>
  </w:footnote>
  <w:footnote w:id="2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A/73/348, cit., n. 25.</w:t>
      </w:r>
    </w:p>
  </w:footnote>
  <w:footnote w:id="2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30.</w:t>
      </w:r>
    </w:p>
  </w:footnote>
  <w:footnote w:id="3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35.</w:t>
      </w:r>
    </w:p>
  </w:footnote>
  <w:footnote w:id="3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A/73/348, cit., n. 37.</w:t>
      </w:r>
    </w:p>
  </w:footnote>
  <w:footnote w:id="3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A/73/348, cit., nn. 40-41.</w:t>
      </w:r>
    </w:p>
  </w:footnote>
  <w:footnote w:id="3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No obstante, al tener los Estados la obligación de velar por unos desarrollos y aplicación de la IA ajustados a las normas de derechos humanos, deberían acometer alguna iniciativa normativa en este sentido, tanto para el sector privado como para el público. </w:t>
      </w:r>
      <w:r w:rsidRPr="00705870">
        <w:rPr>
          <w:rFonts w:ascii="Times New Roman" w:hAnsi="Times New Roman" w:cs="Times New Roman"/>
        </w:rPr>
        <w:t>Cf. Informe A/73/348, cit., nn. 44-45.</w:t>
      </w:r>
    </w:p>
  </w:footnote>
  <w:footnote w:id="3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46.</w:t>
      </w:r>
    </w:p>
  </w:footnote>
  <w:footnote w:id="3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48.</w:t>
      </w:r>
    </w:p>
  </w:footnote>
  <w:footnote w:id="3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47.</w:t>
      </w:r>
    </w:p>
  </w:footnote>
  <w:footnote w:id="3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48.</w:t>
      </w:r>
    </w:p>
  </w:footnote>
  <w:footnote w:id="3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Por ejemplo, en el entorno de la información, esas reglas fundamentales implican que se informe explícitamente sobre las decisiones automáticas del sistema IA y las que son sometidas a revisión humana, los datos que son utilizados por el sistema y las acciones disponibles sobre su control, que todo se haga con transparencia y se elimine cualquier sesgo discriminatorio (nn. 49-52). Además, la reglamentación debe contener la posibilidad de evaluar los efectos de la IA sobre los derechos humanos (n. 53), la auditoría independiente de los sistemas (n. 55), la garantía de la autonomía individual en la formación de la opinión personal y su expresión pública (n. 58), la garantía de información sobre decisiones automatizadas (n. 59) y la previsión de medidas correctivas sobre las decisiones automatizadas con la intervención humana sobre las solicitudes de corrección (n. 60).</w:t>
      </w:r>
    </w:p>
  </w:footnote>
  <w:footnote w:id="3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63.</w:t>
      </w:r>
    </w:p>
  </w:footnote>
  <w:footnote w:id="4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64.</w:t>
      </w:r>
    </w:p>
  </w:footnote>
  <w:footnote w:id="4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A/73/348, cit., n. 65. </w:t>
      </w:r>
      <w:r w:rsidRPr="00705870">
        <w:rPr>
          <w:rFonts w:ascii="Times New Roman" w:hAnsi="Times New Roman" w:cs="Times New Roman"/>
          <w:bCs/>
          <w:color w:val="000000"/>
        </w:rPr>
        <w:t>El resto de las recomendaciones están enfocadas a las obligaciones de transparencia de las empresas que desarrollan o implementan sistemas de IA en todo su ciclo vital y a la garantía de los derechos de los usuarios a los que ya nos hemos referidos.</w:t>
      </w:r>
    </w:p>
  </w:footnote>
  <w:footnote w:id="4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 xml:space="preserve">RC/39/29 </w:t>
      </w:r>
      <w:r w:rsidRPr="00705870">
        <w:rPr>
          <w:rFonts w:ascii="Times New Roman" w:hAnsi="Times New Roman" w:cs="Times New Roman"/>
          <w:bCs/>
        </w:rPr>
        <w:t xml:space="preserve">del Alto Comisionado de las Naciones Unidas para los Derechos Humanos, </w:t>
      </w:r>
      <w:r w:rsidRPr="00705870">
        <w:rPr>
          <w:rFonts w:ascii="Times New Roman" w:hAnsi="Times New Roman" w:cs="Times New Roman"/>
        </w:rPr>
        <w:t>El derecho a la privacidad en la era digital, distribuido el 3 de agosto de 2018.</w:t>
      </w:r>
    </w:p>
  </w:footnote>
  <w:footnote w:id="4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 xml:space="preserve">RC/48/31 </w:t>
      </w:r>
      <w:r w:rsidRPr="00705870">
        <w:rPr>
          <w:rFonts w:ascii="Times New Roman" w:hAnsi="Times New Roman" w:cs="Times New Roman"/>
          <w:bCs/>
        </w:rPr>
        <w:t xml:space="preserve">de la Alta Comisionada de las Naciones Unidas para los Derechos Humanos, </w:t>
      </w:r>
      <w:r w:rsidRPr="00705870">
        <w:rPr>
          <w:rFonts w:ascii="Times New Roman" w:hAnsi="Times New Roman" w:cs="Times New Roman"/>
        </w:rPr>
        <w:t>El derecho a la privacidad en la era digital, distribuido el 13 de septiembre de 2021.</w:t>
      </w:r>
    </w:p>
  </w:footnote>
  <w:footnote w:id="4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Entre uno y otro se publicaron dos notas de la Secretaría General justificando, por razones de carencia de medios financieros de la Oficina, el retraso del segundo informe, encargado por el CDH en su Resolución A/HRC/RES/42/15.</w:t>
      </w:r>
      <w:r w:rsidRPr="00705870">
        <w:rPr>
          <w:rStyle w:val="Refdenotaalpie"/>
          <w:rFonts w:ascii="Times New Roman" w:hAnsi="Times New Roman" w:cs="Times New Roman"/>
        </w:rPr>
        <w:t xml:space="preserve"> </w:t>
      </w:r>
      <w:r w:rsidRPr="00705870">
        <w:rPr>
          <w:rFonts w:ascii="Times New Roman" w:hAnsi="Times New Roman" w:cs="Times New Roman"/>
        </w:rPr>
        <w:t xml:space="preserve">Vid. Notas de la Secretaría General A/HRC/45/26, </w:t>
      </w:r>
      <w:r w:rsidRPr="00705870">
        <w:rPr>
          <w:rFonts w:ascii="Times New Roman" w:hAnsi="Times New Roman" w:cs="Times New Roman"/>
          <w:bCs/>
        </w:rPr>
        <w:t xml:space="preserve">Efectos de la IA, incluidas la elaboración de perfiles, la adopción automatizada de decisiones y las tecnologías de aprendizaje automático, sobre el goce del derecho a la privacidad, distribuida el 23 de septiembre de 2020, y </w:t>
      </w:r>
      <w:r w:rsidRPr="00705870">
        <w:rPr>
          <w:rFonts w:ascii="Times New Roman" w:hAnsi="Times New Roman" w:cs="Times New Roman"/>
        </w:rPr>
        <w:t>A/HRC/47/61, E</w:t>
      </w:r>
      <w:r w:rsidRPr="00705870">
        <w:rPr>
          <w:rFonts w:ascii="Times New Roman" w:hAnsi="Times New Roman" w:cs="Times New Roman"/>
          <w:bCs/>
        </w:rPr>
        <w:t>l derecho a la privacidad en la era digital, distribuida el 18 de mayo de 2021.</w:t>
      </w:r>
    </w:p>
  </w:footnote>
  <w:footnote w:id="4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RC/39/29, cit., n. 1.</w:t>
      </w:r>
    </w:p>
  </w:footnote>
  <w:footnote w:id="4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RC/39/29, cit., n. 11.</w:t>
      </w:r>
    </w:p>
  </w:footnote>
  <w:footnote w:id="4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RC/39/29, cit., n. 12.</w:t>
      </w:r>
    </w:p>
  </w:footnote>
  <w:footnote w:id="4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RC/39/29, cit., n. 13.</w:t>
      </w:r>
    </w:p>
  </w:footnote>
  <w:footnote w:id="4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RC/39/29, cit., n. 14.</w:t>
      </w:r>
    </w:p>
  </w:footnote>
  <w:footnote w:id="5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RC/39/29, cit., n. 15.</w:t>
      </w:r>
    </w:p>
  </w:footnote>
  <w:footnote w:id="5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RC/39/29, cit., n. 16. Entre los riesgos para la privacidad por el uso de la IA que hacen los gobiernos destacan la vigilancia a gran escala, el acceso a datos en manos de las empresas, la infiltración en dispositivos digitales, el debilitamiento en comunicaciones de cifrados y de las herramientas de anonimato y el intercambio abusivo de datos entre gobiernos (nn. 17-22).</w:t>
      </w:r>
    </w:p>
  </w:footnote>
  <w:footnote w:id="5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RC/39/29, cit., n. 23.</w:t>
      </w:r>
    </w:p>
  </w:footnote>
  <w:footnote w:id="5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RC/39/29, cit., n. 26.</w:t>
      </w:r>
    </w:p>
  </w:footnote>
  <w:footnote w:id="5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RC/39/29, cit., nn. 27-33.</w:t>
      </w:r>
    </w:p>
  </w:footnote>
  <w:footnote w:id="5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RC/39/29, cit., nn. 34-41.</w:t>
      </w:r>
    </w:p>
  </w:footnote>
  <w:footnote w:id="5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RC/39/29, cit., n. 44.</w:t>
      </w:r>
    </w:p>
  </w:footnote>
  <w:footnote w:id="5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RC/39/29, cit., nn. 50-55.</w:t>
      </w:r>
    </w:p>
  </w:footnote>
  <w:footnote w:id="5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RC/39/29, cit., n. 58.</w:t>
      </w:r>
    </w:p>
  </w:footnote>
  <w:footnote w:id="5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RC/48/31, cit., n. 4. Más adelante afirmará que “debe prestarse especial atención a los efectos desproporcionados de estos [abusos] sobre (…) las personas en situación de pobreza” (n. 49).</w:t>
      </w:r>
    </w:p>
  </w:footnote>
  <w:footnote w:id="6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RC/48/31, cit., n. 19.</w:t>
      </w:r>
    </w:p>
  </w:footnote>
  <w:footnote w:id="6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RC/48/31, cit., n. 29.</w:t>
      </w:r>
    </w:p>
  </w:footnote>
  <w:footnote w:id="6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RC/48/31, cit., n. 30.</w:t>
      </w:r>
    </w:p>
  </w:footnote>
  <w:footnote w:id="6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RC/48/31, cit., n. 31.</w:t>
      </w:r>
    </w:p>
  </w:footnote>
  <w:footnote w:id="6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RC/48/31, cit., n. 33.</w:t>
      </w:r>
    </w:p>
  </w:footnote>
  <w:footnote w:id="6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RC/48/31, cit., n. 37.</w:t>
      </w:r>
    </w:p>
  </w:footnote>
  <w:footnote w:id="6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RC/48/31, cit., n. 38. Añade que “las personas que sufren vulneraciones de sus derechos humanos y abusos relacionados con el uso de la IA deben tener acceso a recursos judiciales y no judiciales efectivos”.</w:t>
      </w:r>
    </w:p>
  </w:footnote>
  <w:footnote w:id="6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w:t>
      </w:r>
      <w:r w:rsidRPr="00705870">
        <w:rPr>
          <w:rFonts w:ascii="Times New Roman" w:hAnsi="Times New Roman" w:cs="Times New Roman"/>
        </w:rPr>
        <w:t>RC/48/31, cit., n. 45. Insiste más adelante en que “</w:t>
      </w:r>
      <w:r w:rsidRPr="00705870">
        <w:rPr>
          <w:rFonts w:ascii="Times New Roman" w:hAnsi="Times New Roman" w:cs="Times New Roman"/>
          <w:bCs/>
        </w:rPr>
        <w:t>entre las esferas que merecen un mayor análisis se encuentran la sanidad, la educación, la vivienda y los servicios financieros” (n. 58).</w:t>
      </w:r>
    </w:p>
  </w:footnote>
  <w:footnote w:id="6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RC/48/31, cit., n. 59.</w:t>
      </w:r>
    </w:p>
  </w:footnote>
  <w:footnote w:id="6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Informe A/HRC/46/37, del Relator Especial sobre el derecho a la privacidad, “La inteligencia artificial y la privacidad, así como la privacidad de los niños”, distribuido el 25 de enero de 2021.</w:t>
      </w:r>
    </w:p>
  </w:footnote>
  <w:footnote w:id="7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Informe A/HRC/46/37, cit., n. 8.</w:t>
      </w:r>
    </w:p>
  </w:footnote>
  <w:footnote w:id="7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Informe A/HRC/46/37, cit., n. 12. Se hace eco de </w:t>
      </w:r>
      <w:r w:rsidRPr="00705870">
        <w:rPr>
          <w:rFonts w:ascii="Times New Roman" w:hAnsi="Times New Roman" w:cs="Times New Roman"/>
        </w:rPr>
        <w:t>que “en todo el mundo hay comités que trabajan en la elaboración de marcos normativos y códigos de ética para las soluciones de IA” (n. 15).</w:t>
      </w:r>
    </w:p>
  </w:footnote>
  <w:footnote w:id="7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Informe A/HRC/46/37, cit., n. 26. </w:t>
      </w:r>
      <w:r w:rsidRPr="00705870">
        <w:rPr>
          <w:rFonts w:ascii="Times New Roman" w:hAnsi="Times New Roman" w:cs="Times New Roman"/>
        </w:rPr>
        <w:t>Por ejemplo, entiende que las soluciones IA no pueden adoptar decisiones finales en los procesos judiciales y médicos, aunque ayuden en el proceso de decisión (n. 14), y haya que “partir del principio de que los juicios humanos deben dominar siempre los procesos de vigilancia de la IA” (n. 23). De igual modo, la transparencia sobre los algoritmos en que se basa la IA debe estar garantizada, más aún cuando se ha producido un error en el resultado que afecta negativamente a los derechos humanos (n. 21).</w:t>
      </w:r>
    </w:p>
  </w:footnote>
  <w:footnote w:id="7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Informe A/HRC/46/37, cit., n. 13.</w:t>
      </w:r>
    </w:p>
  </w:footnote>
  <w:footnote w:id="7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Informe A/HRC/46/37, cit., n. 27.</w:t>
      </w:r>
    </w:p>
  </w:footnote>
  <w:footnote w:id="7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color w:val="000000"/>
        </w:rPr>
        <w:t>Informe A/HRC/46/37, cit., n. 28.</w:t>
      </w:r>
    </w:p>
  </w:footnote>
  <w:footnote w:id="7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Informe A/HRC/46/37, cit., n. 32.</w:t>
      </w:r>
    </w:p>
  </w:footnote>
  <w:footnote w:id="7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color w:val="000000"/>
        </w:rPr>
        <w:t>Informe A/HRC/46/37, nn. 33-34.</w:t>
      </w:r>
    </w:p>
  </w:footnote>
  <w:footnote w:id="7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Informe A/HRC/46/37, cit., n. 39.</w:t>
      </w:r>
    </w:p>
  </w:footnote>
  <w:footnote w:id="7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color w:val="000000"/>
        </w:rPr>
        <w:t>Informe A/HRC/46/37, cit., n. 41.</w:t>
      </w:r>
    </w:p>
  </w:footnote>
  <w:footnote w:id="8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Informe A/HRC/46/37, cit., n. 43. </w:t>
      </w:r>
      <w:r w:rsidRPr="00705870">
        <w:rPr>
          <w:rFonts w:ascii="Times New Roman" w:hAnsi="Times New Roman" w:cs="Times New Roman"/>
        </w:rPr>
        <w:t>Entiende que la publicación de los algoritmos es insuficiente, pues “</w:t>
      </w:r>
      <w:r w:rsidRPr="00705870">
        <w:rPr>
          <w:rFonts w:ascii="Times New Roman" w:hAnsi="Times New Roman" w:cs="Times New Roman"/>
          <w:color w:val="000000"/>
        </w:rPr>
        <w:t>la IA es un tema complejo, y el despliegue de los datos en los sistemas de IA y su uso en las soluciones de IA requiere explicaciones claras y exhaustivas a los usuarios y los proveedores de datos, así como a los ejecutivos, gestores y otras personas que participan en las decisiones sobre soluciones de IA y el funcionamiento de estas” (n. 66).</w:t>
      </w:r>
    </w:p>
  </w:footnote>
  <w:footnote w:id="8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color w:val="000000"/>
        </w:rPr>
        <w:t>Informe A/HRC/46/37, cit., n. 44.</w:t>
      </w:r>
    </w:p>
  </w:footnote>
  <w:footnote w:id="8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color w:val="000000"/>
        </w:rPr>
        <w:t>Informe A/HRC/46/37, cit., n. 46</w:t>
      </w:r>
    </w:p>
  </w:footnote>
  <w:footnote w:id="8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Informe A/HRC/46/37, cit., n. 51.</w:t>
      </w:r>
    </w:p>
  </w:footnote>
  <w:footnote w:id="8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color w:val="000000"/>
        </w:rPr>
        <w:t>Informe A/HRC/46/37, cit., nn. 53-56.</w:t>
      </w:r>
    </w:p>
  </w:footnote>
  <w:footnote w:id="8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color w:val="000000"/>
        </w:rPr>
        <w:t>Informe A/HRC/46/37, cit., nn. 57-60.</w:t>
      </w:r>
    </w:p>
  </w:footnote>
  <w:footnote w:id="8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color w:val="000000"/>
        </w:rPr>
        <w:t>Informe A/HRC/46/37, cit., nn. 61-63.</w:t>
      </w:r>
    </w:p>
  </w:footnote>
  <w:footnote w:id="8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A/HRC/49/52, del Relator Especial sobre los derechos de las personas con discapacidad, “Derechos de las personas con discapacidad”, distribuido el 28 de diciembre de 2021.</w:t>
      </w:r>
    </w:p>
  </w:footnote>
  <w:footnote w:id="8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A/HRC/49/52, cit., n. 9.</w:t>
      </w:r>
    </w:p>
  </w:footnote>
  <w:footnote w:id="8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 xml:space="preserve">Informe A/HRC/49/52, cit., nn. 10-11. </w:t>
      </w:r>
      <w:r w:rsidRPr="00705870">
        <w:rPr>
          <w:rFonts w:ascii="Times New Roman" w:hAnsi="Times New Roman" w:cs="Times New Roman"/>
        </w:rPr>
        <w:t>Ofrece también un resumen de los riegos de la IA en general para todas las personas (nn. 22-27).</w:t>
      </w:r>
    </w:p>
  </w:footnote>
  <w:footnote w:id="9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En este sentido, cita los trabajos de la OIT, </w:t>
      </w:r>
      <w:r w:rsidRPr="00705870">
        <w:rPr>
          <w:rFonts w:ascii="Times New Roman" w:hAnsi="Times New Roman" w:cs="Times New Roman"/>
          <w:i/>
          <w:iCs/>
        </w:rPr>
        <w:t>World Employment and Social Outlook 2021</w:t>
      </w:r>
      <w:r w:rsidRPr="00705870">
        <w:rPr>
          <w:rFonts w:ascii="Times New Roman" w:hAnsi="Times New Roman" w:cs="Times New Roman"/>
        </w:rPr>
        <w:t xml:space="preserve">: </w:t>
      </w:r>
      <w:r w:rsidRPr="00705870">
        <w:rPr>
          <w:rFonts w:ascii="Times New Roman" w:hAnsi="Times New Roman" w:cs="Times New Roman"/>
          <w:i/>
          <w:iCs/>
        </w:rPr>
        <w:t>The Role of Digital Labour Platforms in Transforming the World of Work</w:t>
      </w:r>
      <w:r w:rsidRPr="00705870">
        <w:rPr>
          <w:rFonts w:ascii="Times New Roman" w:hAnsi="Times New Roman" w:cs="Times New Roman"/>
          <w:iCs/>
        </w:rPr>
        <w:t>. OIT</w:t>
      </w:r>
      <w:r w:rsidRPr="00705870">
        <w:rPr>
          <w:rFonts w:ascii="Times New Roman" w:hAnsi="Times New Roman" w:cs="Times New Roman"/>
          <w:i/>
          <w:iCs/>
        </w:rPr>
        <w:t xml:space="preserve">, </w:t>
      </w:r>
      <w:r w:rsidRPr="00705870">
        <w:rPr>
          <w:rFonts w:ascii="Times New Roman" w:hAnsi="Times New Roman" w:cs="Times New Roman"/>
        </w:rPr>
        <w:t xml:space="preserve">Ginebra, 2021, y de la OMS, </w:t>
      </w:r>
      <w:r w:rsidRPr="00705870">
        <w:rPr>
          <w:rFonts w:ascii="Times New Roman" w:hAnsi="Times New Roman" w:cs="Times New Roman"/>
          <w:i/>
          <w:iCs/>
        </w:rPr>
        <w:t>Ethics and Governance of Artificial Intelligence for Health.</w:t>
      </w:r>
      <w:r w:rsidRPr="00705870">
        <w:rPr>
          <w:rFonts w:ascii="Times New Roman" w:hAnsi="Times New Roman" w:cs="Times New Roman"/>
          <w:iCs/>
        </w:rPr>
        <w:t xml:space="preserve"> OMS, </w:t>
      </w:r>
      <w:r w:rsidRPr="00705870">
        <w:rPr>
          <w:rFonts w:ascii="Times New Roman" w:hAnsi="Times New Roman" w:cs="Times New Roman"/>
        </w:rPr>
        <w:t>Ginebra, 2021.</w:t>
      </w:r>
    </w:p>
  </w:footnote>
  <w:footnote w:id="9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17.</w:t>
      </w:r>
    </w:p>
  </w:footnote>
  <w:footnote w:id="9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Por supuesto, reconoce los beneficios que reporta al facilitar la accesibilidad, autonomía, movilidad, reconocimiento de voz para comunicarse, educación, formación, etc.</w:t>
      </w:r>
    </w:p>
  </w:footnote>
  <w:footnote w:id="9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 xml:space="preserve">Informe A/HRC/49/52, cit., n.  30. Afirma que </w:t>
      </w:r>
      <w:r w:rsidRPr="00705870">
        <w:rPr>
          <w:rFonts w:ascii="Times New Roman" w:hAnsi="Times New Roman" w:cs="Times New Roman"/>
        </w:rPr>
        <w:t>“con un elevado número de personas con discapacidad viviendo en la pobreza en todo el mundo, muchas de ellas en situación de extrema pobreza, es crucial que los sistemas de inteligencia artificial no denieguen indebidamente a las personas con discapacidad su derecho a recibir servicios y ayuda” (n. 30).</w:t>
      </w:r>
    </w:p>
  </w:footnote>
  <w:footnote w:id="9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A/HRC/49/52, cit., n. 32.</w:t>
      </w:r>
    </w:p>
  </w:footnote>
  <w:footnote w:id="9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A/HRC/49/52, cit., n. 33.</w:t>
      </w:r>
    </w:p>
  </w:footnote>
  <w:footnote w:id="9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34.</w:t>
      </w:r>
    </w:p>
  </w:footnote>
  <w:footnote w:id="9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A/HRC/49/52, cit., n. 35.</w:t>
      </w:r>
    </w:p>
  </w:footnote>
  <w:footnote w:id="9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36.</w:t>
      </w:r>
    </w:p>
  </w:footnote>
  <w:footnote w:id="9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42.</w:t>
      </w:r>
    </w:p>
  </w:footnote>
  <w:footnote w:id="10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 xml:space="preserve">Informe A/HRC/49/52, cit., n. 43. </w:t>
      </w:r>
      <w:r w:rsidRPr="00705870">
        <w:rPr>
          <w:rFonts w:ascii="Times New Roman" w:hAnsi="Times New Roman" w:cs="Times New Roman"/>
        </w:rPr>
        <w:t xml:space="preserve">Para garantizar el derecho a la privacidad y protección de datos personales, “las personas con discapacidad han de ser capaces de mantener la capacidad de acción en lo que respecta a sus datos personales y recibir apoyo en el acceso, el intercambio seguro, la comprensión del uso, y el control y eliminación de sus datos”. </w:t>
      </w:r>
      <w:r w:rsidRPr="00705870">
        <w:rPr>
          <w:rFonts w:ascii="Times New Roman" w:hAnsi="Times New Roman" w:cs="Times New Roman"/>
          <w:bCs/>
        </w:rPr>
        <w:t>Informe A/HRC/49/52, cit., n. 45.</w:t>
      </w:r>
    </w:p>
  </w:footnote>
  <w:footnote w:id="10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 xml:space="preserve">Informe A/HRC/49/52, cit., n. 47. La IA debe </w:t>
      </w:r>
      <w:r w:rsidRPr="00705870">
        <w:rPr>
          <w:rFonts w:ascii="Times New Roman" w:hAnsi="Times New Roman" w:cs="Times New Roman"/>
        </w:rPr>
        <w:t xml:space="preserve">estar adaptada “para realizar pruebas y la selección a fin de tener en cuenta a los candidatos con discapacidad de modo que no se restrinjan sus posibilidades de utilizar sus habilidades”. </w:t>
      </w:r>
      <w:r w:rsidRPr="00705870">
        <w:rPr>
          <w:rFonts w:ascii="Times New Roman" w:hAnsi="Times New Roman" w:cs="Times New Roman"/>
          <w:bCs/>
        </w:rPr>
        <w:t>Informe A/HRC/49/52, cit., n. 46.</w:t>
      </w:r>
    </w:p>
  </w:footnote>
  <w:footnote w:id="10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48.</w:t>
      </w:r>
    </w:p>
  </w:footnote>
  <w:footnote w:id="10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49.</w:t>
      </w:r>
    </w:p>
  </w:footnote>
  <w:footnote w:id="10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50.</w:t>
      </w:r>
    </w:p>
  </w:footnote>
  <w:footnote w:id="10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nn. 51-60.</w:t>
      </w:r>
    </w:p>
  </w:footnote>
  <w:footnote w:id="10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nn. 62-63.</w:t>
      </w:r>
    </w:p>
  </w:footnote>
  <w:footnote w:id="10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64.</w:t>
      </w:r>
    </w:p>
  </w:footnote>
  <w:footnote w:id="10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65.</w:t>
      </w:r>
    </w:p>
  </w:footnote>
  <w:footnote w:id="10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66.</w:t>
      </w:r>
    </w:p>
  </w:footnote>
  <w:footnote w:id="11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67.</w:t>
      </w:r>
    </w:p>
  </w:footnote>
  <w:footnote w:id="11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77.</w:t>
      </w:r>
    </w:p>
  </w:footnote>
  <w:footnote w:id="11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78.</w:t>
      </w:r>
    </w:p>
  </w:footnote>
  <w:footnote w:id="11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79.</w:t>
      </w:r>
    </w:p>
  </w:footnote>
  <w:footnote w:id="11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80.</w:t>
      </w:r>
    </w:p>
  </w:footnote>
  <w:footnote w:id="11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 76.</w:t>
      </w:r>
    </w:p>
  </w:footnote>
  <w:footnote w:id="11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A/HRC/49/52, cit., n. 68.</w:t>
      </w:r>
    </w:p>
  </w:footnote>
  <w:footnote w:id="11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A/HRC/49/52, cit., n. 43.</w:t>
      </w:r>
    </w:p>
  </w:footnote>
  <w:footnote w:id="11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A/HRC/42/44 de la Relatora Especial sobre las formas contemporáneas de la esclavitud, incluidas sus causas y consecuencias, “Formas actuales y nuevas de esclavitud”, distribuido el 25 de julio de 2019, n. 38. El seminario al que se refiere es el </w:t>
      </w:r>
      <w:r w:rsidRPr="00705870">
        <w:rPr>
          <w:rFonts w:ascii="Times New Roman" w:hAnsi="Times New Roman" w:cs="Times New Roman"/>
          <w:i/>
        </w:rPr>
        <w:t>Code 8.7 Symposium: Using Computational Science and AI to End Modern Slavery</w:t>
      </w:r>
      <w:r w:rsidRPr="00705870">
        <w:rPr>
          <w:rFonts w:ascii="Times New Roman" w:hAnsi="Times New Roman" w:cs="Times New Roman"/>
        </w:rPr>
        <w:t>. Universidad de las Naciones Unidas, Nueva York, 19 y 20 de febrero de 2019.</w:t>
      </w:r>
    </w:p>
  </w:footnote>
  <w:footnote w:id="11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A/HRC/42/44, cit., n. 59.</w:t>
      </w:r>
    </w:p>
  </w:footnote>
  <w:footnote w:id="12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color w:val="000000"/>
        </w:rPr>
        <w:t>Informe A/HRC/45/14 de la Experta Independiente sobre el disfrute de todos los derechos humanos por las personas de edad, “Los derechos humanos de las personas de edad: la falta de datos”, distribuido el 9 de julio de 2020.</w:t>
      </w:r>
    </w:p>
  </w:footnote>
  <w:footnote w:id="12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color w:val="000000"/>
        </w:rPr>
        <w:t>Informe A/HRC/45/14, cit., n. 79.</w:t>
      </w:r>
    </w:p>
  </w:footnote>
  <w:footnote w:id="12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color w:val="000000"/>
        </w:rPr>
        <w:t>Informe A/HRC/45/14, cit., n. 88.</w:t>
      </w:r>
    </w:p>
  </w:footnote>
  <w:footnote w:id="12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A/75/590 de la Relatora Especial sobre las formas contemporáneas de racismo, discriminación racial, xenofobia y formas conexas de intolerancia, distribuido el 10 de noviembre de 2020.</w:t>
      </w:r>
    </w:p>
  </w:footnote>
  <w:footnote w:id="12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A/75/590, cit., n. 27.</w:t>
      </w:r>
    </w:p>
  </w:footnote>
  <w:footnote w:id="12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 xml:space="preserve">Informe A/75/590, cit., n. 40. </w:t>
      </w:r>
      <w:r w:rsidRPr="00705870">
        <w:rPr>
          <w:rFonts w:ascii="Times New Roman" w:hAnsi="Times New Roman" w:cs="Times New Roman"/>
        </w:rPr>
        <w:t>Lo que le preocupa es que “la introducción de nuevas tecnologías repercute tanto en los procesos como en los resultados asociados a las decisiones que, de otro modo, adoptarían los tribunales administrativos, funcionarios de inmigración, agentes de fronteras, analistas jurídicos y otros funcionarios encargados de administrar los sistemas de inmigración y de refugiados, aplicar las leyes relativas a las fronteras y gestionar la respuesta a los refugiados” (n. 40).</w:t>
      </w:r>
    </w:p>
  </w:footnote>
  <w:footnote w:id="12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A/75/590, cit., n. 52.</w:t>
      </w:r>
    </w:p>
  </w:footnote>
  <w:footnote w:id="12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A/75/590, cit., n. 53.</w:t>
      </w:r>
    </w:p>
  </w:footnote>
  <w:footnote w:id="12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A/HRC/48/76 de la Relatora Especial sobre las formas contemporáneas de racismo, discriminación racial, xenofobia y formas conexas de intolerancia, “Discriminación racial y xenófoba y uso de tecnologías digitales en el control de fronteras e inmigración”, distribuido el 17 de diciembre de 2021.</w:t>
      </w:r>
    </w:p>
  </w:footnote>
  <w:footnote w:id="12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A/HRC/48/76, cit., n. 24.</w:t>
      </w:r>
    </w:p>
  </w:footnote>
  <w:footnote w:id="13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 xml:space="preserve">Informe A/HRC/48/76, cit., nn. 54-55. </w:t>
      </w:r>
      <w:r w:rsidRPr="00705870">
        <w:rPr>
          <w:rFonts w:ascii="Times New Roman" w:hAnsi="Times New Roman" w:cs="Times New Roman"/>
        </w:rPr>
        <w:t>Vuelve a insistir en el uso que se hace de la IA para predecir si los inmigrantes cometerán delitos en el futuro, con el problema añadido del sesgo racial que ya está presente en las bases de datos, y que la IA perpetuará y aumentará con decisiones discriminatorias (n. 59).</w:t>
      </w:r>
    </w:p>
  </w:footnote>
  <w:footnote w:id="13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A/HRC/48/76, cit., n. 62, b).</w:t>
      </w:r>
    </w:p>
  </w:footnote>
  <w:footnote w:id="13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A/HRC/48/76, cit., n. 62, c).</w:t>
      </w:r>
    </w:p>
  </w:footnote>
  <w:footnote w:id="13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A/HRC/48/76, cit., n. 62, d).</w:t>
      </w:r>
    </w:p>
  </w:footnote>
  <w:footnote w:id="13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Report of the Secretary-General. </w:t>
      </w:r>
      <w:r w:rsidRPr="00705870">
        <w:rPr>
          <w:rFonts w:ascii="Times New Roman" w:hAnsi="Times New Roman" w:cs="Times New Roman"/>
          <w:i/>
        </w:rPr>
        <w:t>Roadmap for Digital Cooperation</w:t>
      </w:r>
      <w:r w:rsidRPr="00705870">
        <w:rPr>
          <w:rFonts w:ascii="Times New Roman" w:hAnsi="Times New Roman" w:cs="Times New Roman"/>
        </w:rPr>
        <w:t>. June, 2020, en especial pp. 14-18.</w:t>
      </w:r>
    </w:p>
  </w:footnote>
  <w:footnote w:id="13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El informe más reciente en el seno de Naciones Unidas es el de la International Telecomunication Union (ITU), </w:t>
      </w:r>
      <w:r w:rsidRPr="00705870">
        <w:rPr>
          <w:rFonts w:ascii="Times New Roman" w:hAnsi="Times New Roman" w:cs="Times New Roman"/>
          <w:i/>
        </w:rPr>
        <w:t>2021 United Nations Activities on Artificial Intelligence (AI) Report</w:t>
      </w:r>
      <w:r w:rsidRPr="00705870">
        <w:rPr>
          <w:rFonts w:ascii="Times New Roman" w:hAnsi="Times New Roman" w:cs="Times New Roman"/>
        </w:rPr>
        <w:t xml:space="preserve">. ISBN </w:t>
      </w:r>
      <w:r w:rsidRPr="00705870">
        <w:rPr>
          <w:rFonts w:ascii="Times New Roman" w:hAnsi="Times New Roman" w:cs="Times New Roman"/>
          <w:color w:val="000000"/>
        </w:rPr>
        <w:t xml:space="preserve">978-92-61-35641-5, que recoge datos actualizados </w:t>
      </w:r>
      <w:r w:rsidRPr="00705870">
        <w:rPr>
          <w:rFonts w:ascii="Times New Roman" w:hAnsi="Times New Roman" w:cs="Times New Roman"/>
        </w:rPr>
        <w:t>aportados por 46 agencias y entidades de Naciones Unidas sobre proyectos en los que se utiliza IA para alcanzar los ODS y el estado de la legislación.</w:t>
      </w:r>
    </w:p>
  </w:footnote>
  <w:footnote w:id="13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Naciones Unidas, </w:t>
      </w:r>
      <w:r w:rsidRPr="00705870">
        <w:rPr>
          <w:rFonts w:ascii="Times New Roman" w:hAnsi="Times New Roman" w:cs="Times New Roman"/>
          <w:i/>
        </w:rPr>
        <w:t>Nuestra Agenda Común – Informe del Secretario General</w:t>
      </w:r>
      <w:r w:rsidRPr="00705870">
        <w:rPr>
          <w:rFonts w:ascii="Times New Roman" w:hAnsi="Times New Roman" w:cs="Times New Roman"/>
        </w:rPr>
        <w:t>. Naciones Unidas, Nueva York, 2021.</w:t>
      </w:r>
    </w:p>
  </w:footnote>
  <w:footnote w:id="13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i/>
        </w:rPr>
        <w:t>Nuestra Agenda Común</w:t>
      </w:r>
      <w:r w:rsidRPr="00705870">
        <w:rPr>
          <w:rFonts w:ascii="Times New Roman" w:hAnsi="Times New Roman" w:cs="Times New Roman"/>
        </w:rPr>
        <w:t>, cit., pp. 63-64.</w:t>
      </w:r>
    </w:p>
  </w:footnote>
  <w:footnote w:id="13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A/76/227 del SG, “Tecnología agrícola para el desarrollo sostenible: no dejar a nadie atrás”, distribuido el 26 de julio de 2021.</w:t>
      </w:r>
    </w:p>
  </w:footnote>
  <w:footnote w:id="13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Expone un ejemplo de beneficios en la India, donde “una aplicación de siembra basada en inteligencia artificial proporcionó a los pequeños productores servicios de asesoramiento agrícola de precisión para una gran cantidad de cultivos aumentó el rendimiento entre un 10% y un 30%” (n. 46).</w:t>
      </w:r>
    </w:p>
  </w:footnote>
  <w:footnote w:id="14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Resolución A/HRC/42/15, El derecho a la privacidad en la era digital, de 26 de septiembre de 2019. Responde al encargo de la Asamblea General al CDH de continuar con el debate sobre cuestiones relacionadas con la IA que podían afectar negativamente al derecho a la privacidad, como</w:t>
      </w:r>
      <w:r w:rsidR="0069694E">
        <w:rPr>
          <w:rFonts w:ascii="Times New Roman" w:hAnsi="Times New Roman" w:cs="Times New Roman"/>
        </w:rPr>
        <w:t xml:space="preserve"> la elaboración de perfiles, </w:t>
      </w:r>
      <w:r w:rsidRPr="00705870">
        <w:rPr>
          <w:rFonts w:ascii="Times New Roman" w:hAnsi="Times New Roman" w:cs="Times New Roman"/>
        </w:rPr>
        <w:t xml:space="preserve">adopción </w:t>
      </w:r>
      <w:r w:rsidR="0069694E">
        <w:rPr>
          <w:rFonts w:ascii="Times New Roman" w:hAnsi="Times New Roman" w:cs="Times New Roman"/>
        </w:rPr>
        <w:t xml:space="preserve">automatizada de decisiones y </w:t>
      </w:r>
      <w:r w:rsidRPr="00705870">
        <w:rPr>
          <w:rFonts w:ascii="Times New Roman" w:hAnsi="Times New Roman" w:cs="Times New Roman"/>
        </w:rPr>
        <w:t>aprendizaje automático sin las salvaguardas debidas.</w:t>
      </w:r>
    </w:p>
  </w:footnote>
  <w:footnote w:id="14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Resolución A/HRC/48/4, El derecho a la privacidad en la era digital, de 7 de octubre de 2021.</w:t>
      </w:r>
    </w:p>
  </w:footnote>
  <w:footnote w:id="14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Resolución A/HRC/42/15, cit., n. 5.</w:t>
      </w:r>
    </w:p>
  </w:footnote>
  <w:footnote w:id="14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Resolución A/HRC/48/4, cit., n. 5.</w:t>
      </w:r>
    </w:p>
  </w:footnote>
  <w:footnote w:id="14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Resolución A/HRC/42/15, cit., n. 6, g). También solicita a la Alta Comisionada que organice un seminario de expertos para examinar la forma en que la IA puede, sin las debidas salvaguardias, repercutir negativamente en el goce del derecho a la privacidad (n. 10).</w:t>
      </w:r>
    </w:p>
  </w:footnote>
  <w:footnote w:id="14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Entre otras cosas [se debe revisar lo relacionado con] la vigilancia en gran escala y la interceptación y recopilación de datos personales, así como en relación con la utilización de perfiles, la adopción automatizada de decisiones, el aprendizaje automático y las tecnologías biométricas”. </w:t>
      </w:r>
      <w:r w:rsidRPr="00705870">
        <w:rPr>
          <w:rFonts w:ascii="Times New Roman" w:hAnsi="Times New Roman" w:cs="Times New Roman"/>
        </w:rPr>
        <w:t xml:space="preserve">Resolución A/HRC/48/4, cit., </w:t>
      </w:r>
      <w:r w:rsidRPr="00705870">
        <w:rPr>
          <w:rFonts w:ascii="Times New Roman" w:hAnsi="Times New Roman" w:cs="Times New Roman"/>
          <w:color w:val="000000"/>
        </w:rPr>
        <w:t>n. 6, c).</w:t>
      </w:r>
    </w:p>
  </w:footnote>
  <w:footnote w:id="14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Recoge también recomendaciones directas para las empresas. Cf. Resolución A/HRC/48/4, cit., n. 8.</w:t>
      </w:r>
    </w:p>
  </w:footnote>
  <w:footnote w:id="14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Resolución A/RES/75/176, </w:t>
      </w:r>
      <w:r w:rsidRPr="00705870">
        <w:rPr>
          <w:rFonts w:ascii="Times New Roman" w:hAnsi="Times New Roman" w:cs="Times New Roman"/>
          <w:bCs/>
        </w:rPr>
        <w:t>El derecho a la privacidad en la era digital, de 16</w:t>
      </w:r>
      <w:r w:rsidRPr="00705870">
        <w:rPr>
          <w:rFonts w:ascii="Times New Roman" w:hAnsi="Times New Roman" w:cs="Times New Roman"/>
        </w:rPr>
        <w:t xml:space="preserve"> de diciembre de 2020.</w:t>
      </w:r>
    </w:p>
  </w:footnote>
  <w:footnote w:id="14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Resolución A/RES/75/176, cit., n. 7, g).</w:t>
      </w:r>
    </w:p>
  </w:footnote>
  <w:footnote w:id="149">
    <w:p w:rsidR="00D04E1C" w:rsidRPr="00705870" w:rsidRDefault="00D04E1C" w:rsidP="00705870">
      <w:pPr>
        <w:spacing w:after="60" w:line="240" w:lineRule="auto"/>
        <w:jc w:val="both"/>
        <w:rPr>
          <w:rFonts w:ascii="Times New Roman" w:hAnsi="Times New Roman" w:cs="Times New Roman"/>
          <w:sz w:val="20"/>
          <w:szCs w:val="20"/>
        </w:rPr>
      </w:pPr>
      <w:r w:rsidRPr="00705870">
        <w:rPr>
          <w:rStyle w:val="Refdenotaalpie"/>
          <w:rFonts w:ascii="Times New Roman" w:hAnsi="Times New Roman" w:cs="Times New Roman"/>
          <w:sz w:val="20"/>
          <w:szCs w:val="20"/>
        </w:rPr>
        <w:footnoteRef/>
      </w:r>
      <w:r w:rsidRPr="00705870">
        <w:rPr>
          <w:rFonts w:ascii="Times New Roman" w:hAnsi="Times New Roman" w:cs="Times New Roman"/>
          <w:sz w:val="20"/>
          <w:szCs w:val="20"/>
        </w:rPr>
        <w:t xml:space="preserve"> UNESCO, </w:t>
      </w:r>
      <w:r w:rsidRPr="00705870">
        <w:rPr>
          <w:rFonts w:ascii="Times New Roman" w:hAnsi="Times New Roman" w:cs="Times New Roman"/>
          <w:i/>
          <w:sz w:val="20"/>
          <w:szCs w:val="20"/>
        </w:rPr>
        <w:t>Recomendación sobre la ética de la Inteligencia Artificial</w:t>
      </w:r>
      <w:r w:rsidRPr="00705870">
        <w:rPr>
          <w:rFonts w:ascii="Times New Roman" w:hAnsi="Times New Roman" w:cs="Times New Roman"/>
          <w:sz w:val="20"/>
          <w:szCs w:val="20"/>
        </w:rPr>
        <w:t>. Adoptada el 23 de noviembre de 2021 por la Conferencia General de la UNESCO, reunida en París del 9 al 24 de noviembre de 2021, en su 41ª reunión. UNESCO, París, 2022.</w:t>
      </w:r>
    </w:p>
  </w:footnote>
  <w:footnote w:id="15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Discusión del punto 8.2 “</w:t>
      </w:r>
      <w:r w:rsidRPr="00705870">
        <w:rPr>
          <w:rFonts w:ascii="Times New Roman" w:hAnsi="Times New Roman" w:cs="Times New Roman"/>
          <w:bCs/>
        </w:rPr>
        <w:t>Proyecto de recomendación sobre la ética de la inteligencia artificial”, aprobado y recogido en el Anexo del Documento 41 C/23.</w:t>
      </w:r>
    </w:p>
  </w:footnote>
  <w:footnote w:id="15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Preámbulo, p. 5. Reitera de forma constante que toda regulación de la AI debe respetar la dignidad, los derechos humanos y las libertades fundamentales de todo ser humano.</w:t>
      </w:r>
    </w:p>
  </w:footnote>
  <w:footnote w:id="15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Entre las razones por las que se opta por un marco ético y no una regulación más detallada está el carácter dinámico e innovador de la IA, con un desarrollo en ocasiones absolutamente impredecible, de modo que cualquier norma detallista corre el riesgo de quedar obsoleta en un corto espacio de tiempo. A ello se añade la dificultad que entraña la cantidad de actores implicados y</w:t>
      </w:r>
      <w:r w:rsidRPr="00705870">
        <w:rPr>
          <w:rFonts w:ascii="Times New Roman" w:hAnsi="Times New Roman" w:cs="Times New Roman"/>
          <w:bCs/>
          <w:color w:val="000000"/>
        </w:rPr>
        <w:t xml:space="preserve"> la dificultad de regular sistemas </w:t>
      </w:r>
      <w:r w:rsidRPr="00705870">
        <w:rPr>
          <w:rFonts w:ascii="Times New Roman" w:hAnsi="Times New Roman" w:cs="Times New Roman"/>
        </w:rPr>
        <w:t>con capacidad de autoaprendizaje, lo que los convierte en imprevisibles y hace casi imposible una regulación completa.</w:t>
      </w:r>
    </w:p>
  </w:footnote>
  <w:footnote w:id="15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141.</w:t>
      </w:r>
    </w:p>
  </w:footnote>
  <w:footnote w:id="15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Preámbulo, p. 7.</w:t>
      </w:r>
    </w:p>
  </w:footnote>
  <w:footnote w:id="15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6.</w:t>
      </w:r>
    </w:p>
  </w:footnote>
  <w:footnote w:id="15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11.</w:t>
      </w:r>
    </w:p>
  </w:footnote>
  <w:footnote w:id="15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8.</w:t>
      </w:r>
    </w:p>
  </w:footnote>
  <w:footnote w:id="15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eastAsia="JansonText-Roman" w:hAnsi="Times New Roman" w:cs="Times New Roman"/>
        </w:rPr>
        <w:t>Albert Márquez, M., “</w:t>
      </w:r>
      <w:r w:rsidRPr="00705870">
        <w:rPr>
          <w:rFonts w:ascii="Times New Roman" w:eastAsia="FrescoSans-Light" w:hAnsi="Times New Roman" w:cs="Times New Roman"/>
        </w:rPr>
        <w:t>Posthumanismo, inteligencia artificial y Derecho”, cit., p. 215.</w:t>
      </w:r>
    </w:p>
  </w:footnote>
  <w:footnote w:id="15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48.</w:t>
      </w:r>
    </w:p>
  </w:footnote>
  <w:footnote w:id="16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13. “L</w:t>
      </w:r>
      <w:r w:rsidRPr="00705870">
        <w:rPr>
          <w:rFonts w:ascii="Times New Roman" w:hAnsi="Times New Roman" w:cs="Times New Roman"/>
          <w:color w:val="000000"/>
        </w:rPr>
        <w:t>as personas nunca deberían ser cosificadas, no debería socavarse su dignidad, y sus derechos humanos nunca deberían ser objeto de violación o abusos” (n. 15).</w:t>
      </w:r>
    </w:p>
  </w:footnote>
  <w:footnote w:id="16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20.</w:t>
      </w:r>
    </w:p>
  </w:footnote>
  <w:footnote w:id="16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22.</w:t>
      </w:r>
    </w:p>
  </w:footnote>
  <w:footnote w:id="16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24.</w:t>
      </w:r>
    </w:p>
  </w:footnote>
  <w:footnote w:id="16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Vid. al respecto González Arencibia, M., Martínez Cardero, D., “Dilemas éticos en el escenario de la Inteligencia Artificial</w:t>
      </w:r>
      <w:r w:rsidRPr="00705870">
        <w:rPr>
          <w:rFonts w:ascii="Times New Roman" w:hAnsi="Times New Roman" w:cs="Times New Roman"/>
          <w:i/>
        </w:rPr>
        <w:t>”, Economía y Sociedad</w:t>
      </w:r>
      <w:r w:rsidRPr="00705870">
        <w:rPr>
          <w:rFonts w:ascii="Times New Roman" w:hAnsi="Times New Roman" w:cs="Times New Roman"/>
        </w:rPr>
        <w:t xml:space="preserve"> vol. 25, nº 57, 2020, pp. 1-17.</w:t>
      </w:r>
    </w:p>
  </w:footnote>
  <w:footnote w:id="16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Para su efectividad, deberán aplicarse “procedimientos de evaluación de riesgos y la adopción de medidas para impedir que se produzca ese daño”.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xml:space="preserve">…, cit., n. 25. </w:t>
      </w:r>
    </w:p>
  </w:footnote>
  <w:footnote w:id="16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xml:space="preserve">…, cit., n. 27. Vid. Téllez Carbajal, E., “Derechos humanos, ética y transparencia algorítmica”, </w:t>
      </w:r>
      <w:r w:rsidRPr="00705870">
        <w:rPr>
          <w:rFonts w:ascii="Times New Roman" w:hAnsi="Times New Roman" w:cs="Times New Roman"/>
          <w:bCs/>
          <w:i/>
          <w:color w:val="000000"/>
        </w:rPr>
        <w:t>Ius et Scientia</w:t>
      </w:r>
      <w:r w:rsidRPr="00705870">
        <w:rPr>
          <w:rFonts w:ascii="Times New Roman" w:hAnsi="Times New Roman" w:cs="Times New Roman"/>
          <w:bCs/>
          <w:color w:val="000000"/>
        </w:rPr>
        <w:t xml:space="preserve"> vol. 7, nº 1, 2021, pp. 370-386.</w:t>
      </w:r>
    </w:p>
  </w:footnote>
  <w:footnote w:id="16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Estos mecanismos (…) se refieren (…) al ejercicio de derechos por parte de los interesados, así como al derecho de las personas a que se eliminen sus datos personales, garantizando así un objetivo legítimo y una base jurídica válida para el tratamiento (…), la transparencia, las salvaguardias adecuadas para los datos sensibles y una supervisión independiente eficaz”.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33. También el</w:t>
      </w:r>
      <w:r w:rsidRPr="00705870">
        <w:rPr>
          <w:rFonts w:ascii="Times New Roman" w:hAnsi="Times New Roman" w:cs="Times New Roman"/>
          <w:color w:val="000000"/>
        </w:rPr>
        <w:t xml:space="preserve"> último principio propuesto, el principio de </w:t>
      </w:r>
      <w:r w:rsidRPr="00705870">
        <w:rPr>
          <w:rFonts w:ascii="Times New Roman" w:hAnsi="Times New Roman" w:cs="Times New Roman"/>
          <w:i/>
          <w:color w:val="000000"/>
        </w:rPr>
        <w:t>gobernanza y colaboración adaptativas y de múltiples partes interesadas</w:t>
      </w:r>
      <w:r w:rsidRPr="00705870">
        <w:rPr>
          <w:rFonts w:ascii="Times New Roman" w:hAnsi="Times New Roman" w:cs="Times New Roman"/>
          <w:color w:val="000000"/>
        </w:rPr>
        <w:t xml:space="preserve">, concreta la exigencia de respetar no sólo la regulación establecida por el derecho internacional para la recopilación, tratamiento y uso de datos personales, sino también la regulación interna de cada Estado para los datos generados en sus territorios.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46.</w:t>
      </w:r>
    </w:p>
  </w:footnote>
  <w:footnote w:id="16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xml:space="preserve">…, cit., n. 28. </w:t>
      </w:r>
      <w:r w:rsidRPr="00705870">
        <w:rPr>
          <w:rFonts w:ascii="Times New Roman" w:hAnsi="Times New Roman" w:cs="Times New Roman"/>
        </w:rPr>
        <w:t>Se exige a los países más desarrollados tecnológicamente que compartan sus innovaciones y beneficios con los menos avanzados y “contribuyan a un orden mundial más equitativo en lo que respecta a la información, la comunicación, la cultura, la educación, la investigación y la estabilidad socioeconómica y política” (ibídem).</w:t>
      </w:r>
    </w:p>
  </w:footnote>
  <w:footnote w:id="16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nn. 35-36.</w:t>
      </w:r>
    </w:p>
  </w:footnote>
  <w:footnote w:id="17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Vid. Terrones Rodríguez, A.L., “Inteligencia Artificial y ética de la responsabilidad”, </w:t>
      </w:r>
      <w:r w:rsidRPr="00705870">
        <w:rPr>
          <w:rFonts w:ascii="Times New Roman" w:hAnsi="Times New Roman" w:cs="Times New Roman"/>
          <w:i/>
        </w:rPr>
        <w:t>Cuestiones de Filosofía</w:t>
      </w:r>
      <w:r w:rsidRPr="00705870">
        <w:rPr>
          <w:rFonts w:ascii="Times New Roman" w:hAnsi="Times New Roman" w:cs="Times New Roman"/>
        </w:rPr>
        <w:t xml:space="preserve"> vol. 4, nº 22, 2018, pp. 141-170.</w:t>
      </w:r>
    </w:p>
  </w:footnote>
  <w:footnote w:id="17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xml:space="preserve">…, cit., n. 43. </w:t>
      </w:r>
      <w:r w:rsidRPr="00705870">
        <w:rPr>
          <w:rFonts w:ascii="Times New Roman" w:hAnsi="Times New Roman" w:cs="Times New Roman"/>
          <w:color w:val="000000"/>
        </w:rPr>
        <w:t>Exigiría el establecimiento de mecanismos de auditoría y trazabilidad que permitan comprobar si el sistema IA atenta o no contra los derechos humanos y determinar, en su caso, la responsabilidad.</w:t>
      </w:r>
    </w:p>
  </w:footnote>
  <w:footnote w:id="17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38. El</w:t>
      </w:r>
      <w:r w:rsidRPr="00705870">
        <w:rPr>
          <w:rFonts w:ascii="Times New Roman" w:hAnsi="Times New Roman" w:cs="Times New Roman"/>
          <w:color w:val="000000"/>
        </w:rPr>
        <w:t xml:space="preserve"> cumplimiento de estas exigencias permitirá evaluar la fiabilidad de la IA y el control de su incidencia sobre los derechos humanos. Se complementa con el principio de </w:t>
      </w:r>
      <w:r w:rsidRPr="00705870">
        <w:rPr>
          <w:rFonts w:ascii="Times New Roman" w:hAnsi="Times New Roman" w:cs="Times New Roman"/>
          <w:i/>
          <w:color w:val="000000"/>
        </w:rPr>
        <w:t>sensibilización y alfabetización</w:t>
      </w:r>
      <w:r w:rsidRPr="00705870">
        <w:rPr>
          <w:rFonts w:ascii="Times New Roman" w:hAnsi="Times New Roman" w:cs="Times New Roman"/>
          <w:color w:val="000000"/>
        </w:rPr>
        <w:t xml:space="preserve">, que impone a todos los actores, públicos y privados, la exigencia “de garantizar una participación pública efectiva, de modo que todos los miembros de la sociedad puedan adoptar decisiones informadas sobre la utilización de los sistemas de IA y estén protegidos de influencias indebidas”.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44.</w:t>
      </w:r>
    </w:p>
  </w:footnote>
  <w:footnote w:id="17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31.</w:t>
      </w:r>
    </w:p>
  </w:footnote>
  <w:footnote w:id="17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“Mecanismos de diligencia debida y supervisión para determinar, prevenir y mitigar los riesgos y rendir cuentas sobre la forma en que abordan el impacto de los sistemas de IA en los derechos humanos, el estado de derecho y las sociedades inclusivas”.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51.</w:t>
      </w:r>
    </w:p>
  </w:footnote>
  <w:footnote w:id="17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51.</w:t>
      </w:r>
    </w:p>
  </w:footnote>
  <w:footnote w:id="17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“M</w:t>
      </w:r>
      <w:r w:rsidRPr="00705870">
        <w:rPr>
          <w:rFonts w:ascii="Times New Roman" w:hAnsi="Times New Roman" w:cs="Times New Roman"/>
        </w:rPr>
        <w:t xml:space="preserve">edidas adecuadas para vigilar todas las etapas del ciclo de vida de los sistemas de IA, incluidos el comportamiento de los algoritmos utilizados para la adopción de decisiones, los datos y los actores de la IA que participan en el proceso”.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52.</w:t>
      </w:r>
    </w:p>
  </w:footnote>
  <w:footnote w:id="17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Las evaluaciones deben ser “transparentes y abiertas al público (…), multidisciplinarias, multiculturales, pluralistas e inclusivas” y prever “las repercusiones, atenuar los riesgos, evitar las consecuencias perjudiciales, facilitar la participación de los ciudadanos”.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53.</w:t>
      </w:r>
    </w:p>
  </w:footnote>
  <w:footnote w:id="17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53. R</w:t>
      </w:r>
      <w:r w:rsidRPr="00705870">
        <w:rPr>
          <w:rFonts w:ascii="Times New Roman" w:hAnsi="Times New Roman" w:cs="Times New Roman"/>
        </w:rPr>
        <w:t>eiterada en n. 58.</w:t>
      </w:r>
    </w:p>
  </w:footnote>
  <w:footnote w:id="17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54</w:t>
      </w:r>
      <w:r w:rsidRPr="00705870">
        <w:rPr>
          <w:rFonts w:ascii="Times New Roman" w:hAnsi="Times New Roman" w:cs="Times New Roman"/>
        </w:rPr>
        <w:t>.</w:t>
      </w:r>
    </w:p>
  </w:footnote>
  <w:footnote w:id="18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xml:space="preserve">…, cit., n. 55. </w:t>
      </w:r>
      <w:r w:rsidRPr="00705870">
        <w:rPr>
          <w:rFonts w:ascii="Times New Roman" w:hAnsi="Times New Roman" w:cs="Times New Roman"/>
          <w:color w:val="000000"/>
        </w:rPr>
        <w:t>Se alienta a utilizar “los prototipos de políticas y los entornos de pruebas reguladores para acelerar la formulación de leyes, reglamentos y políticas acordes con el rápido desarrollo de las nuevas tecnologías y garantizar que las leyes y los reglamentos se puedan poner a prueba en un entorno seguro antes de su aprobación oficial” (n. 70).</w:t>
      </w:r>
    </w:p>
  </w:footnote>
  <w:footnote w:id="18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xml:space="preserve">…, cit., n. 62.  Lo que </w:t>
      </w:r>
      <w:r w:rsidRPr="00705870">
        <w:rPr>
          <w:rFonts w:ascii="Times New Roman" w:hAnsi="Times New Roman" w:cs="Times New Roman"/>
        </w:rPr>
        <w:t>obligará a los gobiernos a “</w:t>
      </w:r>
      <w:r w:rsidRPr="00705870">
        <w:rPr>
          <w:rFonts w:ascii="Times New Roman" w:hAnsi="Times New Roman" w:cs="Times New Roman"/>
          <w:color w:val="000000"/>
        </w:rPr>
        <w:t xml:space="preserve">aplicar políticas destinadas a garantizar que las acciones de los actores de la IA se ajusten al derecho, las normas y los principios internacionales de derechos humanos durante todo el ciclo de vida de los sistemas de IA” </w:t>
      </w:r>
      <w:r w:rsidRPr="00705870">
        <w:rPr>
          <w:rFonts w:ascii="Times New Roman" w:hAnsi="Times New Roman" w:cs="Times New Roman"/>
          <w:bCs/>
          <w:color w:val="000000"/>
        </w:rPr>
        <w:t>(n. 65).</w:t>
      </w:r>
    </w:p>
  </w:footnote>
  <w:footnote w:id="18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69.</w:t>
      </w:r>
    </w:p>
  </w:footnote>
  <w:footnote w:id="18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57.</w:t>
      </w:r>
    </w:p>
  </w:footnote>
  <w:footnote w:id="18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nn. 59 y 63.</w:t>
      </w:r>
    </w:p>
  </w:footnote>
  <w:footnote w:id="18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63.</w:t>
      </w:r>
    </w:p>
  </w:footnote>
  <w:footnote w:id="18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64.</w:t>
      </w:r>
    </w:p>
  </w:footnote>
  <w:footnote w:id="18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66.</w:t>
      </w:r>
    </w:p>
  </w:footnote>
  <w:footnote w:id="18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rPr>
        <w:t>Recomendación</w:t>
      </w:r>
      <w:r w:rsidRPr="00705870">
        <w:rPr>
          <w:rFonts w:ascii="Times New Roman" w:hAnsi="Times New Roman" w:cs="Times New Roman"/>
          <w:bCs/>
        </w:rPr>
        <w:t xml:space="preserve">…, cit., </w:t>
      </w:r>
      <w:r w:rsidRPr="00705870">
        <w:rPr>
          <w:rFonts w:ascii="Times New Roman" w:hAnsi="Times New Roman" w:cs="Times New Roman"/>
          <w:bCs/>
          <w:color w:val="000000"/>
        </w:rPr>
        <w:t>n. 68.</w:t>
      </w:r>
    </w:p>
  </w:footnote>
  <w:footnote w:id="18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71.</w:t>
      </w:r>
    </w:p>
  </w:footnote>
  <w:footnote w:id="19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xml:space="preserve">…, cit., n. 72. </w:t>
      </w:r>
      <w:r w:rsidRPr="00705870">
        <w:rPr>
          <w:rFonts w:ascii="Times New Roman" w:hAnsi="Times New Roman" w:cs="Times New Roman"/>
          <w:color w:val="000000"/>
        </w:rPr>
        <w:t>“La privacidad ha de ser respetada, protegida y promovida a lo largo del ciclo de vida de los sistemas de IA” (n. 73).</w:t>
      </w:r>
    </w:p>
  </w:footnote>
  <w:footnote w:id="19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74. Especialmente, “</w:t>
      </w:r>
      <w:r w:rsidRPr="00705870">
        <w:rPr>
          <w:rFonts w:ascii="Times New Roman" w:hAnsi="Times New Roman" w:cs="Times New Roman"/>
          <w:color w:val="000000"/>
        </w:rPr>
        <w:t>garantizar una mayor seguridad de los datos personales y los datos confidenciales que, de ser divulgados, puedan causar daños, lesiones o dificultades excepcionales a una persona. Cabe citar como ejemplos los datos relativos a infracciones, procesos penales y condenas, así como a las medidas de seguridad conexas; los datos biométricos y genéticos; y los datos personales relativos al origen étnico o social, las opiniones políticas, la pertenencia a sindicatos, las creencias religiosas y de otro tipo, la salud y la vida sexual” (n. 75).</w:t>
      </w:r>
    </w:p>
  </w:footnote>
  <w:footnote w:id="19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80. Insiste en esta colaboración en los nn. 81-85.</w:t>
      </w:r>
    </w:p>
  </w:footnote>
  <w:footnote w:id="19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xml:space="preserve">…, cit., n. 86. </w:t>
      </w:r>
      <w:r w:rsidRPr="00705870">
        <w:rPr>
          <w:rFonts w:ascii="Times New Roman" w:hAnsi="Times New Roman" w:cs="Times New Roman"/>
          <w:color w:val="000000"/>
        </w:rPr>
        <w:t>También deberán incentivar el uso de la IA para “la vigilancia, protección y regeneración del medio ambiente y los ecosistemas”, promocionando medidas para: “a) apoyar la protección, el seguimiento y la gestión de los recursos naturales; b) apoyar la prevención, el control y la gestión de los problemas relacionados con el clima; c) apoyar un ecosistema alimentario más eficiente y sostenible; d) contribuir a acelerar el acceso a la energía sostenible y su adopción a gran escala; e) facilitar y promover la incorporación de infraestructuras sostenibles, modelos empresariales sostenibles y financiación sostenible al servicio del desarrollo sostenible; f) detectar los contaminantes o prever los niveles de contaminación y, de ese modo, ayudar a las partes interesadas pertinentes a definir, planificar y poner en marcha intervenciones específicas para prevenir y reducir la contaminación” (n. 87).</w:t>
      </w:r>
    </w:p>
  </w:footnote>
  <w:footnote w:id="19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Los Estados “deberían velar por que los estereotipos de género y sesgos discriminatorios no se trasladen a los sistemas de IA”.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xml:space="preserve">…, cit., </w:t>
      </w:r>
      <w:r w:rsidRPr="00705870">
        <w:rPr>
          <w:rFonts w:ascii="Times New Roman" w:hAnsi="Times New Roman" w:cs="Times New Roman"/>
          <w:color w:val="000000"/>
        </w:rPr>
        <w:t xml:space="preserve">n. 92. </w:t>
      </w:r>
      <w:r w:rsidRPr="00705870">
        <w:rPr>
          <w:rFonts w:ascii="Times New Roman" w:hAnsi="Times New Roman" w:cs="Times New Roman"/>
        </w:rPr>
        <w:t xml:space="preserve">Cita aspectos proclives a la discriminación como </w:t>
      </w:r>
      <w:r w:rsidRPr="00705870">
        <w:rPr>
          <w:rFonts w:ascii="Times New Roman" w:hAnsi="Times New Roman" w:cs="Times New Roman"/>
          <w:color w:val="000000"/>
        </w:rPr>
        <w:t xml:space="preserve">el salario, la representación profesional, puestos directivos superiores, juntas directivas, equipos de investigación, educación, acceso y utilización de la de la IA, así como en la distribución del trabajo no remunerado y de las responsabilidades de cuidado </w:t>
      </w:r>
      <w:r w:rsidRPr="00705870">
        <w:rPr>
          <w:rFonts w:ascii="Times New Roman" w:hAnsi="Times New Roman" w:cs="Times New Roman"/>
          <w:bCs/>
          <w:color w:val="000000"/>
        </w:rPr>
        <w:t xml:space="preserve">(n. 91). </w:t>
      </w:r>
    </w:p>
  </w:footnote>
  <w:footnote w:id="19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xml:space="preserve">…, cit., nn. 95-96. Insta también </w:t>
      </w:r>
      <w:r w:rsidRPr="00705870">
        <w:rPr>
          <w:rFonts w:ascii="Times New Roman" w:hAnsi="Times New Roman" w:cs="Times New Roman"/>
          <w:color w:val="000000"/>
        </w:rPr>
        <w:t xml:space="preserve">a </w:t>
      </w:r>
      <w:r w:rsidRPr="00705870">
        <w:rPr>
          <w:rFonts w:ascii="Times New Roman" w:hAnsi="Times New Roman" w:cs="Times New Roman"/>
        </w:rPr>
        <w:t>promover investigaciones sobre la propiedad intelectual, por ejemplo, para determinar la titularidad “de los derechos de las obras creadas mediante tecnologías de la IA” (</w:t>
      </w:r>
      <w:r w:rsidRPr="00705870">
        <w:rPr>
          <w:rFonts w:ascii="Times New Roman" w:hAnsi="Times New Roman" w:cs="Times New Roman"/>
          <w:bCs/>
          <w:color w:val="000000"/>
        </w:rPr>
        <w:t>n. 100).</w:t>
      </w:r>
    </w:p>
  </w:footnote>
  <w:footnote w:id="19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Los Estados “deberían velar por que los investigadores en IA reciban formación en ética de la investigación y exigirles que incluyan consideraciones éticas en sus concepciones, productos y publicaciones”.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109.</w:t>
      </w:r>
    </w:p>
  </w:footnote>
  <w:footnote w:id="19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 xml:space="preserve">Deberá analizarse “el impacto de los sistemas de IA en el entorno laboral local con miras a anticipar las tendencias y los desafíos futuros. Estos estudios deberían investigar el impacto de los sistemas de IA en los sectores económico, social y geográfico, así como en las interacciones entre seres humanos y robots y entre los propios seres humanos, a fin de asesorar sobre las mejores prácticas de reconversión y reasignación profesional”.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117.</w:t>
      </w:r>
    </w:p>
  </w:footnote>
  <w:footnote w:id="19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119. Se encarece el cuidado “</w:t>
      </w:r>
      <w:r w:rsidRPr="00705870">
        <w:rPr>
          <w:rFonts w:ascii="Times New Roman" w:hAnsi="Times New Roman" w:cs="Times New Roman"/>
          <w:color w:val="000000"/>
        </w:rPr>
        <w:t>de las relaciones del paciente con su familia y con el personal sanitario”, así como la participación de todos los implicados en el desarrollo de los sistemas (n. 120).</w:t>
      </w:r>
    </w:p>
  </w:footnote>
  <w:footnote w:id="19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i/>
          <w:color w:val="000000"/>
        </w:rPr>
        <w:t>Recomendación</w:t>
      </w:r>
      <w:r w:rsidRPr="00705870">
        <w:rPr>
          <w:rFonts w:ascii="Times New Roman" w:hAnsi="Times New Roman" w:cs="Times New Roman"/>
          <w:bCs/>
          <w:color w:val="000000"/>
        </w:rPr>
        <w:t>…, cit., n. 121. En esta línea, se exigen</w:t>
      </w:r>
      <w:r w:rsidRPr="00705870">
        <w:rPr>
          <w:rFonts w:ascii="Times New Roman" w:hAnsi="Times New Roman" w:cs="Times New Roman"/>
          <w:color w:val="000000"/>
        </w:rPr>
        <w:t xml:space="preserve"> estudios rigurosos sobre los efectos de la IA en materia de salud mental, elaborar directrices sobre las interacciones entre seres humanos y robots y sus repercusiones en las relaciones entre seres humanos, velar por que las interacciones entre seres humanos y robots se ajusten a los mismos valores y principios que se aplican a cualquier otro sistema de IA, proteger el derecho de los usuarios a determinar fácilmente si interactúan con un ser vivo o con un sistema de IA que imita las características humanas o animales, aplicar políticas de sensibilización sobre la antropomorfización de las tecnologías de la IA, promover la investigación colaborativa sobre los efectos de la interacción a largo plazo de personas (especialmente los niños) con sistemas de IA, etc. (nn. 122-129).</w:t>
      </w:r>
    </w:p>
  </w:footnote>
  <w:footnote w:id="20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Por ejemplo, el Convenio Nº 108 del Consejo de Europa, de 28 de enero de 1981, para la protección de las personas con respecto al tratamiento automatizado de datos de carácter personal, modificado en 2018 para incorporar estas protecciones.</w:t>
      </w:r>
    </w:p>
  </w:footnote>
  <w:footnote w:id="20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Por ejemplo, en el Reglamento (UE) 2016/679 </w:t>
      </w:r>
      <w:r w:rsidRPr="00705870">
        <w:rPr>
          <w:rFonts w:ascii="Times New Roman" w:hAnsi="Times New Roman" w:cs="Times New Roman"/>
          <w:bCs/>
        </w:rPr>
        <w:t>General de Protección de Datos, ya citado.</w:t>
      </w:r>
    </w:p>
  </w:footnote>
  <w:footnote w:id="20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del Relator Especial sobre la extrema pobreza y los derechos humanos, “La extrema pobreza y los derechos humanos”, distribuido el 11 de octubre de 2019.</w:t>
      </w:r>
    </w:p>
  </w:footnote>
  <w:footnote w:id="20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w:t>
      </w:r>
      <w:r w:rsidRPr="00705870">
        <w:rPr>
          <w:rFonts w:ascii="Times New Roman" w:hAnsi="Times New Roman" w:cs="Times New Roman"/>
        </w:rPr>
        <w:t>RC/48/31, cit., n. 31.</w:t>
      </w:r>
    </w:p>
  </w:footnote>
  <w:footnote w:id="20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w:t>
      </w:r>
      <w:r w:rsidRPr="00705870">
        <w:rPr>
          <w:rFonts w:ascii="Times New Roman" w:hAnsi="Times New Roman" w:cs="Times New Roman"/>
          <w:bCs/>
        </w:rPr>
        <w:t>Informe A/HRC/49/52, cit., nn.  30 y 49.</w:t>
      </w:r>
    </w:p>
  </w:footnote>
  <w:footnote w:id="20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3.</w:t>
      </w:r>
    </w:p>
  </w:footnote>
  <w:footnote w:id="20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Lo promueven “</w:t>
      </w:r>
      <w:r w:rsidRPr="00705870">
        <w:rPr>
          <w:rFonts w:ascii="Times New Roman" w:hAnsi="Times New Roman" w:cs="Times New Roman"/>
          <w:color w:val="000000"/>
        </w:rPr>
        <w:t xml:space="preserve">en nombre de la eficiencia, la mejor orientación de la asistencia, la incentivación del trabajo, la detección del fraude, el refuerzo de la responsabilidad, el fomento de la autonomía personal y la respuesta a los imperativos de la consolidación fiscal”. </w:t>
      </w:r>
      <w:r w:rsidRPr="00705870">
        <w:rPr>
          <w:rFonts w:ascii="Times New Roman" w:hAnsi="Times New Roman" w:cs="Times New Roman"/>
        </w:rPr>
        <w:t xml:space="preserve">Informe A/74/493, cit., n. </w:t>
      </w:r>
      <w:r w:rsidRPr="00705870">
        <w:rPr>
          <w:rFonts w:ascii="Times New Roman" w:hAnsi="Times New Roman" w:cs="Times New Roman"/>
          <w:color w:val="000000"/>
        </w:rPr>
        <w:t>6.</w:t>
      </w:r>
    </w:p>
  </w:footnote>
  <w:footnote w:id="20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5.</w:t>
      </w:r>
    </w:p>
  </w:footnote>
  <w:footnote w:id="20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nn. 11-19.</w:t>
      </w:r>
    </w:p>
  </w:footnote>
  <w:footnote w:id="20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 21.</w:t>
      </w:r>
    </w:p>
  </w:footnote>
  <w:footnote w:id="21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 23.</w:t>
      </w:r>
    </w:p>
  </w:footnote>
  <w:footnote w:id="21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 29.</w:t>
      </w:r>
    </w:p>
  </w:footnote>
  <w:footnote w:id="21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nn. 54 y 58.</w:t>
      </w:r>
    </w:p>
  </w:footnote>
  <w:footnote w:id="21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nn. 55 y 59.</w:t>
      </w:r>
    </w:p>
  </w:footnote>
  <w:footnote w:id="21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nn. 56-57 y 60.</w:t>
      </w:r>
    </w:p>
  </w:footnote>
  <w:footnote w:id="21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nn. 63 y 66.</w:t>
      </w:r>
    </w:p>
  </w:footnote>
  <w:footnote w:id="21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64.</w:t>
      </w:r>
    </w:p>
  </w:footnote>
  <w:footnote w:id="21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35.</w:t>
      </w:r>
    </w:p>
  </w:footnote>
  <w:footnote w:id="21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36.</w:t>
      </w:r>
    </w:p>
  </w:footnote>
  <w:footnote w:id="21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37.</w:t>
      </w:r>
    </w:p>
  </w:footnote>
  <w:footnote w:id="22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Así lo manifiesta sin lugar a dudas, por ejemplo, el </w:t>
      </w:r>
      <w:r w:rsidRPr="00705870">
        <w:rPr>
          <w:rFonts w:ascii="Times New Roman" w:hAnsi="Times New Roman" w:cs="Times New Roman"/>
          <w:color w:val="000000"/>
        </w:rPr>
        <w:t xml:space="preserve">Relator Especial sobre el derecho a la privacidad. Cf. Informe A/HRC/46/37, cit., n. 8. Y también la Secretaría General hace referencia a la existencia de </w:t>
      </w:r>
      <w:r w:rsidRPr="00705870">
        <w:rPr>
          <w:rFonts w:ascii="Times New Roman" w:hAnsi="Times New Roman" w:cs="Times New Roman"/>
        </w:rPr>
        <w:t xml:space="preserve">“principios comunes” y “valores comunes globales” que deberían ser promovidos en un posible Pacto Digital Global. Cf. </w:t>
      </w:r>
      <w:r w:rsidRPr="00705870">
        <w:rPr>
          <w:rFonts w:ascii="Times New Roman" w:hAnsi="Times New Roman" w:cs="Times New Roman"/>
          <w:i/>
        </w:rPr>
        <w:t>Nuestra Agenda Común</w:t>
      </w:r>
      <w:r w:rsidRPr="00705870">
        <w:rPr>
          <w:rFonts w:ascii="Times New Roman" w:hAnsi="Times New Roman" w:cs="Times New Roman"/>
        </w:rPr>
        <w:t>, cit., pp. 63-64.</w:t>
      </w:r>
    </w:p>
  </w:footnote>
  <w:footnote w:id="22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38.</w:t>
      </w:r>
    </w:p>
  </w:footnote>
  <w:footnote w:id="22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 39.</w:t>
      </w:r>
    </w:p>
  </w:footnote>
  <w:footnote w:id="22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 40. Afirmará más adelante que “</w:t>
      </w:r>
      <w:r w:rsidRPr="00705870">
        <w:rPr>
          <w:rFonts w:ascii="Times New Roman" w:hAnsi="Times New Roman" w:cs="Times New Roman"/>
          <w:color w:val="000000"/>
        </w:rPr>
        <w:t>Dos temas recurrentes del presente informe han sido la reticencia de muchos Gobiernos a regular las actividades de las empresas tecnológicas y la firme resistencia de esas empresas a tener en cuenta sistemáticamente consideraciones de derechos humanos. El hecho de que, debido a ello, muchas grandes empresas tecnológicas actúan en una esfera casi exenta de derechos humanos se ve empeorado por la medida en que el sector privado está asumiendo un papel rector en el diseño, la construcción e incluso el funcionamiento de partes importantes del estado de bienestar digital” (n. 72).</w:t>
      </w:r>
    </w:p>
  </w:footnote>
  <w:footnote w:id="22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41.</w:t>
      </w:r>
    </w:p>
  </w:footnote>
  <w:footnote w:id="22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68.</w:t>
      </w:r>
    </w:p>
  </w:footnote>
  <w:footnote w:id="22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75.</w:t>
      </w:r>
    </w:p>
  </w:footnote>
  <w:footnote w:id="22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bCs/>
        </w:rPr>
        <w:t>Informe A/74/493, cit., n. 84.</w:t>
      </w:r>
    </w:p>
  </w:footnote>
  <w:footnote w:id="228">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nn. 76-77.</w:t>
      </w:r>
    </w:p>
  </w:footnote>
  <w:footnote w:id="229">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80.</w:t>
      </w:r>
    </w:p>
  </w:footnote>
  <w:footnote w:id="230">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81.</w:t>
      </w:r>
    </w:p>
  </w:footnote>
  <w:footnote w:id="231">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82.</w:t>
      </w:r>
    </w:p>
  </w:footnote>
  <w:footnote w:id="232">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Cf. Informe A/74/493, cit., nn. 83-84. De esta excesiva formalidad se queja en otro Informe referido exclusivamente a España, en el que critica la primacía de la gestión burocrática (realizada por personas) sobre el bienestar de los solicitantes, algo que se agravaría si la gestión se encomendara a máquinas y algoritmos. Cf. Informe A/HRC/44/40/Add.2, Visita a España. Informe del Relator Especial sobre la extrema pobreza y los derechos humanos. Distribuido el 20 de abril de 2020, nn. 4-5.</w:t>
      </w:r>
    </w:p>
  </w:footnote>
  <w:footnote w:id="233">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El más tajante es el Relator Especial sobre la extrema pobreza y los derechos humanos, pero también apuntan en esta línea el Relator Especial sobre la promoción y protección del derecho a la libertad de opinión y de expresión.</w:t>
      </w:r>
    </w:p>
  </w:footnote>
  <w:footnote w:id="234">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En este sentido, por ejemplo, se manifiestan el Relator Especial sobre la promoción y protección del derecho a la libertad de opinión y de expresión, la Relatora Especial sobre las formas contemporáneas de la esclavitud y la </w:t>
      </w:r>
      <w:r w:rsidRPr="00705870">
        <w:rPr>
          <w:rFonts w:ascii="Times New Roman" w:hAnsi="Times New Roman" w:cs="Times New Roman"/>
          <w:bCs/>
        </w:rPr>
        <w:t>Relatora Especial sobre las formas contemporáneas de racismo.</w:t>
      </w:r>
    </w:p>
  </w:footnote>
  <w:footnote w:id="235">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Informe A/74/493, cit., n. 38. No deja de ser llamativo, como ya hemos advertido, que en el Informe de 2018 del </w:t>
      </w:r>
      <w:r w:rsidRPr="00705870">
        <w:rPr>
          <w:rFonts w:ascii="Times New Roman" w:hAnsi="Times New Roman" w:cs="Times New Roman"/>
          <w:bCs/>
        </w:rPr>
        <w:t xml:space="preserve">Alto Comisionado de las Naciones Unidas para los Derechos Humanos se recomendara a las empresas tecnológicas incumplir las legislaciones internas si apreciaran que éstas no fueran ajustadas </w:t>
      </w:r>
      <w:r w:rsidRPr="00705870">
        <w:rPr>
          <w:rFonts w:ascii="Times New Roman" w:hAnsi="Times New Roman" w:cs="Times New Roman"/>
        </w:rPr>
        <w:t>al derecho internacional de los derechos humanos.</w:t>
      </w:r>
    </w:p>
  </w:footnote>
  <w:footnote w:id="236">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color w:val="000000"/>
        </w:rPr>
        <w:t>Informe A/HRC/46/37, cit., n. 26.</w:t>
      </w:r>
    </w:p>
  </w:footnote>
  <w:footnote w:id="237">
    <w:p w:rsidR="00D04E1C" w:rsidRPr="00705870" w:rsidRDefault="00D04E1C" w:rsidP="00705870">
      <w:pPr>
        <w:pStyle w:val="Textonotapie"/>
        <w:spacing w:after="60"/>
        <w:jc w:val="both"/>
        <w:rPr>
          <w:rFonts w:ascii="Times New Roman" w:hAnsi="Times New Roman" w:cs="Times New Roman"/>
        </w:rPr>
      </w:pPr>
      <w:r w:rsidRPr="00705870">
        <w:rPr>
          <w:rStyle w:val="Refdenotaalpie"/>
          <w:rFonts w:ascii="Times New Roman" w:hAnsi="Times New Roman" w:cs="Times New Roman"/>
        </w:rPr>
        <w:footnoteRef/>
      </w:r>
      <w:r w:rsidRPr="00705870">
        <w:rPr>
          <w:rFonts w:ascii="Times New Roman" w:hAnsi="Times New Roman" w:cs="Times New Roman"/>
        </w:rPr>
        <w:t xml:space="preserve"> </w:t>
      </w:r>
      <w:r w:rsidRPr="00705870">
        <w:rPr>
          <w:rFonts w:ascii="Times New Roman" w:hAnsi="Times New Roman" w:cs="Times New Roman"/>
          <w:i/>
        </w:rPr>
        <w:t>Nuestra Agenda Común</w:t>
      </w:r>
      <w:r w:rsidRPr="00705870">
        <w:rPr>
          <w:rFonts w:ascii="Times New Roman" w:hAnsi="Times New Roman" w:cs="Times New Roman"/>
        </w:rPr>
        <w:t>, cit., pp. 63-64.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AD"/>
    <w:rsid w:val="000112F3"/>
    <w:rsid w:val="000345B1"/>
    <w:rsid w:val="000543ED"/>
    <w:rsid w:val="0007269F"/>
    <w:rsid w:val="00080C47"/>
    <w:rsid w:val="0008462C"/>
    <w:rsid w:val="000872A1"/>
    <w:rsid w:val="00093404"/>
    <w:rsid w:val="000A2F72"/>
    <w:rsid w:val="000A7197"/>
    <w:rsid w:val="000F6B71"/>
    <w:rsid w:val="00130C51"/>
    <w:rsid w:val="00185528"/>
    <w:rsid w:val="001A4770"/>
    <w:rsid w:val="001A4AB6"/>
    <w:rsid w:val="001C6A0E"/>
    <w:rsid w:val="0020224F"/>
    <w:rsid w:val="00202762"/>
    <w:rsid w:val="00206EEE"/>
    <w:rsid w:val="00216FE4"/>
    <w:rsid w:val="00234283"/>
    <w:rsid w:val="0023693B"/>
    <w:rsid w:val="00243C69"/>
    <w:rsid w:val="00244EBE"/>
    <w:rsid w:val="00252E8E"/>
    <w:rsid w:val="0027368C"/>
    <w:rsid w:val="00276105"/>
    <w:rsid w:val="00297A30"/>
    <w:rsid w:val="002F13F1"/>
    <w:rsid w:val="002F28C7"/>
    <w:rsid w:val="002F6790"/>
    <w:rsid w:val="00312347"/>
    <w:rsid w:val="00313675"/>
    <w:rsid w:val="00356062"/>
    <w:rsid w:val="00370B3F"/>
    <w:rsid w:val="003C5390"/>
    <w:rsid w:val="004055B9"/>
    <w:rsid w:val="00405B6D"/>
    <w:rsid w:val="00407279"/>
    <w:rsid w:val="004135D8"/>
    <w:rsid w:val="00436D38"/>
    <w:rsid w:val="004807F7"/>
    <w:rsid w:val="00491945"/>
    <w:rsid w:val="00491E0D"/>
    <w:rsid w:val="004B2E3D"/>
    <w:rsid w:val="004F3E63"/>
    <w:rsid w:val="005021AD"/>
    <w:rsid w:val="00512F84"/>
    <w:rsid w:val="00520194"/>
    <w:rsid w:val="00531D54"/>
    <w:rsid w:val="005432BC"/>
    <w:rsid w:val="00557927"/>
    <w:rsid w:val="00561067"/>
    <w:rsid w:val="0056313D"/>
    <w:rsid w:val="00570779"/>
    <w:rsid w:val="00575C82"/>
    <w:rsid w:val="0057762D"/>
    <w:rsid w:val="005811E8"/>
    <w:rsid w:val="005823F6"/>
    <w:rsid w:val="00583C31"/>
    <w:rsid w:val="00585743"/>
    <w:rsid w:val="00596313"/>
    <w:rsid w:val="005B70E8"/>
    <w:rsid w:val="005C0E88"/>
    <w:rsid w:val="005C15BE"/>
    <w:rsid w:val="005C205E"/>
    <w:rsid w:val="005F01E8"/>
    <w:rsid w:val="00645086"/>
    <w:rsid w:val="00651C29"/>
    <w:rsid w:val="00654072"/>
    <w:rsid w:val="0065441D"/>
    <w:rsid w:val="00674A63"/>
    <w:rsid w:val="0069694E"/>
    <w:rsid w:val="006A4B9A"/>
    <w:rsid w:val="006B744B"/>
    <w:rsid w:val="006E4038"/>
    <w:rsid w:val="006E7269"/>
    <w:rsid w:val="00705870"/>
    <w:rsid w:val="0072022D"/>
    <w:rsid w:val="007223D8"/>
    <w:rsid w:val="00733E4C"/>
    <w:rsid w:val="007436D4"/>
    <w:rsid w:val="00743C8C"/>
    <w:rsid w:val="0076169B"/>
    <w:rsid w:val="007B5B60"/>
    <w:rsid w:val="007F387C"/>
    <w:rsid w:val="007F3AFD"/>
    <w:rsid w:val="00805E25"/>
    <w:rsid w:val="00837C70"/>
    <w:rsid w:val="00842EF4"/>
    <w:rsid w:val="00854FB5"/>
    <w:rsid w:val="00855FD6"/>
    <w:rsid w:val="008647A0"/>
    <w:rsid w:val="008818D3"/>
    <w:rsid w:val="008A6951"/>
    <w:rsid w:val="008D0802"/>
    <w:rsid w:val="008D49A5"/>
    <w:rsid w:val="008E317B"/>
    <w:rsid w:val="008F570F"/>
    <w:rsid w:val="00967E2A"/>
    <w:rsid w:val="0099031E"/>
    <w:rsid w:val="00991AAD"/>
    <w:rsid w:val="009A060B"/>
    <w:rsid w:val="009C151D"/>
    <w:rsid w:val="009C3AC4"/>
    <w:rsid w:val="009D2FA6"/>
    <w:rsid w:val="009E6BB4"/>
    <w:rsid w:val="009F4628"/>
    <w:rsid w:val="00A074E5"/>
    <w:rsid w:val="00A749AF"/>
    <w:rsid w:val="00A967C5"/>
    <w:rsid w:val="00AA5FD0"/>
    <w:rsid w:val="00AB4EE5"/>
    <w:rsid w:val="00AC5564"/>
    <w:rsid w:val="00AD1AEC"/>
    <w:rsid w:val="00AD5F1B"/>
    <w:rsid w:val="00AE3C19"/>
    <w:rsid w:val="00B04BD5"/>
    <w:rsid w:val="00B0717C"/>
    <w:rsid w:val="00B2133B"/>
    <w:rsid w:val="00B519FC"/>
    <w:rsid w:val="00B73AFF"/>
    <w:rsid w:val="00B75CDB"/>
    <w:rsid w:val="00B91977"/>
    <w:rsid w:val="00B953D1"/>
    <w:rsid w:val="00BA5265"/>
    <w:rsid w:val="00BE3805"/>
    <w:rsid w:val="00C0690D"/>
    <w:rsid w:val="00C3023E"/>
    <w:rsid w:val="00C46EA8"/>
    <w:rsid w:val="00C531CF"/>
    <w:rsid w:val="00C57B08"/>
    <w:rsid w:val="00C7045E"/>
    <w:rsid w:val="00C72ED6"/>
    <w:rsid w:val="00C7470F"/>
    <w:rsid w:val="00C80575"/>
    <w:rsid w:val="00CA38EF"/>
    <w:rsid w:val="00CC5C13"/>
    <w:rsid w:val="00CC7711"/>
    <w:rsid w:val="00CE3CB8"/>
    <w:rsid w:val="00D04E1C"/>
    <w:rsid w:val="00D12049"/>
    <w:rsid w:val="00D53538"/>
    <w:rsid w:val="00D72558"/>
    <w:rsid w:val="00D94862"/>
    <w:rsid w:val="00D97CFC"/>
    <w:rsid w:val="00DA0235"/>
    <w:rsid w:val="00DB6228"/>
    <w:rsid w:val="00DC37C3"/>
    <w:rsid w:val="00DF7840"/>
    <w:rsid w:val="00E40144"/>
    <w:rsid w:val="00E50B24"/>
    <w:rsid w:val="00E563C4"/>
    <w:rsid w:val="00E65AC4"/>
    <w:rsid w:val="00E726F2"/>
    <w:rsid w:val="00E82932"/>
    <w:rsid w:val="00E85F2D"/>
    <w:rsid w:val="00EA2AC8"/>
    <w:rsid w:val="00EA62F1"/>
    <w:rsid w:val="00EA7814"/>
    <w:rsid w:val="00EA783F"/>
    <w:rsid w:val="00EC2D5C"/>
    <w:rsid w:val="00EE1A39"/>
    <w:rsid w:val="00F0119E"/>
    <w:rsid w:val="00F17CAF"/>
    <w:rsid w:val="00F65F02"/>
    <w:rsid w:val="00F8305E"/>
    <w:rsid w:val="00F914E8"/>
    <w:rsid w:val="00F9738C"/>
    <w:rsid w:val="00FA2029"/>
    <w:rsid w:val="00FA29B6"/>
    <w:rsid w:val="00FA5AB0"/>
    <w:rsid w:val="00FD16A0"/>
    <w:rsid w:val="00FE50F8"/>
    <w:rsid w:val="00FE587C"/>
    <w:rsid w:val="00FF6B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19A81-9BC3-4944-8BC3-CDED2272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1A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5021A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021AD"/>
    <w:rPr>
      <w:sz w:val="20"/>
      <w:szCs w:val="20"/>
    </w:rPr>
  </w:style>
  <w:style w:type="character" w:styleId="Refdenotaalpie">
    <w:name w:val="footnote reference"/>
    <w:basedOn w:val="Fuentedeprrafopredeter"/>
    <w:uiPriority w:val="99"/>
    <w:semiHidden/>
    <w:unhideWhenUsed/>
    <w:rsid w:val="005021AD"/>
    <w:rPr>
      <w:vertAlign w:val="superscript"/>
    </w:rPr>
  </w:style>
  <w:style w:type="character" w:styleId="Hipervnculo">
    <w:name w:val="Hyperlink"/>
    <w:basedOn w:val="Fuentedeprrafopredeter"/>
    <w:uiPriority w:val="99"/>
    <w:unhideWhenUsed/>
    <w:rsid w:val="005021AD"/>
    <w:rPr>
      <w:color w:val="0563C1" w:themeColor="hyperlink"/>
      <w:u w:val="single"/>
    </w:rPr>
  </w:style>
  <w:style w:type="character" w:styleId="Textoennegrita">
    <w:name w:val="Strong"/>
    <w:basedOn w:val="Fuentedeprrafopredeter"/>
    <w:uiPriority w:val="22"/>
    <w:qFormat/>
    <w:rsid w:val="005021AD"/>
    <w:rPr>
      <w:b/>
      <w:bCs/>
    </w:rPr>
  </w:style>
  <w:style w:type="paragraph" w:customStyle="1" w:styleId="Default">
    <w:name w:val="Default"/>
    <w:rsid w:val="005021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uthor">
    <w:name w:val="author"/>
    <w:basedOn w:val="Fuentedeprrafopredeter"/>
    <w:rsid w:val="005021AD"/>
  </w:style>
  <w:style w:type="character" w:customStyle="1" w:styleId="markedcontent">
    <w:name w:val="markedcontent"/>
    <w:basedOn w:val="Fuentedeprrafopredeter"/>
    <w:rsid w:val="00733E4C"/>
  </w:style>
  <w:style w:type="paragraph" w:styleId="Encabezado">
    <w:name w:val="header"/>
    <w:basedOn w:val="Normal"/>
    <w:link w:val="EncabezadoCar"/>
    <w:uiPriority w:val="99"/>
    <w:unhideWhenUsed/>
    <w:rsid w:val="0057077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70779"/>
  </w:style>
  <w:style w:type="paragraph" w:styleId="Piedepgina">
    <w:name w:val="footer"/>
    <w:basedOn w:val="Normal"/>
    <w:link w:val="PiedepginaCar"/>
    <w:uiPriority w:val="99"/>
    <w:unhideWhenUsed/>
    <w:rsid w:val="0057077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70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josejusto.megias@uca.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2EE21-26BB-45F3-BD2E-7BCD07547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12270</Words>
  <Characters>67491</Characters>
  <Application>Microsoft Office Word</Application>
  <DocSecurity>0</DocSecurity>
  <Lines>562</Lines>
  <Paragraphs>159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uca</dc:creator>
  <cp:keywords/>
  <dc:description/>
  <cp:lastModifiedBy>Usuario de Windows</cp:lastModifiedBy>
  <cp:revision>2</cp:revision>
  <dcterms:created xsi:type="dcterms:W3CDTF">2022-10-16T17:52:00Z</dcterms:created>
  <dcterms:modified xsi:type="dcterms:W3CDTF">2022-10-16T17:52:00Z</dcterms:modified>
</cp:coreProperties>
</file>