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63CF" w:rsidRPr="000A6368" w:rsidRDefault="001563CF" w:rsidP="001563CF">
      <w:pPr>
        <w:pStyle w:val="Sinespaciado"/>
        <w:spacing w:line="360" w:lineRule="auto"/>
        <w:ind w:left="1416" w:hanging="1416"/>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EL DERECHO A LA PRIVACIDAD</w:t>
      </w:r>
      <w:r w:rsidR="00EC20FB">
        <w:rPr>
          <w:rFonts w:ascii="Times New Roman" w:hAnsi="Times New Roman" w:cs="Times New Roman"/>
          <w:sz w:val="24"/>
          <w:szCs w:val="24"/>
        </w:rPr>
        <w:t>: ¿UN NUEVO DERECHO EN MÉXICO?</w:t>
      </w:r>
      <w:r>
        <w:rPr>
          <w:rFonts w:ascii="Times New Roman" w:hAnsi="Times New Roman" w:cs="Times New Roman"/>
          <w:sz w:val="24"/>
          <w:szCs w:val="24"/>
        </w:rPr>
        <w:t xml:space="preserve"> </w:t>
      </w:r>
    </w:p>
    <w:p w:rsidR="001563CF" w:rsidRPr="000A6368" w:rsidRDefault="001563CF" w:rsidP="001563CF">
      <w:pPr>
        <w:pStyle w:val="Sinespaciado"/>
        <w:jc w:val="center"/>
        <w:rPr>
          <w:rFonts w:ascii="Times New Roman" w:hAnsi="Times New Roman" w:cs="Times New Roman"/>
          <w:sz w:val="24"/>
          <w:szCs w:val="24"/>
        </w:rPr>
      </w:pPr>
    </w:p>
    <w:p w:rsidR="001563CF" w:rsidRPr="000A6368" w:rsidRDefault="001563CF" w:rsidP="001563CF">
      <w:pPr>
        <w:pStyle w:val="Sinespaciado"/>
        <w:jc w:val="right"/>
        <w:rPr>
          <w:rFonts w:ascii="Times New Roman" w:hAnsi="Times New Roman" w:cs="Times New Roman"/>
          <w:sz w:val="24"/>
          <w:szCs w:val="24"/>
        </w:rPr>
      </w:pPr>
    </w:p>
    <w:p w:rsidR="001563CF" w:rsidRDefault="001563CF" w:rsidP="001563CF">
      <w:pPr>
        <w:pStyle w:val="Sinespaciado"/>
        <w:jc w:val="right"/>
        <w:rPr>
          <w:rStyle w:val="Refdenotaalpie"/>
        </w:rPr>
      </w:pPr>
      <w:r>
        <w:rPr>
          <w:rFonts w:ascii="Times New Roman" w:hAnsi="Times New Roman" w:cs="Times New Roman"/>
          <w:sz w:val="24"/>
          <w:szCs w:val="24"/>
        </w:rPr>
        <w:t>Diego GARCÍA</w:t>
      </w:r>
      <w:r w:rsidRPr="000A6368">
        <w:rPr>
          <w:rFonts w:ascii="Times New Roman" w:hAnsi="Times New Roman" w:cs="Times New Roman"/>
          <w:sz w:val="24"/>
          <w:szCs w:val="24"/>
        </w:rPr>
        <w:t xml:space="preserve"> R</w:t>
      </w:r>
      <w:r>
        <w:rPr>
          <w:rFonts w:ascii="Times New Roman" w:hAnsi="Times New Roman" w:cs="Times New Roman"/>
          <w:sz w:val="24"/>
          <w:szCs w:val="24"/>
        </w:rPr>
        <w:t>ICCI</w:t>
      </w:r>
      <w:r>
        <w:rPr>
          <w:rStyle w:val="Refdenotaalpie"/>
        </w:rPr>
        <w:footnoteReference w:customMarkFollows="1" w:id="1"/>
        <w:t>*</w:t>
      </w:r>
    </w:p>
    <w:p w:rsidR="001563CF" w:rsidRPr="000A6368" w:rsidRDefault="001563CF" w:rsidP="001563CF">
      <w:pPr>
        <w:pStyle w:val="Sinespaciado"/>
        <w:jc w:val="right"/>
        <w:rPr>
          <w:rFonts w:ascii="Times New Roman" w:hAnsi="Times New Roman" w:cs="Times New Roman"/>
          <w:sz w:val="24"/>
          <w:szCs w:val="24"/>
        </w:rPr>
      </w:pPr>
    </w:p>
    <w:p w:rsidR="001563CF" w:rsidRDefault="001563CF" w:rsidP="001563CF">
      <w:pPr>
        <w:pStyle w:val="Sinespaciado"/>
        <w:jc w:val="center"/>
        <w:rPr>
          <w:rFonts w:ascii="Times New Roman" w:hAnsi="Times New Roman" w:cs="Times New Roman"/>
          <w:sz w:val="24"/>
          <w:szCs w:val="24"/>
        </w:rPr>
      </w:pPr>
    </w:p>
    <w:p w:rsidR="001563CF" w:rsidRPr="000A6368" w:rsidRDefault="001563CF" w:rsidP="001563CF">
      <w:pPr>
        <w:pStyle w:val="Sinespaciado"/>
        <w:jc w:val="center"/>
        <w:rPr>
          <w:rFonts w:ascii="Times New Roman" w:hAnsi="Times New Roman" w:cs="Times New Roman"/>
          <w:sz w:val="24"/>
          <w:szCs w:val="24"/>
        </w:rPr>
      </w:pPr>
      <w:r>
        <w:rPr>
          <w:rFonts w:ascii="Times New Roman" w:hAnsi="Times New Roman" w:cs="Times New Roman"/>
          <w:sz w:val="24"/>
          <w:szCs w:val="24"/>
        </w:rPr>
        <w:t xml:space="preserve">SUMARIO: I. </w:t>
      </w:r>
      <w:r w:rsidRPr="00A66C68">
        <w:rPr>
          <w:rFonts w:ascii="Times New Roman" w:hAnsi="Times New Roman" w:cs="Times New Roman"/>
          <w:i/>
          <w:sz w:val="24"/>
          <w:szCs w:val="24"/>
        </w:rPr>
        <w:t>Introducción</w:t>
      </w:r>
      <w:r>
        <w:rPr>
          <w:rFonts w:ascii="Times New Roman" w:hAnsi="Times New Roman" w:cs="Times New Roman"/>
          <w:sz w:val="24"/>
          <w:szCs w:val="24"/>
        </w:rPr>
        <w:t xml:space="preserve">. II. </w:t>
      </w:r>
      <w:r w:rsidR="00492839">
        <w:rPr>
          <w:rFonts w:ascii="Times New Roman" w:hAnsi="Times New Roman" w:cs="Times New Roman"/>
          <w:i/>
          <w:sz w:val="24"/>
          <w:szCs w:val="24"/>
        </w:rPr>
        <w:t>Los nuevos derechos</w:t>
      </w:r>
      <w:r>
        <w:rPr>
          <w:rFonts w:ascii="Times New Roman" w:hAnsi="Times New Roman" w:cs="Times New Roman"/>
          <w:sz w:val="24"/>
          <w:szCs w:val="24"/>
        </w:rPr>
        <w:t xml:space="preserve">. III. </w:t>
      </w:r>
      <w:r w:rsidRPr="00A66C68">
        <w:rPr>
          <w:rFonts w:ascii="Times New Roman" w:hAnsi="Times New Roman" w:cs="Times New Roman"/>
          <w:i/>
          <w:sz w:val="24"/>
          <w:szCs w:val="24"/>
        </w:rPr>
        <w:t>El derecho a la privacidad</w:t>
      </w:r>
      <w:r>
        <w:rPr>
          <w:rFonts w:ascii="Times New Roman" w:hAnsi="Times New Roman" w:cs="Times New Roman"/>
          <w:sz w:val="24"/>
          <w:szCs w:val="24"/>
        </w:rPr>
        <w:t xml:space="preserve">. IV. </w:t>
      </w:r>
      <w:r w:rsidRPr="00A66C68">
        <w:rPr>
          <w:rFonts w:ascii="Times New Roman" w:hAnsi="Times New Roman" w:cs="Times New Roman"/>
          <w:i/>
          <w:sz w:val="24"/>
          <w:szCs w:val="24"/>
        </w:rPr>
        <w:t xml:space="preserve">Un </w:t>
      </w:r>
      <w:r w:rsidR="00492839">
        <w:rPr>
          <w:rFonts w:ascii="Times New Roman" w:hAnsi="Times New Roman" w:cs="Times New Roman"/>
          <w:i/>
          <w:sz w:val="24"/>
          <w:szCs w:val="24"/>
        </w:rPr>
        <w:t>nuevo derecho en México</w:t>
      </w:r>
      <w:r>
        <w:rPr>
          <w:rFonts w:ascii="Times New Roman" w:hAnsi="Times New Roman" w:cs="Times New Roman"/>
          <w:sz w:val="24"/>
          <w:szCs w:val="24"/>
        </w:rPr>
        <w:t xml:space="preserve">. V </w:t>
      </w:r>
      <w:r w:rsidRPr="00A66C68">
        <w:rPr>
          <w:rFonts w:ascii="Times New Roman" w:hAnsi="Times New Roman" w:cs="Times New Roman"/>
          <w:i/>
          <w:sz w:val="24"/>
          <w:szCs w:val="24"/>
        </w:rPr>
        <w:t>Conclusiones</w:t>
      </w:r>
      <w:r>
        <w:rPr>
          <w:rFonts w:ascii="Times New Roman" w:hAnsi="Times New Roman" w:cs="Times New Roman"/>
          <w:sz w:val="24"/>
          <w:szCs w:val="24"/>
        </w:rPr>
        <w:t>.</w:t>
      </w:r>
    </w:p>
    <w:p w:rsidR="001563CF" w:rsidRDefault="001563CF" w:rsidP="001563CF">
      <w:pPr>
        <w:pStyle w:val="Sinespaciado"/>
        <w:spacing w:line="360" w:lineRule="auto"/>
        <w:rPr>
          <w:rFonts w:ascii="Times New Roman" w:hAnsi="Times New Roman" w:cs="Times New Roman"/>
          <w:sz w:val="24"/>
          <w:szCs w:val="24"/>
        </w:rPr>
      </w:pPr>
    </w:p>
    <w:p w:rsidR="001563CF" w:rsidRDefault="001563CF" w:rsidP="001563CF">
      <w:pPr>
        <w:pStyle w:val="Sinespaciado"/>
        <w:spacing w:line="360" w:lineRule="auto"/>
        <w:jc w:val="center"/>
        <w:rPr>
          <w:rFonts w:ascii="Times New Roman" w:hAnsi="Times New Roman" w:cs="Times New Roman"/>
          <w:sz w:val="24"/>
          <w:szCs w:val="24"/>
        </w:rPr>
      </w:pPr>
    </w:p>
    <w:p w:rsidR="001563CF" w:rsidRDefault="001563CF" w:rsidP="001563CF">
      <w:pPr>
        <w:pStyle w:val="Sinespaciado"/>
        <w:spacing w:line="360" w:lineRule="auto"/>
        <w:jc w:val="center"/>
        <w:rPr>
          <w:rFonts w:ascii="Times New Roman" w:hAnsi="Times New Roman" w:cs="Times New Roman"/>
          <w:sz w:val="24"/>
          <w:szCs w:val="24"/>
        </w:rPr>
      </w:pPr>
      <w:r w:rsidRPr="007D46DF">
        <w:rPr>
          <w:rFonts w:ascii="Times New Roman" w:hAnsi="Times New Roman" w:cs="Times New Roman"/>
          <w:sz w:val="24"/>
          <w:szCs w:val="24"/>
        </w:rPr>
        <w:t>I.</w:t>
      </w:r>
      <w:r>
        <w:rPr>
          <w:rFonts w:ascii="Times New Roman" w:hAnsi="Times New Roman" w:cs="Times New Roman"/>
          <w:sz w:val="24"/>
          <w:szCs w:val="24"/>
        </w:rPr>
        <w:t xml:space="preserve"> Introducción</w:t>
      </w:r>
    </w:p>
    <w:p w:rsidR="001563CF" w:rsidRDefault="001563CF" w:rsidP="001563CF">
      <w:pPr>
        <w:pStyle w:val="Sinespaciado"/>
        <w:spacing w:line="360" w:lineRule="auto"/>
        <w:jc w:val="center"/>
        <w:rPr>
          <w:rFonts w:ascii="Times New Roman" w:hAnsi="Times New Roman" w:cs="Times New Roman"/>
          <w:sz w:val="24"/>
          <w:szCs w:val="24"/>
        </w:rPr>
      </w:pPr>
    </w:p>
    <w:p w:rsidR="001563CF" w:rsidRDefault="006C5B50" w:rsidP="001563CF">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El uso de las redes sociales digitale</w:t>
      </w:r>
      <w:r w:rsidR="0073154C">
        <w:rPr>
          <w:rFonts w:ascii="Times New Roman" w:hAnsi="Times New Roman" w:cs="Times New Roman"/>
          <w:sz w:val="24"/>
          <w:szCs w:val="24"/>
        </w:rPr>
        <w:t xml:space="preserve">s </w:t>
      </w:r>
      <w:r w:rsidR="00A823E9">
        <w:rPr>
          <w:rFonts w:ascii="Times New Roman" w:hAnsi="Times New Roman" w:cs="Times New Roman"/>
          <w:sz w:val="24"/>
          <w:szCs w:val="24"/>
        </w:rPr>
        <w:t xml:space="preserve">en México </w:t>
      </w:r>
      <w:r w:rsidR="0073154C">
        <w:rPr>
          <w:rFonts w:ascii="Times New Roman" w:hAnsi="Times New Roman" w:cs="Times New Roman"/>
          <w:sz w:val="24"/>
          <w:szCs w:val="24"/>
        </w:rPr>
        <w:t xml:space="preserve">ha hecho que </w:t>
      </w:r>
      <w:r w:rsidR="00B70398">
        <w:rPr>
          <w:rFonts w:ascii="Times New Roman" w:hAnsi="Times New Roman" w:cs="Times New Roman"/>
          <w:sz w:val="24"/>
          <w:szCs w:val="24"/>
        </w:rPr>
        <w:t xml:space="preserve">empecemos a </w:t>
      </w:r>
      <w:r w:rsidR="0073154C">
        <w:rPr>
          <w:rFonts w:ascii="Times New Roman" w:hAnsi="Times New Roman" w:cs="Times New Roman"/>
          <w:sz w:val="24"/>
          <w:szCs w:val="24"/>
        </w:rPr>
        <w:t>v</w:t>
      </w:r>
      <w:r w:rsidR="00B70398">
        <w:rPr>
          <w:rFonts w:ascii="Times New Roman" w:hAnsi="Times New Roman" w:cs="Times New Roman"/>
          <w:sz w:val="24"/>
          <w:szCs w:val="24"/>
        </w:rPr>
        <w:t xml:space="preserve">olcar nuestra mirada </w:t>
      </w:r>
      <w:r w:rsidR="00664252">
        <w:rPr>
          <w:rFonts w:ascii="Times New Roman" w:hAnsi="Times New Roman" w:cs="Times New Roman"/>
          <w:sz w:val="24"/>
          <w:szCs w:val="24"/>
        </w:rPr>
        <w:t xml:space="preserve">hacia la privacidad. </w:t>
      </w:r>
      <w:r w:rsidR="00F61742">
        <w:rPr>
          <w:rFonts w:ascii="Times New Roman" w:hAnsi="Times New Roman" w:cs="Times New Roman"/>
          <w:sz w:val="24"/>
          <w:szCs w:val="24"/>
        </w:rPr>
        <w:t>L</w:t>
      </w:r>
      <w:r>
        <w:rPr>
          <w:rFonts w:ascii="Times New Roman" w:hAnsi="Times New Roman" w:cs="Times New Roman"/>
          <w:sz w:val="24"/>
          <w:szCs w:val="24"/>
        </w:rPr>
        <w:t xml:space="preserve">as personas </w:t>
      </w:r>
      <w:r w:rsidR="00F61742">
        <w:rPr>
          <w:rFonts w:ascii="Times New Roman" w:hAnsi="Times New Roman" w:cs="Times New Roman"/>
          <w:sz w:val="24"/>
          <w:szCs w:val="24"/>
        </w:rPr>
        <w:t xml:space="preserve">comúnmente piensan </w:t>
      </w:r>
      <w:r>
        <w:rPr>
          <w:rFonts w:ascii="Times New Roman" w:hAnsi="Times New Roman" w:cs="Times New Roman"/>
          <w:sz w:val="24"/>
          <w:szCs w:val="24"/>
        </w:rPr>
        <w:t xml:space="preserve">que </w:t>
      </w:r>
      <w:r w:rsidR="00434B61">
        <w:rPr>
          <w:rFonts w:ascii="Times New Roman" w:hAnsi="Times New Roman" w:cs="Times New Roman"/>
          <w:sz w:val="24"/>
          <w:szCs w:val="24"/>
        </w:rPr>
        <w:t>publicar</w:t>
      </w:r>
      <w:r w:rsidR="00F61742">
        <w:rPr>
          <w:rFonts w:ascii="Times New Roman" w:hAnsi="Times New Roman" w:cs="Times New Roman"/>
          <w:sz w:val="24"/>
          <w:szCs w:val="24"/>
        </w:rPr>
        <w:t xml:space="preserve"> </w:t>
      </w:r>
      <w:r>
        <w:rPr>
          <w:rFonts w:ascii="Times New Roman" w:hAnsi="Times New Roman" w:cs="Times New Roman"/>
          <w:sz w:val="24"/>
          <w:szCs w:val="24"/>
        </w:rPr>
        <w:t>fotografías</w:t>
      </w:r>
      <w:r w:rsidR="00227245">
        <w:rPr>
          <w:rFonts w:ascii="Times New Roman" w:hAnsi="Times New Roman" w:cs="Times New Roman"/>
          <w:sz w:val="24"/>
          <w:szCs w:val="24"/>
        </w:rPr>
        <w:t>,</w:t>
      </w:r>
      <w:r>
        <w:rPr>
          <w:rFonts w:ascii="Times New Roman" w:hAnsi="Times New Roman" w:cs="Times New Roman"/>
          <w:sz w:val="24"/>
          <w:szCs w:val="24"/>
        </w:rPr>
        <w:t xml:space="preserve"> </w:t>
      </w:r>
      <w:r w:rsidR="0026757B" w:rsidRPr="0026757B">
        <w:rPr>
          <w:rFonts w:ascii="Times New Roman" w:hAnsi="Times New Roman" w:cs="Times New Roman"/>
          <w:i/>
          <w:sz w:val="24"/>
          <w:szCs w:val="24"/>
        </w:rPr>
        <w:t>postear</w:t>
      </w:r>
      <w:r w:rsidR="0026757B">
        <w:rPr>
          <w:rFonts w:ascii="Times New Roman" w:hAnsi="Times New Roman" w:cs="Times New Roman"/>
          <w:sz w:val="24"/>
          <w:szCs w:val="24"/>
        </w:rPr>
        <w:t xml:space="preserve"> </w:t>
      </w:r>
      <w:r>
        <w:rPr>
          <w:rFonts w:ascii="Times New Roman" w:hAnsi="Times New Roman" w:cs="Times New Roman"/>
          <w:sz w:val="24"/>
          <w:szCs w:val="24"/>
        </w:rPr>
        <w:t>mensajes</w:t>
      </w:r>
      <w:r w:rsidR="0026757B">
        <w:rPr>
          <w:rFonts w:ascii="Times New Roman" w:hAnsi="Times New Roman" w:cs="Times New Roman"/>
          <w:sz w:val="24"/>
          <w:szCs w:val="24"/>
        </w:rPr>
        <w:t xml:space="preserve"> o compartir</w:t>
      </w:r>
      <w:r w:rsidR="007402A2">
        <w:rPr>
          <w:rFonts w:ascii="Times New Roman" w:hAnsi="Times New Roman" w:cs="Times New Roman"/>
          <w:sz w:val="24"/>
          <w:szCs w:val="24"/>
        </w:rPr>
        <w:t xml:space="preserve"> </w:t>
      </w:r>
      <w:r w:rsidR="00227245">
        <w:rPr>
          <w:rFonts w:ascii="Times New Roman" w:hAnsi="Times New Roman" w:cs="Times New Roman"/>
          <w:sz w:val="24"/>
          <w:szCs w:val="24"/>
        </w:rPr>
        <w:t>estados de ánimo</w:t>
      </w:r>
      <w:r>
        <w:rPr>
          <w:rFonts w:ascii="Times New Roman" w:hAnsi="Times New Roman" w:cs="Times New Roman"/>
          <w:sz w:val="24"/>
          <w:szCs w:val="24"/>
        </w:rPr>
        <w:t xml:space="preserve"> en plataformas como </w:t>
      </w:r>
      <w:r w:rsidRPr="0073154C">
        <w:rPr>
          <w:rFonts w:ascii="Times New Roman" w:hAnsi="Times New Roman" w:cs="Times New Roman"/>
          <w:i/>
          <w:sz w:val="24"/>
          <w:szCs w:val="24"/>
        </w:rPr>
        <w:t>Facebook</w:t>
      </w:r>
      <w:r>
        <w:rPr>
          <w:rFonts w:ascii="Times New Roman" w:hAnsi="Times New Roman" w:cs="Times New Roman"/>
          <w:sz w:val="24"/>
          <w:szCs w:val="24"/>
        </w:rPr>
        <w:t xml:space="preserve">, </w:t>
      </w:r>
      <w:r w:rsidRPr="0073154C">
        <w:rPr>
          <w:rFonts w:ascii="Times New Roman" w:hAnsi="Times New Roman" w:cs="Times New Roman"/>
          <w:i/>
          <w:sz w:val="24"/>
          <w:szCs w:val="24"/>
        </w:rPr>
        <w:t>Instagram</w:t>
      </w:r>
      <w:r>
        <w:rPr>
          <w:rFonts w:ascii="Times New Roman" w:hAnsi="Times New Roman" w:cs="Times New Roman"/>
          <w:sz w:val="24"/>
          <w:szCs w:val="24"/>
        </w:rPr>
        <w:t xml:space="preserve"> o </w:t>
      </w:r>
      <w:r w:rsidRPr="00B67CD3">
        <w:rPr>
          <w:rFonts w:ascii="Times New Roman" w:hAnsi="Times New Roman" w:cs="Times New Roman"/>
          <w:i/>
          <w:sz w:val="24"/>
          <w:szCs w:val="24"/>
        </w:rPr>
        <w:t>Twitter</w:t>
      </w:r>
      <w:r w:rsidR="0026757B">
        <w:rPr>
          <w:rFonts w:ascii="Times New Roman" w:hAnsi="Times New Roman" w:cs="Times New Roman"/>
          <w:sz w:val="24"/>
          <w:szCs w:val="24"/>
        </w:rPr>
        <w:t xml:space="preserve"> conlleva</w:t>
      </w:r>
      <w:r w:rsidR="0073154C">
        <w:rPr>
          <w:rFonts w:ascii="Times New Roman" w:hAnsi="Times New Roman" w:cs="Times New Roman"/>
          <w:sz w:val="24"/>
          <w:szCs w:val="24"/>
        </w:rPr>
        <w:t xml:space="preserve"> </w:t>
      </w:r>
      <w:r w:rsidR="007402A2">
        <w:rPr>
          <w:rFonts w:ascii="Times New Roman" w:hAnsi="Times New Roman" w:cs="Times New Roman"/>
          <w:sz w:val="24"/>
          <w:szCs w:val="24"/>
        </w:rPr>
        <w:t>una renuncia</w:t>
      </w:r>
      <w:r w:rsidR="00E840E0">
        <w:rPr>
          <w:rFonts w:ascii="Times New Roman" w:hAnsi="Times New Roman" w:cs="Times New Roman"/>
          <w:sz w:val="24"/>
          <w:szCs w:val="24"/>
        </w:rPr>
        <w:t xml:space="preserve"> implícita</w:t>
      </w:r>
      <w:r w:rsidR="00227245">
        <w:rPr>
          <w:rFonts w:ascii="Times New Roman" w:hAnsi="Times New Roman" w:cs="Times New Roman"/>
          <w:sz w:val="24"/>
          <w:szCs w:val="24"/>
        </w:rPr>
        <w:t xml:space="preserve"> a </w:t>
      </w:r>
      <w:r w:rsidR="007402A2">
        <w:rPr>
          <w:rFonts w:ascii="Times New Roman" w:hAnsi="Times New Roman" w:cs="Times New Roman"/>
          <w:sz w:val="24"/>
          <w:szCs w:val="24"/>
        </w:rPr>
        <w:t xml:space="preserve">su </w:t>
      </w:r>
      <w:r w:rsidR="0073154C">
        <w:rPr>
          <w:rFonts w:ascii="Times New Roman" w:hAnsi="Times New Roman" w:cs="Times New Roman"/>
          <w:sz w:val="24"/>
          <w:szCs w:val="24"/>
        </w:rPr>
        <w:t xml:space="preserve">vida privada. Olvidan, no obstante, que </w:t>
      </w:r>
      <w:r w:rsidR="001076F0">
        <w:rPr>
          <w:rFonts w:ascii="Times New Roman" w:hAnsi="Times New Roman" w:cs="Times New Roman"/>
          <w:sz w:val="24"/>
          <w:szCs w:val="24"/>
        </w:rPr>
        <w:t>una</w:t>
      </w:r>
      <w:r w:rsidR="000211C3">
        <w:rPr>
          <w:rFonts w:ascii="Times New Roman" w:hAnsi="Times New Roman" w:cs="Times New Roman"/>
          <w:sz w:val="24"/>
          <w:szCs w:val="24"/>
        </w:rPr>
        <w:t xml:space="preserve"> de las facultades que nos confiere </w:t>
      </w:r>
      <w:r w:rsidR="0073154C">
        <w:rPr>
          <w:rFonts w:ascii="Times New Roman" w:hAnsi="Times New Roman" w:cs="Times New Roman"/>
          <w:sz w:val="24"/>
          <w:szCs w:val="24"/>
        </w:rPr>
        <w:t xml:space="preserve">el derecho a la privacidad </w:t>
      </w:r>
      <w:r w:rsidR="0083230F">
        <w:rPr>
          <w:rFonts w:ascii="Times New Roman" w:hAnsi="Times New Roman" w:cs="Times New Roman"/>
          <w:sz w:val="24"/>
          <w:szCs w:val="24"/>
        </w:rPr>
        <w:t>es</w:t>
      </w:r>
      <w:r w:rsidR="001076F0">
        <w:rPr>
          <w:rFonts w:ascii="Times New Roman" w:hAnsi="Times New Roman" w:cs="Times New Roman"/>
          <w:sz w:val="24"/>
          <w:szCs w:val="24"/>
        </w:rPr>
        <w:t xml:space="preserve"> </w:t>
      </w:r>
      <w:r w:rsidR="000211C3">
        <w:rPr>
          <w:rFonts w:ascii="Times New Roman" w:hAnsi="Times New Roman" w:cs="Times New Roman"/>
          <w:sz w:val="24"/>
          <w:szCs w:val="24"/>
        </w:rPr>
        <w:t xml:space="preserve">la </w:t>
      </w:r>
      <w:r w:rsidR="0073154C">
        <w:rPr>
          <w:rFonts w:ascii="Times New Roman" w:hAnsi="Times New Roman" w:cs="Times New Roman"/>
          <w:sz w:val="24"/>
          <w:szCs w:val="24"/>
        </w:rPr>
        <w:t xml:space="preserve">de decidir qué aspectos de nuestra vida </w:t>
      </w:r>
      <w:r w:rsidR="001076F0">
        <w:rPr>
          <w:rFonts w:ascii="Times New Roman" w:hAnsi="Times New Roman" w:cs="Times New Roman"/>
          <w:sz w:val="24"/>
          <w:szCs w:val="24"/>
        </w:rPr>
        <w:t>compartimos con los demás</w:t>
      </w:r>
      <w:r w:rsidR="001F094A">
        <w:rPr>
          <w:rFonts w:ascii="Times New Roman" w:hAnsi="Times New Roman" w:cs="Times New Roman"/>
          <w:sz w:val="24"/>
          <w:szCs w:val="24"/>
        </w:rPr>
        <w:t>:</w:t>
      </w:r>
      <w:r w:rsidR="001076F0">
        <w:rPr>
          <w:rFonts w:ascii="Times New Roman" w:hAnsi="Times New Roman" w:cs="Times New Roman"/>
          <w:sz w:val="24"/>
          <w:szCs w:val="24"/>
        </w:rPr>
        <w:t xml:space="preserve"> cómo</w:t>
      </w:r>
      <w:r w:rsidR="0083230F">
        <w:rPr>
          <w:rFonts w:ascii="Times New Roman" w:hAnsi="Times New Roman" w:cs="Times New Roman"/>
          <w:sz w:val="24"/>
          <w:szCs w:val="24"/>
        </w:rPr>
        <w:t>, cuándo,</w:t>
      </w:r>
      <w:r w:rsidR="001076F0">
        <w:rPr>
          <w:rFonts w:ascii="Times New Roman" w:hAnsi="Times New Roman" w:cs="Times New Roman"/>
          <w:sz w:val="24"/>
          <w:szCs w:val="24"/>
        </w:rPr>
        <w:t xml:space="preserve"> y hasta qué grado. </w:t>
      </w:r>
      <w:r w:rsidR="0083230F">
        <w:rPr>
          <w:rFonts w:ascii="Times New Roman" w:hAnsi="Times New Roman" w:cs="Times New Roman"/>
          <w:sz w:val="24"/>
          <w:szCs w:val="24"/>
        </w:rPr>
        <w:t>Somos nosotros mismos los que decidimos si les participamos a otros—a través de las plataformas digitales—</w:t>
      </w:r>
      <w:r w:rsidR="00F61742">
        <w:rPr>
          <w:rFonts w:ascii="Times New Roman" w:hAnsi="Times New Roman" w:cs="Times New Roman"/>
          <w:sz w:val="24"/>
          <w:szCs w:val="24"/>
        </w:rPr>
        <w:t xml:space="preserve">los </w:t>
      </w:r>
      <w:r w:rsidR="0083230F">
        <w:rPr>
          <w:rFonts w:ascii="Times New Roman" w:hAnsi="Times New Roman" w:cs="Times New Roman"/>
          <w:sz w:val="24"/>
          <w:szCs w:val="24"/>
        </w:rPr>
        <w:t xml:space="preserve">momentos que </w:t>
      </w:r>
      <w:r w:rsidR="001F094A">
        <w:rPr>
          <w:rFonts w:ascii="Times New Roman" w:hAnsi="Times New Roman" w:cs="Times New Roman"/>
          <w:sz w:val="24"/>
          <w:szCs w:val="24"/>
        </w:rPr>
        <w:t>solemos considerar como</w:t>
      </w:r>
      <w:r w:rsidR="0083230F">
        <w:rPr>
          <w:rFonts w:ascii="Times New Roman" w:hAnsi="Times New Roman" w:cs="Times New Roman"/>
          <w:sz w:val="24"/>
          <w:szCs w:val="24"/>
        </w:rPr>
        <w:t xml:space="preserve"> </w:t>
      </w:r>
      <w:r w:rsidR="00434B61">
        <w:rPr>
          <w:rFonts w:ascii="Times New Roman" w:hAnsi="Times New Roman" w:cs="Times New Roman"/>
          <w:sz w:val="24"/>
          <w:szCs w:val="24"/>
        </w:rPr>
        <w:t>los más reservados:</w:t>
      </w:r>
      <w:r w:rsidR="00F0582A">
        <w:rPr>
          <w:rFonts w:ascii="Times New Roman" w:hAnsi="Times New Roman" w:cs="Times New Roman"/>
          <w:sz w:val="24"/>
          <w:szCs w:val="24"/>
        </w:rPr>
        <w:t xml:space="preserve"> </w:t>
      </w:r>
      <w:r w:rsidR="0083230F">
        <w:rPr>
          <w:rFonts w:ascii="Times New Roman" w:hAnsi="Times New Roman" w:cs="Times New Roman"/>
          <w:sz w:val="24"/>
          <w:szCs w:val="24"/>
        </w:rPr>
        <w:t xml:space="preserve">la entrega de un anillo de compromiso, el nacimiento de un bebé o la muerte de alguno de nuestros padres. </w:t>
      </w:r>
      <w:r w:rsidR="00593AEB">
        <w:rPr>
          <w:rFonts w:ascii="Times New Roman" w:hAnsi="Times New Roman" w:cs="Times New Roman"/>
          <w:sz w:val="24"/>
          <w:szCs w:val="24"/>
        </w:rPr>
        <w:t xml:space="preserve">Compartir </w:t>
      </w:r>
      <w:r w:rsidR="00227245">
        <w:rPr>
          <w:rFonts w:ascii="Times New Roman" w:hAnsi="Times New Roman" w:cs="Times New Roman"/>
          <w:sz w:val="24"/>
          <w:szCs w:val="24"/>
        </w:rPr>
        <w:t xml:space="preserve">en el entorno digital este tipo de </w:t>
      </w:r>
      <w:r w:rsidR="007402A2">
        <w:rPr>
          <w:rFonts w:ascii="Times New Roman" w:hAnsi="Times New Roman" w:cs="Times New Roman"/>
          <w:sz w:val="24"/>
          <w:szCs w:val="24"/>
        </w:rPr>
        <w:t xml:space="preserve">acontecimientos </w:t>
      </w:r>
      <w:r w:rsidR="00593AEB">
        <w:rPr>
          <w:rFonts w:ascii="Times New Roman" w:hAnsi="Times New Roman" w:cs="Times New Roman"/>
          <w:sz w:val="24"/>
          <w:szCs w:val="24"/>
        </w:rPr>
        <w:t xml:space="preserve">no </w:t>
      </w:r>
      <w:r w:rsidR="00227245">
        <w:rPr>
          <w:rFonts w:ascii="Times New Roman" w:hAnsi="Times New Roman" w:cs="Times New Roman"/>
          <w:sz w:val="24"/>
          <w:szCs w:val="24"/>
        </w:rPr>
        <w:t xml:space="preserve">significa que la privacidad </w:t>
      </w:r>
      <w:r w:rsidR="007402A2">
        <w:rPr>
          <w:rFonts w:ascii="Times New Roman" w:hAnsi="Times New Roman" w:cs="Times New Roman"/>
          <w:sz w:val="24"/>
          <w:szCs w:val="24"/>
        </w:rPr>
        <w:t xml:space="preserve">haya dejado de existir. </w:t>
      </w:r>
      <w:r w:rsidR="00F0582A">
        <w:rPr>
          <w:rFonts w:ascii="Times New Roman" w:hAnsi="Times New Roman" w:cs="Times New Roman"/>
          <w:sz w:val="24"/>
          <w:szCs w:val="24"/>
        </w:rPr>
        <w:t>Por el</w:t>
      </w:r>
      <w:r w:rsidR="00593AEB">
        <w:rPr>
          <w:rFonts w:ascii="Times New Roman" w:hAnsi="Times New Roman" w:cs="Times New Roman"/>
          <w:sz w:val="24"/>
          <w:szCs w:val="24"/>
        </w:rPr>
        <w:t xml:space="preserve"> contrario. </w:t>
      </w:r>
      <w:r w:rsidR="0026757B">
        <w:rPr>
          <w:rFonts w:ascii="Times New Roman" w:hAnsi="Times New Roman" w:cs="Times New Roman"/>
          <w:sz w:val="24"/>
          <w:szCs w:val="24"/>
        </w:rPr>
        <w:t>Si p</w:t>
      </w:r>
      <w:r w:rsidR="00593AEB">
        <w:rPr>
          <w:rFonts w:ascii="Times New Roman" w:hAnsi="Times New Roman" w:cs="Times New Roman"/>
          <w:sz w:val="24"/>
          <w:szCs w:val="24"/>
        </w:rPr>
        <w:t xml:space="preserve">ublicamos </w:t>
      </w:r>
      <w:r w:rsidR="00664252">
        <w:rPr>
          <w:rFonts w:ascii="Times New Roman" w:hAnsi="Times New Roman" w:cs="Times New Roman"/>
          <w:sz w:val="24"/>
          <w:szCs w:val="24"/>
        </w:rPr>
        <w:t xml:space="preserve">cuestiones </w:t>
      </w:r>
      <w:r w:rsidR="0019064D">
        <w:rPr>
          <w:rFonts w:ascii="Times New Roman" w:hAnsi="Times New Roman" w:cs="Times New Roman"/>
          <w:sz w:val="24"/>
          <w:szCs w:val="24"/>
        </w:rPr>
        <w:t xml:space="preserve">relativas </w:t>
      </w:r>
      <w:r w:rsidR="00664252">
        <w:rPr>
          <w:rFonts w:ascii="Times New Roman" w:hAnsi="Times New Roman" w:cs="Times New Roman"/>
          <w:sz w:val="24"/>
          <w:szCs w:val="24"/>
        </w:rPr>
        <w:t>a nuestra vida privada</w:t>
      </w:r>
      <w:r w:rsidR="0026757B">
        <w:rPr>
          <w:rFonts w:ascii="Times New Roman" w:hAnsi="Times New Roman" w:cs="Times New Roman"/>
          <w:sz w:val="24"/>
          <w:szCs w:val="24"/>
        </w:rPr>
        <w:t xml:space="preserve"> en las plataformas digitales es</w:t>
      </w:r>
      <w:r w:rsidR="007402A2">
        <w:rPr>
          <w:rFonts w:ascii="Times New Roman" w:hAnsi="Times New Roman" w:cs="Times New Roman"/>
          <w:sz w:val="24"/>
          <w:szCs w:val="24"/>
        </w:rPr>
        <w:t xml:space="preserve"> </w:t>
      </w:r>
      <w:r w:rsidR="00F0582A">
        <w:rPr>
          <w:rFonts w:ascii="Times New Roman" w:hAnsi="Times New Roman" w:cs="Times New Roman"/>
          <w:sz w:val="24"/>
          <w:szCs w:val="24"/>
        </w:rPr>
        <w:t xml:space="preserve">precisamente </w:t>
      </w:r>
      <w:r w:rsidR="0026757B">
        <w:rPr>
          <w:rFonts w:ascii="Times New Roman" w:hAnsi="Times New Roman" w:cs="Times New Roman"/>
          <w:sz w:val="24"/>
          <w:szCs w:val="24"/>
        </w:rPr>
        <w:t>por</w:t>
      </w:r>
      <w:r w:rsidR="00521461">
        <w:rPr>
          <w:rFonts w:ascii="Times New Roman" w:hAnsi="Times New Roman" w:cs="Times New Roman"/>
          <w:sz w:val="24"/>
          <w:szCs w:val="24"/>
        </w:rPr>
        <w:t xml:space="preserve">que </w:t>
      </w:r>
      <w:r w:rsidR="00434B61">
        <w:rPr>
          <w:rFonts w:ascii="Times New Roman" w:hAnsi="Times New Roman" w:cs="Times New Roman"/>
          <w:sz w:val="24"/>
          <w:szCs w:val="24"/>
        </w:rPr>
        <w:t xml:space="preserve">ejercemos </w:t>
      </w:r>
      <w:r w:rsidR="00664252">
        <w:rPr>
          <w:rFonts w:ascii="Times New Roman" w:hAnsi="Times New Roman" w:cs="Times New Roman"/>
          <w:sz w:val="24"/>
          <w:szCs w:val="24"/>
        </w:rPr>
        <w:t>nuestro derecho a la privacidad.</w:t>
      </w:r>
    </w:p>
    <w:p w:rsidR="0019064D" w:rsidRDefault="0019064D" w:rsidP="001563CF">
      <w:pPr>
        <w:pStyle w:val="Sinespaciado"/>
        <w:spacing w:line="360" w:lineRule="auto"/>
        <w:jc w:val="both"/>
        <w:rPr>
          <w:rFonts w:ascii="Times New Roman" w:hAnsi="Times New Roman" w:cs="Times New Roman"/>
          <w:sz w:val="24"/>
          <w:szCs w:val="24"/>
        </w:rPr>
      </w:pPr>
    </w:p>
    <w:p w:rsidR="00664252" w:rsidRDefault="00227245" w:rsidP="001563CF">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atención que </w:t>
      </w:r>
      <w:r w:rsidR="00D36B1D">
        <w:rPr>
          <w:rFonts w:ascii="Times New Roman" w:hAnsi="Times New Roman" w:cs="Times New Roman"/>
          <w:sz w:val="24"/>
          <w:szCs w:val="24"/>
        </w:rPr>
        <w:t xml:space="preserve">recientemente </w:t>
      </w:r>
      <w:r>
        <w:rPr>
          <w:rFonts w:ascii="Times New Roman" w:hAnsi="Times New Roman" w:cs="Times New Roman"/>
          <w:sz w:val="24"/>
          <w:szCs w:val="24"/>
        </w:rPr>
        <w:t xml:space="preserve">le hemos puesto a la privacidad </w:t>
      </w:r>
      <w:r w:rsidR="007402A2">
        <w:rPr>
          <w:rFonts w:ascii="Times New Roman" w:hAnsi="Times New Roman" w:cs="Times New Roman"/>
          <w:sz w:val="24"/>
          <w:szCs w:val="24"/>
        </w:rPr>
        <w:t>a partir de</w:t>
      </w:r>
      <w:r w:rsidR="001F094A">
        <w:rPr>
          <w:rFonts w:ascii="Times New Roman" w:hAnsi="Times New Roman" w:cs="Times New Roman"/>
          <w:sz w:val="24"/>
          <w:szCs w:val="24"/>
        </w:rPr>
        <w:t xml:space="preserve">l </w:t>
      </w:r>
      <w:r w:rsidR="00375E46">
        <w:rPr>
          <w:rFonts w:ascii="Times New Roman" w:hAnsi="Times New Roman" w:cs="Times New Roman"/>
          <w:sz w:val="24"/>
          <w:szCs w:val="24"/>
        </w:rPr>
        <w:t xml:space="preserve">uso </w:t>
      </w:r>
      <w:r w:rsidR="001F094A">
        <w:rPr>
          <w:rFonts w:ascii="Times New Roman" w:hAnsi="Times New Roman" w:cs="Times New Roman"/>
          <w:sz w:val="24"/>
          <w:szCs w:val="24"/>
        </w:rPr>
        <w:t xml:space="preserve">de </w:t>
      </w:r>
      <w:r w:rsidR="00E840E0">
        <w:rPr>
          <w:rFonts w:ascii="Times New Roman" w:hAnsi="Times New Roman" w:cs="Times New Roman"/>
          <w:sz w:val="24"/>
          <w:szCs w:val="24"/>
        </w:rPr>
        <w:t xml:space="preserve">las redes sociales digitales </w:t>
      </w:r>
      <w:r w:rsidR="00A36294">
        <w:rPr>
          <w:rFonts w:ascii="Times New Roman" w:hAnsi="Times New Roman" w:cs="Times New Roman"/>
          <w:sz w:val="24"/>
          <w:szCs w:val="24"/>
        </w:rPr>
        <w:t xml:space="preserve">ha </w:t>
      </w:r>
      <w:r w:rsidR="00E840E0">
        <w:rPr>
          <w:rFonts w:ascii="Times New Roman" w:hAnsi="Times New Roman" w:cs="Times New Roman"/>
          <w:sz w:val="24"/>
          <w:szCs w:val="24"/>
        </w:rPr>
        <w:t>lleva</w:t>
      </w:r>
      <w:r w:rsidR="00A36294">
        <w:rPr>
          <w:rFonts w:ascii="Times New Roman" w:hAnsi="Times New Roman" w:cs="Times New Roman"/>
          <w:sz w:val="24"/>
          <w:szCs w:val="24"/>
        </w:rPr>
        <w:t>do</w:t>
      </w:r>
      <w:r w:rsidR="006F1274">
        <w:rPr>
          <w:rFonts w:ascii="Times New Roman" w:hAnsi="Times New Roman" w:cs="Times New Roman"/>
          <w:sz w:val="24"/>
          <w:szCs w:val="24"/>
        </w:rPr>
        <w:t xml:space="preserve"> a muchos</w:t>
      </w:r>
      <w:r w:rsidR="00E840E0">
        <w:rPr>
          <w:rFonts w:ascii="Times New Roman" w:hAnsi="Times New Roman" w:cs="Times New Roman"/>
          <w:sz w:val="24"/>
          <w:szCs w:val="24"/>
        </w:rPr>
        <w:t xml:space="preserve"> a suponer </w:t>
      </w:r>
      <w:r w:rsidR="00375E46">
        <w:rPr>
          <w:rFonts w:ascii="Times New Roman" w:hAnsi="Times New Roman" w:cs="Times New Roman"/>
          <w:sz w:val="24"/>
          <w:szCs w:val="24"/>
        </w:rPr>
        <w:t>que el derecho a la privacidad es en realidad un</w:t>
      </w:r>
      <w:r w:rsidR="006F1274">
        <w:rPr>
          <w:rFonts w:ascii="Times New Roman" w:hAnsi="Times New Roman" w:cs="Times New Roman"/>
          <w:sz w:val="24"/>
          <w:szCs w:val="24"/>
        </w:rPr>
        <w:t xml:space="preserve"> “</w:t>
      </w:r>
      <w:r w:rsidR="0026757B" w:rsidRPr="006F1274">
        <w:rPr>
          <w:rFonts w:ascii="Times New Roman" w:hAnsi="Times New Roman" w:cs="Times New Roman"/>
          <w:sz w:val="24"/>
          <w:szCs w:val="24"/>
        </w:rPr>
        <w:t xml:space="preserve">nuevo </w:t>
      </w:r>
      <w:r w:rsidR="006F1274" w:rsidRPr="006F1274">
        <w:rPr>
          <w:rFonts w:ascii="Times New Roman" w:hAnsi="Times New Roman" w:cs="Times New Roman"/>
          <w:sz w:val="24"/>
          <w:szCs w:val="24"/>
        </w:rPr>
        <w:t>derecho</w:t>
      </w:r>
      <w:r w:rsidR="006F1274">
        <w:rPr>
          <w:rFonts w:ascii="Times New Roman" w:hAnsi="Times New Roman" w:cs="Times New Roman"/>
          <w:sz w:val="24"/>
          <w:szCs w:val="24"/>
        </w:rPr>
        <w:t xml:space="preserve">”. </w:t>
      </w:r>
      <w:r w:rsidR="0026757B">
        <w:rPr>
          <w:rFonts w:ascii="Times New Roman" w:hAnsi="Times New Roman" w:cs="Times New Roman"/>
          <w:sz w:val="24"/>
          <w:szCs w:val="24"/>
        </w:rPr>
        <w:t xml:space="preserve">Los nuevos derechos son aquellos </w:t>
      </w:r>
      <w:r w:rsidR="00EF366D">
        <w:rPr>
          <w:rFonts w:ascii="Times New Roman" w:hAnsi="Times New Roman" w:cs="Times New Roman"/>
          <w:sz w:val="24"/>
          <w:szCs w:val="24"/>
        </w:rPr>
        <w:t xml:space="preserve">cuyo surgimiento se ha verificado </w:t>
      </w:r>
      <w:r w:rsidR="00434B61">
        <w:rPr>
          <w:rFonts w:ascii="Times New Roman" w:hAnsi="Times New Roman" w:cs="Times New Roman"/>
          <w:sz w:val="24"/>
          <w:szCs w:val="24"/>
        </w:rPr>
        <w:t xml:space="preserve">recientemente </w:t>
      </w:r>
      <w:r w:rsidR="00EF366D">
        <w:rPr>
          <w:rFonts w:ascii="Times New Roman" w:hAnsi="Times New Roman" w:cs="Times New Roman"/>
          <w:sz w:val="24"/>
          <w:szCs w:val="24"/>
        </w:rPr>
        <w:t>como consecuenci</w:t>
      </w:r>
      <w:r w:rsidR="00872662">
        <w:rPr>
          <w:rFonts w:ascii="Times New Roman" w:hAnsi="Times New Roman" w:cs="Times New Roman"/>
          <w:sz w:val="24"/>
          <w:szCs w:val="24"/>
        </w:rPr>
        <w:t>a de los avances en la ciencia</w:t>
      </w:r>
      <w:r w:rsidR="00AF1A64">
        <w:rPr>
          <w:rFonts w:ascii="Times New Roman" w:hAnsi="Times New Roman" w:cs="Times New Roman"/>
          <w:sz w:val="24"/>
          <w:szCs w:val="24"/>
        </w:rPr>
        <w:t>,</w:t>
      </w:r>
      <w:r w:rsidR="00872662">
        <w:rPr>
          <w:rFonts w:ascii="Times New Roman" w:hAnsi="Times New Roman" w:cs="Times New Roman"/>
          <w:sz w:val="24"/>
          <w:szCs w:val="24"/>
        </w:rPr>
        <w:t xml:space="preserve"> en la tecnología, así como</w:t>
      </w:r>
      <w:r w:rsidR="00EF366D">
        <w:rPr>
          <w:rFonts w:ascii="Times New Roman" w:hAnsi="Times New Roman" w:cs="Times New Roman"/>
          <w:sz w:val="24"/>
          <w:szCs w:val="24"/>
        </w:rPr>
        <w:t xml:space="preserve"> en respuesta a las exigencias de nuevos grupos de interés. Sin embargo, como se verá </w:t>
      </w:r>
      <w:r w:rsidR="00487A8C">
        <w:rPr>
          <w:rFonts w:ascii="Times New Roman" w:hAnsi="Times New Roman" w:cs="Times New Roman"/>
          <w:sz w:val="24"/>
          <w:szCs w:val="24"/>
        </w:rPr>
        <w:t>más adelante</w:t>
      </w:r>
      <w:r w:rsidR="00EF366D">
        <w:rPr>
          <w:rFonts w:ascii="Times New Roman" w:hAnsi="Times New Roman" w:cs="Times New Roman"/>
          <w:sz w:val="24"/>
          <w:szCs w:val="24"/>
        </w:rPr>
        <w:t xml:space="preserve">, el surgimiento del derecho a la privacidad </w:t>
      </w:r>
      <w:r w:rsidR="00872662">
        <w:rPr>
          <w:rFonts w:ascii="Times New Roman" w:hAnsi="Times New Roman" w:cs="Times New Roman"/>
          <w:sz w:val="24"/>
          <w:szCs w:val="24"/>
        </w:rPr>
        <w:t xml:space="preserve">data de tiempos </w:t>
      </w:r>
      <w:r w:rsidR="00434B61">
        <w:rPr>
          <w:rFonts w:ascii="Times New Roman" w:hAnsi="Times New Roman" w:cs="Times New Roman"/>
          <w:sz w:val="24"/>
          <w:szCs w:val="24"/>
        </w:rPr>
        <w:t xml:space="preserve">mucho </w:t>
      </w:r>
      <w:r w:rsidR="006F1274">
        <w:rPr>
          <w:rFonts w:ascii="Times New Roman" w:hAnsi="Times New Roman" w:cs="Times New Roman"/>
          <w:sz w:val="24"/>
          <w:szCs w:val="24"/>
        </w:rPr>
        <w:t>más antiguos.</w:t>
      </w:r>
    </w:p>
    <w:p w:rsidR="00872662" w:rsidRDefault="00872662" w:rsidP="001563CF">
      <w:pPr>
        <w:pStyle w:val="Sinespaciado"/>
        <w:spacing w:line="360" w:lineRule="auto"/>
        <w:jc w:val="both"/>
        <w:rPr>
          <w:rFonts w:ascii="Times New Roman" w:hAnsi="Times New Roman" w:cs="Times New Roman"/>
          <w:sz w:val="24"/>
          <w:szCs w:val="24"/>
        </w:rPr>
      </w:pPr>
    </w:p>
    <w:p w:rsidR="00664252" w:rsidRDefault="00BB71B1" w:rsidP="001563CF">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este </w:t>
      </w:r>
      <w:r w:rsidR="00487A8C">
        <w:rPr>
          <w:rFonts w:ascii="Times New Roman" w:hAnsi="Times New Roman" w:cs="Times New Roman"/>
          <w:sz w:val="24"/>
          <w:szCs w:val="24"/>
        </w:rPr>
        <w:t>trabajo</w:t>
      </w:r>
      <w:r>
        <w:rPr>
          <w:rFonts w:ascii="Times New Roman" w:hAnsi="Times New Roman" w:cs="Times New Roman"/>
          <w:sz w:val="24"/>
          <w:szCs w:val="24"/>
        </w:rPr>
        <w:t xml:space="preserve"> sostendré que el </w:t>
      </w:r>
      <w:r w:rsidR="001054E0">
        <w:rPr>
          <w:rFonts w:ascii="Times New Roman" w:hAnsi="Times New Roman" w:cs="Times New Roman"/>
          <w:sz w:val="24"/>
          <w:szCs w:val="24"/>
        </w:rPr>
        <w:t>d</w:t>
      </w:r>
      <w:r w:rsidR="00862C11">
        <w:rPr>
          <w:rFonts w:ascii="Times New Roman" w:hAnsi="Times New Roman" w:cs="Times New Roman"/>
          <w:sz w:val="24"/>
          <w:szCs w:val="24"/>
        </w:rPr>
        <w:t>erecho a la privacidad no</w:t>
      </w:r>
      <w:r w:rsidR="00190BA5">
        <w:rPr>
          <w:rFonts w:ascii="Times New Roman" w:hAnsi="Times New Roman" w:cs="Times New Roman"/>
          <w:sz w:val="24"/>
          <w:szCs w:val="24"/>
        </w:rPr>
        <w:t xml:space="preserve"> </w:t>
      </w:r>
      <w:r w:rsidR="00BF7170">
        <w:rPr>
          <w:rFonts w:ascii="Times New Roman" w:hAnsi="Times New Roman" w:cs="Times New Roman"/>
          <w:sz w:val="24"/>
          <w:szCs w:val="24"/>
        </w:rPr>
        <w:t>puede</w:t>
      </w:r>
      <w:r w:rsidR="00190BA5">
        <w:rPr>
          <w:rFonts w:ascii="Times New Roman" w:hAnsi="Times New Roman" w:cs="Times New Roman"/>
          <w:sz w:val="24"/>
          <w:szCs w:val="24"/>
        </w:rPr>
        <w:t xml:space="preserve"> considerar</w:t>
      </w:r>
      <w:r w:rsidR="00862C11">
        <w:rPr>
          <w:rFonts w:ascii="Times New Roman" w:hAnsi="Times New Roman" w:cs="Times New Roman"/>
          <w:sz w:val="24"/>
          <w:szCs w:val="24"/>
        </w:rPr>
        <w:t>se</w:t>
      </w:r>
      <w:r w:rsidR="00072176">
        <w:rPr>
          <w:rFonts w:ascii="Times New Roman" w:hAnsi="Times New Roman" w:cs="Times New Roman"/>
          <w:sz w:val="24"/>
          <w:szCs w:val="24"/>
        </w:rPr>
        <w:t xml:space="preserve"> en México</w:t>
      </w:r>
      <w:r>
        <w:rPr>
          <w:rFonts w:ascii="Times New Roman" w:hAnsi="Times New Roman" w:cs="Times New Roman"/>
          <w:sz w:val="24"/>
          <w:szCs w:val="24"/>
        </w:rPr>
        <w:t xml:space="preserve"> como uno de los “nuevos derechos” </w:t>
      </w:r>
      <w:r w:rsidR="001054E0">
        <w:rPr>
          <w:rFonts w:ascii="Times New Roman" w:hAnsi="Times New Roman" w:cs="Times New Roman"/>
          <w:sz w:val="24"/>
          <w:szCs w:val="24"/>
        </w:rPr>
        <w:t xml:space="preserve">que </w:t>
      </w:r>
      <w:r w:rsidR="00872662">
        <w:rPr>
          <w:rFonts w:ascii="Times New Roman" w:hAnsi="Times New Roman" w:cs="Times New Roman"/>
          <w:sz w:val="24"/>
          <w:szCs w:val="24"/>
        </w:rPr>
        <w:t xml:space="preserve">se </w:t>
      </w:r>
      <w:r w:rsidR="001054E0">
        <w:rPr>
          <w:rFonts w:ascii="Times New Roman" w:hAnsi="Times New Roman" w:cs="Times New Roman"/>
          <w:sz w:val="24"/>
          <w:szCs w:val="24"/>
        </w:rPr>
        <w:t xml:space="preserve">han venido </w:t>
      </w:r>
      <w:r w:rsidR="00872662">
        <w:rPr>
          <w:rFonts w:ascii="Times New Roman" w:hAnsi="Times New Roman" w:cs="Times New Roman"/>
          <w:sz w:val="24"/>
          <w:szCs w:val="24"/>
        </w:rPr>
        <w:t xml:space="preserve">reconociendo </w:t>
      </w:r>
      <w:r w:rsidR="00BF7170">
        <w:rPr>
          <w:rFonts w:ascii="Times New Roman" w:hAnsi="Times New Roman" w:cs="Times New Roman"/>
          <w:sz w:val="24"/>
          <w:szCs w:val="24"/>
        </w:rPr>
        <w:t xml:space="preserve">recientemente </w:t>
      </w:r>
      <w:r w:rsidR="001054E0">
        <w:rPr>
          <w:rFonts w:ascii="Times New Roman" w:hAnsi="Times New Roman" w:cs="Times New Roman"/>
          <w:sz w:val="24"/>
          <w:szCs w:val="24"/>
        </w:rPr>
        <w:t>a partir de las interpretaciones de los tribunales—especialmente los in</w:t>
      </w:r>
      <w:r w:rsidR="00BF7170">
        <w:rPr>
          <w:rFonts w:ascii="Times New Roman" w:hAnsi="Times New Roman" w:cs="Times New Roman"/>
          <w:sz w:val="24"/>
          <w:szCs w:val="24"/>
        </w:rPr>
        <w:t xml:space="preserve">ternacionales—en respuesta a uno de los </w:t>
      </w:r>
      <w:r w:rsidR="001054E0">
        <w:rPr>
          <w:rFonts w:ascii="Times New Roman" w:hAnsi="Times New Roman" w:cs="Times New Roman"/>
          <w:sz w:val="24"/>
          <w:szCs w:val="24"/>
        </w:rPr>
        <w:t>desafíos universales</w:t>
      </w:r>
      <w:r w:rsidR="00BF7170">
        <w:rPr>
          <w:rFonts w:ascii="Times New Roman" w:hAnsi="Times New Roman" w:cs="Times New Roman"/>
          <w:sz w:val="24"/>
          <w:szCs w:val="24"/>
        </w:rPr>
        <w:t xml:space="preserve"> más recientes:</w:t>
      </w:r>
      <w:r w:rsidR="001054E0">
        <w:rPr>
          <w:rFonts w:ascii="Times New Roman" w:hAnsi="Times New Roman" w:cs="Times New Roman"/>
          <w:sz w:val="24"/>
          <w:szCs w:val="24"/>
        </w:rPr>
        <w:t xml:space="preserve"> </w:t>
      </w:r>
      <w:r w:rsidR="00D0315F">
        <w:rPr>
          <w:rFonts w:ascii="Times New Roman" w:hAnsi="Times New Roman" w:cs="Times New Roman"/>
          <w:sz w:val="24"/>
          <w:szCs w:val="24"/>
        </w:rPr>
        <w:t>la</w:t>
      </w:r>
      <w:r w:rsidR="00E8521C">
        <w:rPr>
          <w:rFonts w:ascii="Times New Roman" w:hAnsi="Times New Roman" w:cs="Times New Roman"/>
          <w:sz w:val="24"/>
          <w:szCs w:val="24"/>
        </w:rPr>
        <w:t xml:space="preserve"> omnipresencia de las plataformas </w:t>
      </w:r>
      <w:r w:rsidR="00F25A66">
        <w:rPr>
          <w:rFonts w:ascii="Times New Roman" w:hAnsi="Times New Roman" w:cs="Times New Roman"/>
          <w:sz w:val="24"/>
          <w:szCs w:val="24"/>
        </w:rPr>
        <w:t xml:space="preserve">digitales. </w:t>
      </w:r>
      <w:r w:rsidR="00E840E0">
        <w:rPr>
          <w:rFonts w:ascii="Times New Roman" w:hAnsi="Times New Roman" w:cs="Times New Roman"/>
          <w:sz w:val="24"/>
          <w:szCs w:val="24"/>
        </w:rPr>
        <w:t>En</w:t>
      </w:r>
      <w:r w:rsidR="00D0315F">
        <w:rPr>
          <w:rFonts w:ascii="Times New Roman" w:hAnsi="Times New Roman" w:cs="Times New Roman"/>
          <w:sz w:val="24"/>
          <w:szCs w:val="24"/>
        </w:rPr>
        <w:t xml:space="preserve"> la primera parte de este </w:t>
      </w:r>
      <w:r w:rsidR="00487A8C">
        <w:rPr>
          <w:rFonts w:ascii="Times New Roman" w:hAnsi="Times New Roman" w:cs="Times New Roman"/>
          <w:sz w:val="24"/>
          <w:szCs w:val="24"/>
        </w:rPr>
        <w:t xml:space="preserve">capítulo </w:t>
      </w:r>
      <w:r w:rsidR="00664CB5">
        <w:rPr>
          <w:rFonts w:ascii="Times New Roman" w:hAnsi="Times New Roman" w:cs="Times New Roman"/>
          <w:sz w:val="24"/>
          <w:szCs w:val="24"/>
        </w:rPr>
        <w:t xml:space="preserve">revisaré rápidamente las generaciones de derechos, luego </w:t>
      </w:r>
      <w:r w:rsidR="00D0315F">
        <w:rPr>
          <w:rFonts w:ascii="Times New Roman" w:hAnsi="Times New Roman" w:cs="Times New Roman"/>
          <w:sz w:val="24"/>
          <w:szCs w:val="24"/>
        </w:rPr>
        <w:t>analiza</w:t>
      </w:r>
      <w:r w:rsidR="00664CB5">
        <w:rPr>
          <w:rFonts w:ascii="Times New Roman" w:hAnsi="Times New Roman" w:cs="Times New Roman"/>
          <w:sz w:val="24"/>
          <w:szCs w:val="24"/>
        </w:rPr>
        <w:t>r</w:t>
      </w:r>
      <w:r w:rsidR="00B3551A">
        <w:rPr>
          <w:rFonts w:ascii="Times New Roman" w:hAnsi="Times New Roman" w:cs="Times New Roman"/>
          <w:sz w:val="24"/>
          <w:szCs w:val="24"/>
        </w:rPr>
        <w:t>é</w:t>
      </w:r>
      <w:r w:rsidR="00D0315F">
        <w:rPr>
          <w:rFonts w:ascii="Times New Roman" w:hAnsi="Times New Roman" w:cs="Times New Roman"/>
          <w:sz w:val="24"/>
          <w:szCs w:val="24"/>
        </w:rPr>
        <w:t xml:space="preserve"> brevemente cuáles son los </w:t>
      </w:r>
      <w:r w:rsidR="00487A8C">
        <w:rPr>
          <w:rFonts w:ascii="Times New Roman" w:hAnsi="Times New Roman" w:cs="Times New Roman"/>
          <w:sz w:val="24"/>
          <w:szCs w:val="24"/>
        </w:rPr>
        <w:t>‘</w:t>
      </w:r>
      <w:r w:rsidR="00D0315F">
        <w:rPr>
          <w:rFonts w:ascii="Times New Roman" w:hAnsi="Times New Roman" w:cs="Times New Roman"/>
          <w:sz w:val="24"/>
          <w:szCs w:val="24"/>
        </w:rPr>
        <w:t>nuevos derechos</w:t>
      </w:r>
      <w:r w:rsidR="00487A8C">
        <w:rPr>
          <w:rFonts w:ascii="Times New Roman" w:hAnsi="Times New Roman" w:cs="Times New Roman"/>
          <w:sz w:val="24"/>
          <w:szCs w:val="24"/>
        </w:rPr>
        <w:t>’</w:t>
      </w:r>
      <w:r w:rsidR="00B3551A">
        <w:rPr>
          <w:rFonts w:ascii="Times New Roman" w:hAnsi="Times New Roman" w:cs="Times New Roman"/>
          <w:sz w:val="24"/>
          <w:szCs w:val="24"/>
        </w:rPr>
        <w:t xml:space="preserve"> y mencionaré</w:t>
      </w:r>
      <w:r w:rsidR="00D0315F">
        <w:rPr>
          <w:rFonts w:ascii="Times New Roman" w:hAnsi="Times New Roman" w:cs="Times New Roman"/>
          <w:sz w:val="24"/>
          <w:szCs w:val="24"/>
        </w:rPr>
        <w:t xml:space="preserve"> algunos ejemplos reconocidos por la</w:t>
      </w:r>
      <w:r w:rsidR="008938ED">
        <w:rPr>
          <w:rFonts w:ascii="Times New Roman" w:hAnsi="Times New Roman" w:cs="Times New Roman"/>
          <w:sz w:val="24"/>
          <w:szCs w:val="24"/>
        </w:rPr>
        <w:t xml:space="preserve"> Corte Interamericana de Derechos Humanos y</w:t>
      </w:r>
      <w:r w:rsidR="00D0315F">
        <w:rPr>
          <w:rFonts w:ascii="Times New Roman" w:hAnsi="Times New Roman" w:cs="Times New Roman"/>
          <w:sz w:val="24"/>
          <w:szCs w:val="24"/>
        </w:rPr>
        <w:t xml:space="preserve"> </w:t>
      </w:r>
      <w:r w:rsidR="00664CB5">
        <w:rPr>
          <w:rFonts w:ascii="Times New Roman" w:hAnsi="Times New Roman" w:cs="Times New Roman"/>
          <w:sz w:val="24"/>
          <w:szCs w:val="24"/>
        </w:rPr>
        <w:t xml:space="preserve">la </w:t>
      </w:r>
      <w:r w:rsidR="00D0315F">
        <w:rPr>
          <w:rFonts w:ascii="Times New Roman" w:hAnsi="Times New Roman" w:cs="Times New Roman"/>
          <w:sz w:val="24"/>
          <w:szCs w:val="24"/>
        </w:rPr>
        <w:t>Suprema Corte de Justicia de la Nación. En la segunda, revisaré las definiciones conceptuales del derecho a la privacidad más relevantes</w:t>
      </w:r>
      <w:r w:rsidR="00425EE9">
        <w:rPr>
          <w:rFonts w:ascii="Times New Roman" w:hAnsi="Times New Roman" w:cs="Times New Roman"/>
          <w:sz w:val="24"/>
          <w:szCs w:val="24"/>
        </w:rPr>
        <w:t>, con el fin de determinar su contenido</w:t>
      </w:r>
      <w:r w:rsidR="00664CB5">
        <w:rPr>
          <w:rFonts w:ascii="Times New Roman" w:hAnsi="Times New Roman" w:cs="Times New Roman"/>
          <w:sz w:val="24"/>
          <w:szCs w:val="24"/>
        </w:rPr>
        <w:t>,</w:t>
      </w:r>
      <w:r w:rsidR="00425EE9">
        <w:rPr>
          <w:rFonts w:ascii="Times New Roman" w:hAnsi="Times New Roman" w:cs="Times New Roman"/>
          <w:sz w:val="24"/>
          <w:szCs w:val="24"/>
        </w:rPr>
        <w:t xml:space="preserve"> alcances</w:t>
      </w:r>
      <w:r w:rsidR="00487A8C">
        <w:rPr>
          <w:rFonts w:ascii="Times New Roman" w:hAnsi="Times New Roman" w:cs="Times New Roman"/>
          <w:sz w:val="24"/>
          <w:szCs w:val="24"/>
        </w:rPr>
        <w:t>, así como la generación a la que pertenece.</w:t>
      </w:r>
      <w:r w:rsidR="00425EE9">
        <w:rPr>
          <w:rFonts w:ascii="Times New Roman" w:hAnsi="Times New Roman" w:cs="Times New Roman"/>
          <w:sz w:val="24"/>
          <w:szCs w:val="24"/>
        </w:rPr>
        <w:t xml:space="preserve"> Finalmente, en la tercera parte, entraré a</w:t>
      </w:r>
      <w:r w:rsidR="00B3551A">
        <w:rPr>
          <w:rFonts w:ascii="Times New Roman" w:hAnsi="Times New Roman" w:cs="Times New Roman"/>
          <w:sz w:val="24"/>
          <w:szCs w:val="24"/>
        </w:rPr>
        <w:t>l aspecto</w:t>
      </w:r>
      <w:r w:rsidR="00425EE9">
        <w:rPr>
          <w:rFonts w:ascii="Times New Roman" w:hAnsi="Times New Roman" w:cs="Times New Roman"/>
          <w:sz w:val="24"/>
          <w:szCs w:val="24"/>
        </w:rPr>
        <w:t xml:space="preserve"> central del a</w:t>
      </w:r>
      <w:r w:rsidR="00434B61">
        <w:rPr>
          <w:rFonts w:ascii="Times New Roman" w:hAnsi="Times New Roman" w:cs="Times New Roman"/>
          <w:sz w:val="24"/>
          <w:szCs w:val="24"/>
        </w:rPr>
        <w:t xml:space="preserve">rgumento, esto es, </w:t>
      </w:r>
      <w:r w:rsidR="005F3522">
        <w:rPr>
          <w:rFonts w:ascii="Times New Roman" w:hAnsi="Times New Roman" w:cs="Times New Roman"/>
          <w:sz w:val="24"/>
          <w:szCs w:val="24"/>
        </w:rPr>
        <w:t>por qué no podría considerarse a</w:t>
      </w:r>
      <w:r w:rsidR="00487A8C">
        <w:rPr>
          <w:rFonts w:ascii="Times New Roman" w:hAnsi="Times New Roman" w:cs="Times New Roman"/>
          <w:sz w:val="24"/>
          <w:szCs w:val="24"/>
        </w:rPr>
        <w:t xml:space="preserve">l </w:t>
      </w:r>
      <w:r w:rsidR="00425EE9">
        <w:rPr>
          <w:rFonts w:ascii="Times New Roman" w:hAnsi="Times New Roman" w:cs="Times New Roman"/>
          <w:sz w:val="24"/>
          <w:szCs w:val="24"/>
        </w:rPr>
        <w:t xml:space="preserve">derecho a la privacidad </w:t>
      </w:r>
      <w:r w:rsidR="00664CB5">
        <w:rPr>
          <w:rFonts w:ascii="Times New Roman" w:hAnsi="Times New Roman" w:cs="Times New Roman"/>
          <w:sz w:val="24"/>
          <w:szCs w:val="24"/>
        </w:rPr>
        <w:t xml:space="preserve">como </w:t>
      </w:r>
      <w:r w:rsidR="00425EE9">
        <w:rPr>
          <w:rFonts w:ascii="Times New Roman" w:hAnsi="Times New Roman" w:cs="Times New Roman"/>
          <w:sz w:val="24"/>
          <w:szCs w:val="24"/>
        </w:rPr>
        <w:t xml:space="preserve">un </w:t>
      </w:r>
      <w:r w:rsidR="00434B61">
        <w:rPr>
          <w:rFonts w:ascii="Times New Roman" w:hAnsi="Times New Roman" w:cs="Times New Roman"/>
          <w:sz w:val="24"/>
          <w:szCs w:val="24"/>
        </w:rPr>
        <w:t>“</w:t>
      </w:r>
      <w:r w:rsidR="00425EE9">
        <w:rPr>
          <w:rFonts w:ascii="Times New Roman" w:hAnsi="Times New Roman" w:cs="Times New Roman"/>
          <w:sz w:val="24"/>
          <w:szCs w:val="24"/>
        </w:rPr>
        <w:t>nuevo derecho</w:t>
      </w:r>
      <w:r w:rsidR="00434B61">
        <w:rPr>
          <w:rFonts w:ascii="Times New Roman" w:hAnsi="Times New Roman" w:cs="Times New Roman"/>
          <w:sz w:val="24"/>
          <w:szCs w:val="24"/>
        </w:rPr>
        <w:t>”</w:t>
      </w:r>
      <w:r w:rsidR="00425EE9">
        <w:rPr>
          <w:rFonts w:ascii="Times New Roman" w:hAnsi="Times New Roman" w:cs="Times New Roman"/>
          <w:sz w:val="24"/>
          <w:szCs w:val="24"/>
        </w:rPr>
        <w:t>.</w:t>
      </w:r>
    </w:p>
    <w:p w:rsidR="00425EE9" w:rsidRPr="0073154C" w:rsidRDefault="00425EE9" w:rsidP="001563CF">
      <w:pPr>
        <w:pStyle w:val="Sinespaciado"/>
        <w:spacing w:line="360" w:lineRule="auto"/>
        <w:jc w:val="both"/>
        <w:rPr>
          <w:rFonts w:ascii="Times New Roman" w:hAnsi="Times New Roman" w:cs="Times New Roman"/>
          <w:sz w:val="24"/>
          <w:szCs w:val="24"/>
        </w:rPr>
      </w:pPr>
    </w:p>
    <w:p w:rsidR="00425EE9" w:rsidRDefault="00425EE9" w:rsidP="00425EE9">
      <w:pPr>
        <w:pStyle w:val="Sinespaciado"/>
        <w:spacing w:line="360" w:lineRule="auto"/>
        <w:jc w:val="center"/>
        <w:rPr>
          <w:rFonts w:ascii="Times New Roman" w:hAnsi="Times New Roman" w:cs="Times New Roman"/>
          <w:sz w:val="24"/>
          <w:szCs w:val="24"/>
        </w:rPr>
      </w:pPr>
      <w:r>
        <w:rPr>
          <w:rFonts w:ascii="Times New Roman" w:hAnsi="Times New Roman" w:cs="Times New Roman"/>
          <w:sz w:val="24"/>
          <w:szCs w:val="24"/>
        </w:rPr>
        <w:t>II. Los Nuevos Derechos</w:t>
      </w:r>
    </w:p>
    <w:p w:rsidR="00B46034" w:rsidRDefault="00B46034" w:rsidP="00425EE9">
      <w:pPr>
        <w:pStyle w:val="Sinespaciado"/>
        <w:spacing w:line="360" w:lineRule="auto"/>
        <w:jc w:val="center"/>
        <w:rPr>
          <w:rFonts w:ascii="Times New Roman" w:hAnsi="Times New Roman" w:cs="Times New Roman"/>
          <w:sz w:val="24"/>
          <w:szCs w:val="24"/>
        </w:rPr>
      </w:pPr>
    </w:p>
    <w:p w:rsidR="00EB5755" w:rsidRDefault="00434B61"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Antes de analizar cuáles son los </w:t>
      </w:r>
      <w:r w:rsidR="00E840E0">
        <w:rPr>
          <w:rFonts w:ascii="Times New Roman" w:hAnsi="Times New Roman" w:cs="Times New Roman"/>
          <w:sz w:val="24"/>
          <w:szCs w:val="24"/>
        </w:rPr>
        <w:t>“</w:t>
      </w:r>
      <w:r>
        <w:rPr>
          <w:rFonts w:ascii="Times New Roman" w:hAnsi="Times New Roman" w:cs="Times New Roman"/>
          <w:sz w:val="24"/>
          <w:szCs w:val="24"/>
        </w:rPr>
        <w:t>nuevos derechos</w:t>
      </w:r>
      <w:r w:rsidR="00E840E0">
        <w:rPr>
          <w:rFonts w:ascii="Times New Roman" w:hAnsi="Times New Roman" w:cs="Times New Roman"/>
          <w:sz w:val="24"/>
          <w:szCs w:val="24"/>
        </w:rPr>
        <w:t>”</w:t>
      </w:r>
      <w:r w:rsidR="004710F7">
        <w:rPr>
          <w:rFonts w:ascii="Times New Roman" w:hAnsi="Times New Roman" w:cs="Times New Roman"/>
          <w:sz w:val="24"/>
          <w:szCs w:val="24"/>
        </w:rPr>
        <w:t xml:space="preserve"> conviene repasar algunos</w:t>
      </w:r>
      <w:r>
        <w:rPr>
          <w:rFonts w:ascii="Times New Roman" w:hAnsi="Times New Roman" w:cs="Times New Roman"/>
          <w:sz w:val="24"/>
          <w:szCs w:val="24"/>
        </w:rPr>
        <w:t xml:space="preserve"> </w:t>
      </w:r>
      <w:r w:rsidR="004710F7">
        <w:rPr>
          <w:rFonts w:ascii="Times New Roman" w:hAnsi="Times New Roman" w:cs="Times New Roman"/>
          <w:sz w:val="24"/>
          <w:szCs w:val="24"/>
        </w:rPr>
        <w:t xml:space="preserve">conceptos </w:t>
      </w:r>
      <w:r>
        <w:rPr>
          <w:rFonts w:ascii="Times New Roman" w:hAnsi="Times New Roman" w:cs="Times New Roman"/>
          <w:sz w:val="24"/>
          <w:szCs w:val="24"/>
        </w:rPr>
        <w:t>relacionad</w:t>
      </w:r>
      <w:r w:rsidR="00492839">
        <w:rPr>
          <w:rFonts w:ascii="Times New Roman" w:hAnsi="Times New Roman" w:cs="Times New Roman"/>
          <w:sz w:val="24"/>
          <w:szCs w:val="24"/>
        </w:rPr>
        <w:t>o</w:t>
      </w:r>
      <w:r>
        <w:rPr>
          <w:rFonts w:ascii="Times New Roman" w:hAnsi="Times New Roman" w:cs="Times New Roman"/>
          <w:sz w:val="24"/>
          <w:szCs w:val="24"/>
        </w:rPr>
        <w:t>s</w:t>
      </w:r>
      <w:r w:rsidR="00E840E0">
        <w:rPr>
          <w:rFonts w:ascii="Times New Roman" w:hAnsi="Times New Roman" w:cs="Times New Roman"/>
          <w:sz w:val="24"/>
          <w:szCs w:val="24"/>
        </w:rPr>
        <w:t xml:space="preserve"> </w:t>
      </w:r>
      <w:r w:rsidR="004710F7">
        <w:rPr>
          <w:rFonts w:ascii="Times New Roman" w:hAnsi="Times New Roman" w:cs="Times New Roman"/>
          <w:sz w:val="24"/>
          <w:szCs w:val="24"/>
        </w:rPr>
        <w:t>con este término.</w:t>
      </w:r>
      <w:r>
        <w:rPr>
          <w:rFonts w:ascii="Times New Roman" w:hAnsi="Times New Roman" w:cs="Times New Roman"/>
          <w:sz w:val="24"/>
          <w:szCs w:val="24"/>
        </w:rPr>
        <w:t xml:space="preserve"> </w:t>
      </w:r>
      <w:r w:rsidR="002C60D9">
        <w:rPr>
          <w:rFonts w:ascii="Times New Roman" w:hAnsi="Times New Roman" w:cs="Times New Roman"/>
          <w:sz w:val="24"/>
          <w:szCs w:val="24"/>
        </w:rPr>
        <w:t xml:space="preserve">Los derechos subjetivos </w:t>
      </w:r>
      <w:r w:rsidR="00BC71CB">
        <w:rPr>
          <w:rFonts w:ascii="Times New Roman" w:hAnsi="Times New Roman" w:cs="Times New Roman"/>
          <w:sz w:val="24"/>
          <w:szCs w:val="24"/>
        </w:rPr>
        <w:t xml:space="preserve">son aquellos que </w:t>
      </w:r>
      <w:r w:rsidR="002D683F">
        <w:rPr>
          <w:rFonts w:ascii="Times New Roman" w:hAnsi="Times New Roman" w:cs="Times New Roman"/>
          <w:sz w:val="24"/>
          <w:szCs w:val="24"/>
        </w:rPr>
        <w:t xml:space="preserve">le </w:t>
      </w:r>
      <w:r w:rsidR="00BC71CB">
        <w:rPr>
          <w:rFonts w:ascii="Times New Roman" w:hAnsi="Times New Roman" w:cs="Times New Roman"/>
          <w:sz w:val="24"/>
          <w:szCs w:val="24"/>
        </w:rPr>
        <w:t>confieren una ventaja o beneficio normativo a un</w:t>
      </w:r>
      <w:r w:rsidR="00A92929">
        <w:rPr>
          <w:rFonts w:ascii="Times New Roman" w:hAnsi="Times New Roman" w:cs="Times New Roman"/>
          <w:sz w:val="24"/>
          <w:szCs w:val="24"/>
        </w:rPr>
        <w:t xml:space="preserve"> individuo o clase de individuos</w:t>
      </w:r>
      <w:r w:rsidR="00BC71CB">
        <w:rPr>
          <w:rFonts w:ascii="Times New Roman" w:hAnsi="Times New Roman" w:cs="Times New Roman"/>
          <w:sz w:val="24"/>
          <w:szCs w:val="24"/>
        </w:rPr>
        <w:t>. De</w:t>
      </w:r>
      <w:r w:rsidR="003F409E">
        <w:rPr>
          <w:rFonts w:ascii="Times New Roman" w:hAnsi="Times New Roman" w:cs="Times New Roman"/>
          <w:sz w:val="24"/>
          <w:szCs w:val="24"/>
        </w:rPr>
        <w:t>signan una permisión otorgada a alguien para hacer u omitir cierta conducta con la garantía de la protección judicial.</w:t>
      </w:r>
      <w:r w:rsidR="003F409E">
        <w:rPr>
          <w:rStyle w:val="Refdenotaalpie"/>
          <w:rFonts w:ascii="Times New Roman" w:hAnsi="Times New Roman" w:cs="Times New Roman"/>
          <w:sz w:val="24"/>
          <w:szCs w:val="24"/>
        </w:rPr>
        <w:footnoteReference w:id="2"/>
      </w:r>
      <w:r w:rsidR="002D683F">
        <w:rPr>
          <w:rFonts w:ascii="Times New Roman" w:hAnsi="Times New Roman" w:cs="Times New Roman"/>
          <w:sz w:val="24"/>
          <w:szCs w:val="24"/>
        </w:rPr>
        <w:t xml:space="preserve"> </w:t>
      </w:r>
      <w:r w:rsidR="000D4C93">
        <w:rPr>
          <w:rFonts w:ascii="Times New Roman" w:hAnsi="Times New Roman" w:cs="Times New Roman"/>
          <w:sz w:val="24"/>
          <w:szCs w:val="24"/>
        </w:rPr>
        <w:t>L</w:t>
      </w:r>
      <w:r w:rsidR="002D683F">
        <w:rPr>
          <w:rFonts w:ascii="Times New Roman" w:hAnsi="Times New Roman" w:cs="Times New Roman"/>
          <w:sz w:val="24"/>
          <w:szCs w:val="24"/>
        </w:rPr>
        <w:t>os derechos fundamentales</w:t>
      </w:r>
      <w:r w:rsidR="00120249">
        <w:rPr>
          <w:rFonts w:ascii="Times New Roman" w:hAnsi="Times New Roman" w:cs="Times New Roman"/>
          <w:sz w:val="24"/>
          <w:szCs w:val="24"/>
        </w:rPr>
        <w:t>, por otra parte,</w:t>
      </w:r>
      <w:r w:rsidR="003F409E">
        <w:rPr>
          <w:rFonts w:ascii="Times New Roman" w:hAnsi="Times New Roman" w:cs="Times New Roman"/>
          <w:sz w:val="24"/>
          <w:szCs w:val="24"/>
        </w:rPr>
        <w:t xml:space="preserve"> </w:t>
      </w:r>
      <w:r w:rsidR="00A92929">
        <w:rPr>
          <w:rFonts w:ascii="Times New Roman" w:hAnsi="Times New Roman" w:cs="Times New Roman"/>
          <w:sz w:val="24"/>
          <w:szCs w:val="24"/>
        </w:rPr>
        <w:t xml:space="preserve">son aquellos derechos subjetivos </w:t>
      </w:r>
      <w:r w:rsidR="0091484B">
        <w:rPr>
          <w:rFonts w:ascii="Times New Roman" w:hAnsi="Times New Roman" w:cs="Times New Roman"/>
          <w:sz w:val="24"/>
          <w:szCs w:val="24"/>
        </w:rPr>
        <w:t xml:space="preserve">“que corresponden universalmente a todos los seres humanos en cuanto dotados del </w:t>
      </w:r>
      <w:r w:rsidR="0091484B" w:rsidRPr="00331C50">
        <w:rPr>
          <w:rFonts w:ascii="Times New Roman" w:hAnsi="Times New Roman" w:cs="Times New Roman"/>
          <w:i/>
          <w:sz w:val="24"/>
          <w:szCs w:val="24"/>
        </w:rPr>
        <w:t>status</w:t>
      </w:r>
      <w:r w:rsidR="0091484B">
        <w:rPr>
          <w:rFonts w:ascii="Times New Roman" w:hAnsi="Times New Roman" w:cs="Times New Roman"/>
          <w:sz w:val="24"/>
          <w:szCs w:val="24"/>
        </w:rPr>
        <w:t xml:space="preserve"> de personas, de ciudadanos</w:t>
      </w:r>
      <w:r w:rsidR="00331C50">
        <w:rPr>
          <w:rFonts w:ascii="Times New Roman" w:hAnsi="Times New Roman" w:cs="Times New Roman"/>
          <w:sz w:val="24"/>
          <w:szCs w:val="24"/>
        </w:rPr>
        <w:t xml:space="preserve"> o personas con capacidad de obrar”.</w:t>
      </w:r>
      <w:r w:rsidR="00331C50">
        <w:rPr>
          <w:rStyle w:val="Refdenotaalpie"/>
          <w:rFonts w:ascii="Times New Roman" w:hAnsi="Times New Roman" w:cs="Times New Roman"/>
          <w:sz w:val="24"/>
          <w:szCs w:val="24"/>
        </w:rPr>
        <w:footnoteReference w:id="3"/>
      </w:r>
      <w:r w:rsidR="00331C50">
        <w:rPr>
          <w:rFonts w:ascii="Times New Roman" w:hAnsi="Times New Roman" w:cs="Times New Roman"/>
          <w:sz w:val="24"/>
          <w:szCs w:val="24"/>
        </w:rPr>
        <w:t xml:space="preserve"> </w:t>
      </w:r>
      <w:r w:rsidR="00120249">
        <w:rPr>
          <w:rFonts w:ascii="Times New Roman" w:hAnsi="Times New Roman" w:cs="Times New Roman"/>
          <w:sz w:val="24"/>
          <w:szCs w:val="24"/>
        </w:rPr>
        <w:t xml:space="preserve">Luigi </w:t>
      </w:r>
      <w:r w:rsidR="00BC7C23">
        <w:rPr>
          <w:rFonts w:ascii="Times New Roman" w:hAnsi="Times New Roman" w:cs="Times New Roman"/>
          <w:sz w:val="24"/>
          <w:szCs w:val="24"/>
        </w:rPr>
        <w:t>Ferrajoli, autor de esta definición, considera que los derechos fundamentales están adscritos por un ordenamiento jurídico a todas las personas físicas en cuanto tales, en cuanto ciudadanos o en cuanto capaces de obrar.</w:t>
      </w:r>
      <w:r w:rsidR="00BC7C23">
        <w:rPr>
          <w:rStyle w:val="Refdenotaalpie"/>
          <w:rFonts w:ascii="Times New Roman" w:hAnsi="Times New Roman" w:cs="Times New Roman"/>
          <w:sz w:val="24"/>
          <w:szCs w:val="24"/>
        </w:rPr>
        <w:footnoteReference w:id="4"/>
      </w:r>
      <w:r w:rsidR="00D46A34">
        <w:rPr>
          <w:rFonts w:ascii="Times New Roman" w:hAnsi="Times New Roman" w:cs="Times New Roman"/>
          <w:sz w:val="24"/>
          <w:szCs w:val="24"/>
        </w:rPr>
        <w:t xml:space="preserve"> Los derechos fundamentales se dist</w:t>
      </w:r>
      <w:r w:rsidR="00494D9D">
        <w:rPr>
          <w:rFonts w:ascii="Times New Roman" w:hAnsi="Times New Roman" w:cs="Times New Roman"/>
          <w:sz w:val="24"/>
          <w:szCs w:val="24"/>
        </w:rPr>
        <w:t>inguen de l</w:t>
      </w:r>
      <w:r w:rsidR="00D226AD">
        <w:rPr>
          <w:rFonts w:ascii="Times New Roman" w:hAnsi="Times New Roman" w:cs="Times New Roman"/>
          <w:sz w:val="24"/>
          <w:szCs w:val="24"/>
        </w:rPr>
        <w:t>os derechos humanos en tanto</w:t>
      </w:r>
      <w:r w:rsidR="00494D9D">
        <w:rPr>
          <w:rFonts w:ascii="Times New Roman" w:hAnsi="Times New Roman" w:cs="Times New Roman"/>
          <w:sz w:val="24"/>
          <w:szCs w:val="24"/>
        </w:rPr>
        <w:t xml:space="preserve"> é</w:t>
      </w:r>
      <w:r w:rsidR="008E152F">
        <w:rPr>
          <w:rFonts w:ascii="Times New Roman" w:hAnsi="Times New Roman" w:cs="Times New Roman"/>
          <w:sz w:val="24"/>
          <w:szCs w:val="24"/>
        </w:rPr>
        <w:t>stos suelen conformar</w:t>
      </w:r>
      <w:r w:rsidR="00494D9D">
        <w:rPr>
          <w:rFonts w:ascii="Times New Roman" w:hAnsi="Times New Roman" w:cs="Times New Roman"/>
          <w:sz w:val="24"/>
          <w:szCs w:val="24"/>
        </w:rPr>
        <w:t xml:space="preserve"> una categoría más </w:t>
      </w:r>
      <w:r w:rsidR="008E152F">
        <w:rPr>
          <w:rFonts w:ascii="Times New Roman" w:hAnsi="Times New Roman" w:cs="Times New Roman"/>
          <w:sz w:val="24"/>
          <w:szCs w:val="24"/>
        </w:rPr>
        <w:t>amplia que aqué</w:t>
      </w:r>
      <w:r w:rsidR="00494D9D">
        <w:rPr>
          <w:rFonts w:ascii="Times New Roman" w:hAnsi="Times New Roman" w:cs="Times New Roman"/>
          <w:sz w:val="24"/>
          <w:szCs w:val="24"/>
        </w:rPr>
        <w:t>llos. Para Antonio P</w:t>
      </w:r>
      <w:r w:rsidR="004710F7">
        <w:rPr>
          <w:rFonts w:ascii="Times New Roman" w:hAnsi="Times New Roman" w:cs="Times New Roman"/>
          <w:sz w:val="24"/>
          <w:szCs w:val="24"/>
        </w:rPr>
        <w:t>érez Luño los derechos humanos s</w:t>
      </w:r>
      <w:r w:rsidR="00494D9D">
        <w:rPr>
          <w:rFonts w:ascii="Times New Roman" w:hAnsi="Times New Roman" w:cs="Times New Roman"/>
          <w:sz w:val="24"/>
          <w:szCs w:val="24"/>
        </w:rPr>
        <w:t>on un “conjunto de facultades e instituciones que, en cada momento histórico, concretan las exigencias de la dignidad, la liber</w:t>
      </w:r>
      <w:r w:rsidR="00B46034">
        <w:rPr>
          <w:rFonts w:ascii="Times New Roman" w:hAnsi="Times New Roman" w:cs="Times New Roman"/>
          <w:sz w:val="24"/>
          <w:szCs w:val="24"/>
        </w:rPr>
        <w:t>t</w:t>
      </w:r>
      <w:r w:rsidR="00494D9D">
        <w:rPr>
          <w:rFonts w:ascii="Times New Roman" w:hAnsi="Times New Roman" w:cs="Times New Roman"/>
          <w:sz w:val="24"/>
          <w:szCs w:val="24"/>
        </w:rPr>
        <w:t>ad y la igualdad</w:t>
      </w:r>
      <w:r w:rsidR="00E135FD">
        <w:rPr>
          <w:rFonts w:ascii="Times New Roman" w:hAnsi="Times New Roman" w:cs="Times New Roman"/>
          <w:sz w:val="24"/>
          <w:szCs w:val="24"/>
        </w:rPr>
        <w:t xml:space="preserve"> humanas</w:t>
      </w:r>
      <w:r w:rsidR="00494D9D">
        <w:rPr>
          <w:rFonts w:ascii="Times New Roman" w:hAnsi="Times New Roman" w:cs="Times New Roman"/>
          <w:sz w:val="24"/>
          <w:szCs w:val="24"/>
        </w:rPr>
        <w:t xml:space="preserve">” mientras que los derechos fundamentales </w:t>
      </w:r>
      <w:r w:rsidR="00494D9D">
        <w:rPr>
          <w:rFonts w:ascii="Times New Roman" w:hAnsi="Times New Roman" w:cs="Times New Roman"/>
          <w:sz w:val="24"/>
          <w:szCs w:val="24"/>
        </w:rPr>
        <w:lastRenderedPageBreak/>
        <w:t>“describen el conjunto de derechos y libertades jurídica e institucionalmente rec</w:t>
      </w:r>
      <w:r w:rsidR="00E135FD">
        <w:rPr>
          <w:rFonts w:ascii="Times New Roman" w:hAnsi="Times New Roman" w:cs="Times New Roman"/>
          <w:sz w:val="24"/>
          <w:szCs w:val="24"/>
        </w:rPr>
        <w:t>onocidos y garantizados por el D</w:t>
      </w:r>
      <w:r w:rsidR="00494D9D">
        <w:rPr>
          <w:rFonts w:ascii="Times New Roman" w:hAnsi="Times New Roman" w:cs="Times New Roman"/>
          <w:sz w:val="24"/>
          <w:szCs w:val="24"/>
        </w:rPr>
        <w:t>erecho positivo</w:t>
      </w:r>
      <w:r w:rsidR="008E152F">
        <w:rPr>
          <w:rFonts w:ascii="Times New Roman" w:hAnsi="Times New Roman" w:cs="Times New Roman"/>
          <w:sz w:val="24"/>
          <w:szCs w:val="24"/>
        </w:rPr>
        <w:t>”.</w:t>
      </w:r>
      <w:r w:rsidR="008E152F">
        <w:rPr>
          <w:rStyle w:val="Refdenotaalpie"/>
          <w:rFonts w:ascii="Times New Roman" w:hAnsi="Times New Roman" w:cs="Times New Roman"/>
          <w:sz w:val="24"/>
          <w:szCs w:val="24"/>
        </w:rPr>
        <w:footnoteReference w:id="5"/>
      </w:r>
      <w:r w:rsidR="00120249">
        <w:rPr>
          <w:rFonts w:ascii="Times New Roman" w:hAnsi="Times New Roman" w:cs="Times New Roman"/>
          <w:sz w:val="24"/>
          <w:szCs w:val="24"/>
        </w:rPr>
        <w:t xml:space="preserve"> La diferencia</w:t>
      </w:r>
      <w:r w:rsidR="008E152F">
        <w:rPr>
          <w:rFonts w:ascii="Times New Roman" w:hAnsi="Times New Roman" w:cs="Times New Roman"/>
          <w:sz w:val="24"/>
          <w:szCs w:val="24"/>
        </w:rPr>
        <w:t xml:space="preserve"> </w:t>
      </w:r>
      <w:r w:rsidR="00120249">
        <w:rPr>
          <w:rFonts w:ascii="Times New Roman" w:hAnsi="Times New Roman" w:cs="Times New Roman"/>
          <w:sz w:val="24"/>
          <w:szCs w:val="24"/>
        </w:rPr>
        <w:t>entre los derechos humanos y los derechos fundamentales radica,</w:t>
      </w:r>
      <w:r w:rsidR="003D1B15">
        <w:rPr>
          <w:rFonts w:ascii="Times New Roman" w:hAnsi="Times New Roman" w:cs="Times New Roman"/>
          <w:sz w:val="24"/>
          <w:szCs w:val="24"/>
        </w:rPr>
        <w:t xml:space="preserve"> pues, en que estos últimos deban estar “positivizados en las constituciones estatales”</w:t>
      </w:r>
      <w:r w:rsidR="00120249">
        <w:rPr>
          <w:rFonts w:ascii="Times New Roman" w:hAnsi="Times New Roman" w:cs="Times New Roman"/>
          <w:sz w:val="24"/>
          <w:szCs w:val="24"/>
        </w:rPr>
        <w:t xml:space="preserve"> </w:t>
      </w:r>
      <w:r w:rsidR="00DD0283">
        <w:rPr>
          <w:rFonts w:ascii="Times New Roman" w:hAnsi="Times New Roman" w:cs="Times New Roman"/>
          <w:sz w:val="24"/>
          <w:szCs w:val="24"/>
        </w:rPr>
        <w:t xml:space="preserve">mientras que </w:t>
      </w:r>
      <w:r w:rsidR="009F099D">
        <w:rPr>
          <w:rFonts w:ascii="Times New Roman" w:hAnsi="Times New Roman" w:cs="Times New Roman"/>
          <w:sz w:val="24"/>
          <w:szCs w:val="24"/>
        </w:rPr>
        <w:t>el uso d</w:t>
      </w:r>
      <w:r w:rsidR="00B46034">
        <w:rPr>
          <w:rFonts w:ascii="Times New Roman" w:hAnsi="Times New Roman" w:cs="Times New Roman"/>
          <w:sz w:val="24"/>
          <w:szCs w:val="24"/>
        </w:rPr>
        <w:t>e</w:t>
      </w:r>
      <w:r w:rsidR="009F099D">
        <w:rPr>
          <w:rFonts w:ascii="Times New Roman" w:hAnsi="Times New Roman" w:cs="Times New Roman"/>
          <w:sz w:val="24"/>
          <w:szCs w:val="24"/>
        </w:rPr>
        <w:t xml:space="preserve"> </w:t>
      </w:r>
      <w:r w:rsidR="00DD0283">
        <w:rPr>
          <w:rFonts w:ascii="Times New Roman" w:hAnsi="Times New Roman" w:cs="Times New Roman"/>
          <w:sz w:val="24"/>
          <w:szCs w:val="24"/>
        </w:rPr>
        <w:t>los primeros</w:t>
      </w:r>
      <w:r w:rsidR="009F099D">
        <w:rPr>
          <w:rFonts w:ascii="Times New Roman" w:hAnsi="Times New Roman" w:cs="Times New Roman"/>
          <w:sz w:val="24"/>
          <w:szCs w:val="24"/>
        </w:rPr>
        <w:t xml:space="preserve"> es </w:t>
      </w:r>
      <w:r w:rsidR="00B46034">
        <w:rPr>
          <w:rFonts w:ascii="Times New Roman" w:hAnsi="Times New Roman" w:cs="Times New Roman"/>
          <w:sz w:val="24"/>
          <w:szCs w:val="24"/>
        </w:rPr>
        <w:t>“</w:t>
      </w:r>
      <w:r w:rsidR="009F099D">
        <w:rPr>
          <w:rFonts w:ascii="Times New Roman" w:hAnsi="Times New Roman" w:cs="Times New Roman"/>
          <w:sz w:val="24"/>
          <w:szCs w:val="24"/>
        </w:rPr>
        <w:t>más usual en el plano de las declaraciones y convenciones internacionales</w:t>
      </w:r>
      <w:r w:rsidR="00B46034">
        <w:rPr>
          <w:rFonts w:ascii="Times New Roman" w:hAnsi="Times New Roman" w:cs="Times New Roman"/>
          <w:sz w:val="24"/>
          <w:szCs w:val="24"/>
        </w:rPr>
        <w:t>”</w:t>
      </w:r>
      <w:r w:rsidR="009F099D">
        <w:rPr>
          <w:rFonts w:ascii="Times New Roman" w:hAnsi="Times New Roman" w:cs="Times New Roman"/>
          <w:sz w:val="24"/>
          <w:szCs w:val="24"/>
        </w:rPr>
        <w:t>.</w:t>
      </w:r>
      <w:r w:rsidR="009F099D">
        <w:rPr>
          <w:rStyle w:val="Refdenotaalpie"/>
          <w:rFonts w:ascii="Times New Roman" w:hAnsi="Times New Roman" w:cs="Times New Roman"/>
          <w:sz w:val="24"/>
          <w:szCs w:val="24"/>
        </w:rPr>
        <w:footnoteReference w:id="6"/>
      </w:r>
      <w:r w:rsidR="009F099D">
        <w:rPr>
          <w:rFonts w:ascii="Times New Roman" w:hAnsi="Times New Roman" w:cs="Times New Roman"/>
          <w:sz w:val="24"/>
          <w:szCs w:val="24"/>
        </w:rPr>
        <w:t xml:space="preserve">  </w:t>
      </w:r>
    </w:p>
    <w:p w:rsidR="00B46034" w:rsidRDefault="00B06700"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Los derechos humanos también se han estudiado a partir del establecimiento de sucesivas generaciones de derechos.</w:t>
      </w:r>
      <w:r w:rsidR="002E162D">
        <w:rPr>
          <w:rStyle w:val="Refdenotaalpie"/>
          <w:rFonts w:ascii="Times New Roman" w:hAnsi="Times New Roman" w:cs="Times New Roman"/>
          <w:sz w:val="24"/>
          <w:szCs w:val="24"/>
        </w:rPr>
        <w:footnoteReference w:id="7"/>
      </w:r>
      <w:r>
        <w:rPr>
          <w:rFonts w:ascii="Times New Roman" w:hAnsi="Times New Roman" w:cs="Times New Roman"/>
          <w:sz w:val="24"/>
          <w:szCs w:val="24"/>
        </w:rPr>
        <w:t xml:space="preserve">  </w:t>
      </w:r>
      <w:r w:rsidR="00C1533E">
        <w:rPr>
          <w:rFonts w:ascii="Times New Roman" w:hAnsi="Times New Roman" w:cs="Times New Roman"/>
          <w:sz w:val="24"/>
          <w:szCs w:val="24"/>
        </w:rPr>
        <w:t xml:space="preserve">Dichas generaciones parten de la premisa de que los derechos humanos tienen un carácter histórico, predicados en contextos temporalmente determinados. </w:t>
      </w:r>
      <w:r w:rsidR="00D226AD">
        <w:rPr>
          <w:rFonts w:ascii="Times New Roman" w:hAnsi="Times New Roman" w:cs="Times New Roman"/>
          <w:sz w:val="24"/>
          <w:szCs w:val="24"/>
        </w:rPr>
        <w:t>La pr</w:t>
      </w:r>
      <w:r w:rsidR="00156361">
        <w:rPr>
          <w:rFonts w:ascii="Times New Roman" w:hAnsi="Times New Roman" w:cs="Times New Roman"/>
          <w:sz w:val="24"/>
          <w:szCs w:val="24"/>
        </w:rPr>
        <w:t>imera de esas generaciones apareció</w:t>
      </w:r>
      <w:r w:rsidR="00D226AD">
        <w:rPr>
          <w:rFonts w:ascii="Times New Roman" w:hAnsi="Times New Roman" w:cs="Times New Roman"/>
          <w:sz w:val="24"/>
          <w:szCs w:val="24"/>
        </w:rPr>
        <w:t xml:space="preserve"> a finales del siglo XVIII</w:t>
      </w:r>
      <w:r w:rsidR="0028430C">
        <w:rPr>
          <w:rFonts w:ascii="Times New Roman" w:hAnsi="Times New Roman" w:cs="Times New Roman"/>
          <w:sz w:val="24"/>
          <w:szCs w:val="24"/>
        </w:rPr>
        <w:t>, producto de la Ilustración, en medi</w:t>
      </w:r>
      <w:r w:rsidR="00AB5059">
        <w:rPr>
          <w:rFonts w:ascii="Times New Roman" w:hAnsi="Times New Roman" w:cs="Times New Roman"/>
          <w:sz w:val="24"/>
          <w:szCs w:val="24"/>
        </w:rPr>
        <w:t>o de las revoluciones burguesas—</w:t>
      </w:r>
      <w:r w:rsidR="0028430C">
        <w:rPr>
          <w:rFonts w:ascii="Times New Roman" w:hAnsi="Times New Roman" w:cs="Times New Roman"/>
          <w:sz w:val="24"/>
          <w:szCs w:val="24"/>
        </w:rPr>
        <w:t xml:space="preserve">como la </w:t>
      </w:r>
      <w:r w:rsidR="00AB5059">
        <w:rPr>
          <w:rFonts w:ascii="Times New Roman" w:hAnsi="Times New Roman" w:cs="Times New Roman"/>
          <w:sz w:val="24"/>
          <w:szCs w:val="24"/>
        </w:rPr>
        <w:t>norteamericana de 1776 o la francesa de 1789—que cuestionaron el absolutismo de</w:t>
      </w:r>
      <w:r w:rsidR="00B44940">
        <w:rPr>
          <w:rFonts w:ascii="Times New Roman" w:hAnsi="Times New Roman" w:cs="Times New Roman"/>
          <w:sz w:val="24"/>
          <w:szCs w:val="24"/>
        </w:rPr>
        <w:t xml:space="preserve"> </w:t>
      </w:r>
      <w:r w:rsidR="00AB5059">
        <w:rPr>
          <w:rFonts w:ascii="Times New Roman" w:hAnsi="Times New Roman" w:cs="Times New Roman"/>
          <w:sz w:val="24"/>
          <w:szCs w:val="24"/>
        </w:rPr>
        <w:t>l</w:t>
      </w:r>
      <w:r w:rsidR="00B44940">
        <w:rPr>
          <w:rFonts w:ascii="Times New Roman" w:hAnsi="Times New Roman" w:cs="Times New Roman"/>
          <w:sz w:val="24"/>
          <w:szCs w:val="24"/>
        </w:rPr>
        <w:t>os</w:t>
      </w:r>
      <w:r w:rsidR="00AB5059">
        <w:rPr>
          <w:rFonts w:ascii="Times New Roman" w:hAnsi="Times New Roman" w:cs="Times New Roman"/>
          <w:sz w:val="24"/>
          <w:szCs w:val="24"/>
        </w:rPr>
        <w:t xml:space="preserve"> monarca</w:t>
      </w:r>
      <w:r w:rsidR="00B44940">
        <w:rPr>
          <w:rFonts w:ascii="Times New Roman" w:hAnsi="Times New Roman" w:cs="Times New Roman"/>
          <w:sz w:val="24"/>
          <w:szCs w:val="24"/>
        </w:rPr>
        <w:t>s</w:t>
      </w:r>
      <w:r w:rsidR="00AB5059">
        <w:rPr>
          <w:rFonts w:ascii="Times New Roman" w:hAnsi="Times New Roman" w:cs="Times New Roman"/>
          <w:sz w:val="24"/>
          <w:szCs w:val="24"/>
        </w:rPr>
        <w:t xml:space="preserve">. </w:t>
      </w:r>
      <w:r w:rsidR="003C3EBC">
        <w:rPr>
          <w:rFonts w:ascii="Times New Roman" w:hAnsi="Times New Roman" w:cs="Times New Roman"/>
          <w:sz w:val="24"/>
          <w:szCs w:val="24"/>
        </w:rPr>
        <w:t>Esta</w:t>
      </w:r>
      <w:r w:rsidR="00AB1FAF">
        <w:rPr>
          <w:rFonts w:ascii="Times New Roman" w:hAnsi="Times New Roman" w:cs="Times New Roman"/>
          <w:sz w:val="24"/>
          <w:szCs w:val="24"/>
        </w:rPr>
        <w:t xml:space="preserve"> primera generación de derechos parte de la noción de que las personas, desde su nacimiento, poseen algunos derechos como la libertad e igualdad, que ningún poder político puede negar o desconocer.</w:t>
      </w:r>
      <w:r w:rsidR="00AB1FAF">
        <w:rPr>
          <w:rStyle w:val="Refdenotaalpie"/>
          <w:rFonts w:ascii="Times New Roman" w:hAnsi="Times New Roman" w:cs="Times New Roman"/>
          <w:sz w:val="24"/>
          <w:szCs w:val="24"/>
        </w:rPr>
        <w:footnoteReference w:id="8"/>
      </w:r>
      <w:r w:rsidR="00792DD6">
        <w:rPr>
          <w:rFonts w:ascii="Times New Roman" w:hAnsi="Times New Roman" w:cs="Times New Roman"/>
          <w:sz w:val="24"/>
          <w:szCs w:val="24"/>
        </w:rPr>
        <w:t xml:space="preserve"> Son de corte individualista</w:t>
      </w:r>
      <w:r w:rsidR="00665EB7">
        <w:rPr>
          <w:rFonts w:ascii="Times New Roman" w:hAnsi="Times New Roman" w:cs="Times New Roman"/>
          <w:sz w:val="24"/>
          <w:szCs w:val="24"/>
        </w:rPr>
        <w:t>, esto es, el titular es el individuo.</w:t>
      </w:r>
      <w:r w:rsidR="00665EB7">
        <w:rPr>
          <w:rStyle w:val="Refdenotaalpie"/>
          <w:rFonts w:ascii="Times New Roman" w:hAnsi="Times New Roman" w:cs="Times New Roman"/>
          <w:sz w:val="24"/>
          <w:szCs w:val="24"/>
        </w:rPr>
        <w:footnoteReference w:id="9"/>
      </w:r>
      <w:r w:rsidR="00665EB7">
        <w:rPr>
          <w:rFonts w:ascii="Times New Roman" w:hAnsi="Times New Roman" w:cs="Times New Roman"/>
          <w:sz w:val="24"/>
          <w:szCs w:val="24"/>
        </w:rPr>
        <w:t xml:space="preserve"> </w:t>
      </w:r>
      <w:r w:rsidR="00792DD6">
        <w:rPr>
          <w:rFonts w:ascii="Times New Roman" w:hAnsi="Times New Roman" w:cs="Times New Roman"/>
          <w:sz w:val="24"/>
          <w:szCs w:val="24"/>
        </w:rPr>
        <w:t>Confieren</w:t>
      </w:r>
      <w:r w:rsidR="00B44940">
        <w:rPr>
          <w:rFonts w:ascii="Times New Roman" w:hAnsi="Times New Roman" w:cs="Times New Roman"/>
          <w:sz w:val="24"/>
          <w:szCs w:val="24"/>
        </w:rPr>
        <w:t xml:space="preserve"> a las personas</w:t>
      </w:r>
      <w:r w:rsidR="00792DD6">
        <w:rPr>
          <w:rFonts w:ascii="Times New Roman" w:hAnsi="Times New Roman" w:cs="Times New Roman"/>
          <w:sz w:val="24"/>
          <w:szCs w:val="24"/>
        </w:rPr>
        <w:t xml:space="preserve"> </w:t>
      </w:r>
      <w:r w:rsidR="00B44940">
        <w:rPr>
          <w:rFonts w:ascii="Times New Roman" w:hAnsi="Times New Roman" w:cs="Times New Roman"/>
          <w:sz w:val="24"/>
          <w:szCs w:val="24"/>
        </w:rPr>
        <w:t>derechos de defensa de sus</w:t>
      </w:r>
      <w:r w:rsidR="00792DD6">
        <w:rPr>
          <w:rFonts w:ascii="Times New Roman" w:hAnsi="Times New Roman" w:cs="Times New Roman"/>
          <w:sz w:val="24"/>
          <w:szCs w:val="24"/>
        </w:rPr>
        <w:t xml:space="preserve"> libertades</w:t>
      </w:r>
      <w:r w:rsidR="00B44940">
        <w:rPr>
          <w:rFonts w:ascii="Times New Roman" w:hAnsi="Times New Roman" w:cs="Times New Roman"/>
          <w:sz w:val="24"/>
          <w:szCs w:val="24"/>
        </w:rPr>
        <w:t>;</w:t>
      </w:r>
      <w:r w:rsidR="00792DD6">
        <w:rPr>
          <w:rFonts w:ascii="Times New Roman" w:hAnsi="Times New Roman" w:cs="Times New Roman"/>
          <w:sz w:val="24"/>
          <w:szCs w:val="24"/>
        </w:rPr>
        <w:t xml:space="preserve"> exigen la autolimitación y la no injerencia de los podere</w:t>
      </w:r>
      <w:r w:rsidR="00B44940">
        <w:rPr>
          <w:rFonts w:ascii="Times New Roman" w:hAnsi="Times New Roman" w:cs="Times New Roman"/>
          <w:sz w:val="24"/>
          <w:szCs w:val="24"/>
        </w:rPr>
        <w:t xml:space="preserve">s públicos en la esfera privada y </w:t>
      </w:r>
      <w:r w:rsidR="00F31679">
        <w:rPr>
          <w:rFonts w:ascii="Times New Roman" w:hAnsi="Times New Roman" w:cs="Times New Roman"/>
          <w:sz w:val="24"/>
          <w:szCs w:val="24"/>
        </w:rPr>
        <w:t>“</w:t>
      </w:r>
      <w:r w:rsidR="00B44940">
        <w:rPr>
          <w:rFonts w:ascii="Times New Roman" w:hAnsi="Times New Roman" w:cs="Times New Roman"/>
          <w:sz w:val="24"/>
          <w:szCs w:val="24"/>
        </w:rPr>
        <w:t>s</w:t>
      </w:r>
      <w:r w:rsidR="00792DD6">
        <w:rPr>
          <w:rFonts w:ascii="Times New Roman" w:hAnsi="Times New Roman" w:cs="Times New Roman"/>
          <w:sz w:val="24"/>
          <w:szCs w:val="24"/>
        </w:rPr>
        <w:t xml:space="preserve">e tutelan </w:t>
      </w:r>
      <w:r w:rsidR="00B44940">
        <w:rPr>
          <w:rFonts w:ascii="Times New Roman" w:hAnsi="Times New Roman" w:cs="Times New Roman"/>
          <w:sz w:val="24"/>
          <w:szCs w:val="24"/>
        </w:rPr>
        <w:t>por su mera actitud pasiva y de vigilancia en términos de policía administrativa</w:t>
      </w:r>
      <w:r w:rsidR="00F31679">
        <w:rPr>
          <w:rFonts w:ascii="Times New Roman" w:hAnsi="Times New Roman" w:cs="Times New Roman"/>
          <w:sz w:val="24"/>
          <w:szCs w:val="24"/>
        </w:rPr>
        <w:t>”</w:t>
      </w:r>
      <w:r w:rsidR="003C3EBC">
        <w:rPr>
          <w:rFonts w:ascii="Times New Roman" w:hAnsi="Times New Roman" w:cs="Times New Roman"/>
          <w:sz w:val="24"/>
          <w:szCs w:val="24"/>
        </w:rPr>
        <w:t>.</w:t>
      </w:r>
      <w:r w:rsidR="00B44940">
        <w:rPr>
          <w:rStyle w:val="Refdenotaalpie"/>
          <w:rFonts w:ascii="Times New Roman" w:hAnsi="Times New Roman" w:cs="Times New Roman"/>
          <w:sz w:val="24"/>
          <w:szCs w:val="24"/>
        </w:rPr>
        <w:footnoteReference w:id="10"/>
      </w:r>
      <w:r w:rsidR="00FB7617">
        <w:rPr>
          <w:rFonts w:ascii="Times New Roman" w:hAnsi="Times New Roman" w:cs="Times New Roman"/>
          <w:sz w:val="24"/>
          <w:szCs w:val="24"/>
        </w:rPr>
        <w:t xml:space="preserve"> Como ejemplos de estos derechos pueden señalarse los que aparecen en la Declaración de los Derechos del Hombre y el Ciudadano de 1789 o la </w:t>
      </w:r>
      <w:r w:rsidR="00FB7617" w:rsidRPr="00FB7617">
        <w:rPr>
          <w:rFonts w:ascii="Times New Roman" w:hAnsi="Times New Roman" w:cs="Times New Roman"/>
          <w:i/>
          <w:sz w:val="24"/>
          <w:szCs w:val="24"/>
        </w:rPr>
        <w:t>Bill of Rights</w:t>
      </w:r>
      <w:r w:rsidR="00FB7617">
        <w:rPr>
          <w:rFonts w:ascii="Times New Roman" w:hAnsi="Times New Roman" w:cs="Times New Roman"/>
          <w:sz w:val="24"/>
          <w:szCs w:val="24"/>
        </w:rPr>
        <w:t xml:space="preserve"> </w:t>
      </w:r>
      <w:r w:rsidR="003C3EBC">
        <w:rPr>
          <w:rFonts w:ascii="Times New Roman" w:hAnsi="Times New Roman" w:cs="Times New Roman"/>
          <w:sz w:val="24"/>
          <w:szCs w:val="24"/>
        </w:rPr>
        <w:t xml:space="preserve">norteameircana </w:t>
      </w:r>
      <w:r w:rsidR="00FB7617">
        <w:rPr>
          <w:rFonts w:ascii="Times New Roman" w:hAnsi="Times New Roman" w:cs="Times New Roman"/>
          <w:sz w:val="24"/>
          <w:szCs w:val="24"/>
        </w:rPr>
        <w:t>de 1791.</w:t>
      </w:r>
    </w:p>
    <w:p w:rsidR="00EE4A36" w:rsidRDefault="00B44940"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segunda generación de derechos </w:t>
      </w:r>
      <w:r w:rsidR="00F62CB8">
        <w:rPr>
          <w:rFonts w:ascii="Times New Roman" w:hAnsi="Times New Roman" w:cs="Times New Roman"/>
          <w:sz w:val="24"/>
          <w:szCs w:val="24"/>
        </w:rPr>
        <w:t xml:space="preserve">surge como resultado de la revolución industrial, </w:t>
      </w:r>
      <w:r w:rsidR="00DC43D3">
        <w:rPr>
          <w:rFonts w:ascii="Times New Roman" w:hAnsi="Times New Roman" w:cs="Times New Roman"/>
          <w:sz w:val="24"/>
          <w:szCs w:val="24"/>
        </w:rPr>
        <w:t xml:space="preserve">sobre la base </w:t>
      </w:r>
      <w:r w:rsidR="00F62CB8">
        <w:rPr>
          <w:rFonts w:ascii="Times New Roman" w:hAnsi="Times New Roman" w:cs="Times New Roman"/>
          <w:sz w:val="24"/>
          <w:szCs w:val="24"/>
        </w:rPr>
        <w:t>de las luchas sociales del siglo XIX</w:t>
      </w:r>
      <w:r w:rsidR="003C3EBC">
        <w:rPr>
          <w:rFonts w:ascii="Times New Roman" w:hAnsi="Times New Roman" w:cs="Times New Roman"/>
          <w:sz w:val="24"/>
          <w:szCs w:val="24"/>
        </w:rPr>
        <w:t>.</w:t>
      </w:r>
      <w:r w:rsidR="003C3EBC">
        <w:rPr>
          <w:rStyle w:val="Refdenotaalpie"/>
          <w:rFonts w:ascii="Times New Roman" w:hAnsi="Times New Roman" w:cs="Times New Roman"/>
          <w:sz w:val="24"/>
          <w:szCs w:val="24"/>
        </w:rPr>
        <w:footnoteReference w:id="11"/>
      </w:r>
      <w:r w:rsidR="00F62CB8">
        <w:rPr>
          <w:rFonts w:ascii="Times New Roman" w:hAnsi="Times New Roman" w:cs="Times New Roman"/>
          <w:sz w:val="24"/>
          <w:szCs w:val="24"/>
        </w:rPr>
        <w:t xml:space="preserve"> A partir de es</w:t>
      </w:r>
      <w:r w:rsidR="003C3EBC">
        <w:rPr>
          <w:rFonts w:ascii="Times New Roman" w:hAnsi="Times New Roman" w:cs="Times New Roman"/>
          <w:sz w:val="24"/>
          <w:szCs w:val="24"/>
        </w:rPr>
        <w:t>t</w:t>
      </w:r>
      <w:r w:rsidR="00F62CB8">
        <w:rPr>
          <w:rFonts w:ascii="Times New Roman" w:hAnsi="Times New Roman" w:cs="Times New Roman"/>
          <w:sz w:val="24"/>
          <w:szCs w:val="24"/>
        </w:rPr>
        <w:t xml:space="preserve">as luchas, señala Pérez Luño, se evidencia la necesidad de completar el catálogo de los derechos y libertades de </w:t>
      </w:r>
      <w:r w:rsidR="00F62CB8">
        <w:rPr>
          <w:rFonts w:ascii="Times New Roman" w:hAnsi="Times New Roman" w:cs="Times New Roman"/>
          <w:sz w:val="24"/>
          <w:szCs w:val="24"/>
        </w:rPr>
        <w:lastRenderedPageBreak/>
        <w:t>la primera generación, con los derechos económicos, sociales y culturales.</w:t>
      </w:r>
      <w:r w:rsidR="00F62CB8">
        <w:rPr>
          <w:rStyle w:val="Refdenotaalpie"/>
          <w:rFonts w:ascii="Times New Roman" w:hAnsi="Times New Roman" w:cs="Times New Roman"/>
          <w:sz w:val="24"/>
          <w:szCs w:val="24"/>
        </w:rPr>
        <w:footnoteReference w:id="12"/>
      </w:r>
      <w:r w:rsidR="00F62CB8">
        <w:rPr>
          <w:rFonts w:ascii="Times New Roman" w:hAnsi="Times New Roman" w:cs="Times New Roman"/>
          <w:sz w:val="24"/>
          <w:szCs w:val="24"/>
        </w:rPr>
        <w:t xml:space="preserve"> </w:t>
      </w:r>
      <w:r w:rsidR="00665EB7">
        <w:rPr>
          <w:rFonts w:ascii="Times New Roman" w:hAnsi="Times New Roman" w:cs="Times New Roman"/>
          <w:sz w:val="24"/>
          <w:szCs w:val="24"/>
        </w:rPr>
        <w:t>Son de corte colectivo, esto es, el titular es el individuo en comunidad.</w:t>
      </w:r>
      <w:r w:rsidR="00665EB7">
        <w:rPr>
          <w:rStyle w:val="Refdenotaalpie"/>
          <w:rFonts w:ascii="Times New Roman" w:hAnsi="Times New Roman" w:cs="Times New Roman"/>
          <w:sz w:val="24"/>
          <w:szCs w:val="24"/>
        </w:rPr>
        <w:footnoteReference w:id="13"/>
      </w:r>
      <w:r w:rsidR="00665EB7">
        <w:rPr>
          <w:rFonts w:ascii="Times New Roman" w:hAnsi="Times New Roman" w:cs="Times New Roman"/>
          <w:sz w:val="24"/>
          <w:szCs w:val="24"/>
        </w:rPr>
        <w:t xml:space="preserve"> </w:t>
      </w:r>
      <w:r w:rsidR="00FB7617">
        <w:rPr>
          <w:rFonts w:ascii="Times New Roman" w:hAnsi="Times New Roman" w:cs="Times New Roman"/>
          <w:sz w:val="24"/>
          <w:szCs w:val="24"/>
        </w:rPr>
        <w:t xml:space="preserve">Estos derechos se traducen en derechos de participación, los cuales requieren una política activa de los poderes públicos encaminada a garantizar su ejercicio y se realizan a través de </w:t>
      </w:r>
      <w:r w:rsidR="00671B45">
        <w:rPr>
          <w:rFonts w:ascii="Times New Roman" w:hAnsi="Times New Roman" w:cs="Times New Roman"/>
          <w:sz w:val="24"/>
          <w:szCs w:val="24"/>
        </w:rPr>
        <w:t xml:space="preserve">las </w:t>
      </w:r>
      <w:r w:rsidR="00FB7617">
        <w:rPr>
          <w:rFonts w:ascii="Times New Roman" w:hAnsi="Times New Roman" w:cs="Times New Roman"/>
          <w:sz w:val="24"/>
          <w:szCs w:val="24"/>
        </w:rPr>
        <w:t>técnicas jurídicas de las prestaciones y servicios públicos.</w:t>
      </w:r>
      <w:r w:rsidR="00FB7617">
        <w:rPr>
          <w:rStyle w:val="Refdenotaalpie"/>
          <w:rFonts w:ascii="Times New Roman" w:hAnsi="Times New Roman" w:cs="Times New Roman"/>
          <w:sz w:val="24"/>
          <w:szCs w:val="24"/>
        </w:rPr>
        <w:footnoteReference w:id="14"/>
      </w:r>
      <w:r w:rsidR="00FB7617">
        <w:rPr>
          <w:rFonts w:ascii="Times New Roman" w:hAnsi="Times New Roman" w:cs="Times New Roman"/>
          <w:sz w:val="24"/>
          <w:szCs w:val="24"/>
        </w:rPr>
        <w:t xml:space="preserve"> A diferencia de los de la generación previa, que imponían un deber de no hacer, estos derechos imponen un</w:t>
      </w:r>
      <w:r w:rsidR="00F34D51">
        <w:rPr>
          <w:rFonts w:ascii="Times New Roman" w:hAnsi="Times New Roman" w:cs="Times New Roman"/>
          <w:sz w:val="24"/>
          <w:szCs w:val="24"/>
        </w:rPr>
        <w:t>a</w:t>
      </w:r>
      <w:r w:rsidR="00FB7617">
        <w:rPr>
          <w:rFonts w:ascii="Times New Roman" w:hAnsi="Times New Roman" w:cs="Times New Roman"/>
          <w:sz w:val="24"/>
          <w:szCs w:val="24"/>
        </w:rPr>
        <w:t xml:space="preserve"> obligación de hacer, </w:t>
      </w:r>
      <w:r w:rsidR="00F34D51">
        <w:rPr>
          <w:rFonts w:ascii="Times New Roman" w:hAnsi="Times New Roman" w:cs="Times New Roman"/>
          <w:sz w:val="24"/>
          <w:szCs w:val="24"/>
        </w:rPr>
        <w:t>puesto que tienen que realizarse a través o por medio del Estado.</w:t>
      </w:r>
      <w:r w:rsidR="00F34D51">
        <w:rPr>
          <w:rStyle w:val="Refdenotaalpie"/>
          <w:rFonts w:ascii="Times New Roman" w:hAnsi="Times New Roman" w:cs="Times New Roman"/>
          <w:sz w:val="24"/>
          <w:szCs w:val="24"/>
        </w:rPr>
        <w:footnoteReference w:id="15"/>
      </w:r>
      <w:r w:rsidR="00FB7617">
        <w:rPr>
          <w:rFonts w:ascii="Times New Roman" w:hAnsi="Times New Roman" w:cs="Times New Roman"/>
          <w:sz w:val="24"/>
          <w:szCs w:val="24"/>
        </w:rPr>
        <w:t xml:space="preserve"> </w:t>
      </w:r>
      <w:r w:rsidR="00F34D51">
        <w:rPr>
          <w:rFonts w:ascii="Times New Roman" w:hAnsi="Times New Roman" w:cs="Times New Roman"/>
          <w:sz w:val="24"/>
          <w:szCs w:val="24"/>
        </w:rPr>
        <w:t>Como ejemplos podrían señalarse el derecho a la seguridad social, al salario justo, a formar sindicatos, a la educación, a la participación en la cultura, etc.</w:t>
      </w:r>
      <w:r w:rsidR="00EE4A36">
        <w:rPr>
          <w:rFonts w:ascii="Times New Roman" w:hAnsi="Times New Roman" w:cs="Times New Roman"/>
          <w:sz w:val="24"/>
          <w:szCs w:val="24"/>
        </w:rPr>
        <w:t xml:space="preserve"> </w:t>
      </w:r>
    </w:p>
    <w:p w:rsidR="00F34D51" w:rsidRDefault="00F34D51"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 tercera generación </w:t>
      </w:r>
      <w:r w:rsidR="00EE4A36">
        <w:rPr>
          <w:rFonts w:ascii="Times New Roman" w:hAnsi="Times New Roman" w:cs="Times New Roman"/>
          <w:sz w:val="24"/>
          <w:szCs w:val="24"/>
        </w:rPr>
        <w:t xml:space="preserve">de derechos humanos </w:t>
      </w:r>
      <w:r w:rsidR="00EC5DF8">
        <w:rPr>
          <w:rFonts w:ascii="Times New Roman" w:hAnsi="Times New Roman" w:cs="Times New Roman"/>
          <w:sz w:val="24"/>
          <w:szCs w:val="24"/>
        </w:rPr>
        <w:t>aparece</w:t>
      </w:r>
      <w:r w:rsidR="000E47C6">
        <w:rPr>
          <w:rFonts w:ascii="Times New Roman" w:hAnsi="Times New Roman" w:cs="Times New Roman"/>
          <w:sz w:val="24"/>
          <w:szCs w:val="24"/>
        </w:rPr>
        <w:t xml:space="preserve"> en 1979</w:t>
      </w:r>
      <w:r w:rsidR="008743D3">
        <w:rPr>
          <w:rFonts w:ascii="Times New Roman" w:hAnsi="Times New Roman" w:cs="Times New Roman"/>
          <w:sz w:val="24"/>
          <w:szCs w:val="24"/>
        </w:rPr>
        <w:t>,</w:t>
      </w:r>
      <w:r w:rsidR="000E47C6">
        <w:rPr>
          <w:rFonts w:ascii="Times New Roman" w:hAnsi="Times New Roman" w:cs="Times New Roman"/>
          <w:sz w:val="24"/>
          <w:szCs w:val="24"/>
        </w:rPr>
        <w:t xml:space="preserve"> a propuesta de</w:t>
      </w:r>
      <w:r w:rsidR="00223F97">
        <w:rPr>
          <w:rFonts w:ascii="Times New Roman" w:hAnsi="Times New Roman" w:cs="Times New Roman"/>
          <w:sz w:val="24"/>
          <w:szCs w:val="24"/>
        </w:rPr>
        <w:t>l jurista checo</w:t>
      </w:r>
      <w:r w:rsidR="000E47C6">
        <w:rPr>
          <w:rFonts w:ascii="Times New Roman" w:hAnsi="Times New Roman" w:cs="Times New Roman"/>
          <w:sz w:val="24"/>
          <w:szCs w:val="24"/>
        </w:rPr>
        <w:t xml:space="preserve"> Karel Vasak</w:t>
      </w:r>
      <w:r w:rsidR="00223F97">
        <w:rPr>
          <w:rFonts w:ascii="Times New Roman" w:hAnsi="Times New Roman" w:cs="Times New Roman"/>
          <w:sz w:val="24"/>
          <w:szCs w:val="24"/>
        </w:rPr>
        <w:t>, entonces director de la División de Derechos</w:t>
      </w:r>
      <w:r w:rsidR="008743D3">
        <w:rPr>
          <w:rFonts w:ascii="Times New Roman" w:hAnsi="Times New Roman" w:cs="Times New Roman"/>
          <w:sz w:val="24"/>
          <w:szCs w:val="24"/>
        </w:rPr>
        <w:t xml:space="preserve"> Humanos de la Paz de la UNESCO, al dictar la Lección Inaugural de la Décima Sesión del Instituto Internacional de Derechos Humanos en Estrasburgo.</w:t>
      </w:r>
      <w:r w:rsidR="008743D3">
        <w:rPr>
          <w:rStyle w:val="Refdenotaalpie"/>
          <w:rFonts w:ascii="Times New Roman" w:hAnsi="Times New Roman" w:cs="Times New Roman"/>
          <w:sz w:val="24"/>
          <w:szCs w:val="24"/>
        </w:rPr>
        <w:footnoteReference w:id="16"/>
      </w:r>
      <w:r w:rsidR="00EC5DF8">
        <w:rPr>
          <w:rFonts w:ascii="Times New Roman" w:hAnsi="Times New Roman" w:cs="Times New Roman"/>
          <w:sz w:val="24"/>
          <w:szCs w:val="24"/>
        </w:rPr>
        <w:t xml:space="preserve"> Dicha</w:t>
      </w:r>
      <w:r w:rsidR="008743D3">
        <w:rPr>
          <w:rFonts w:ascii="Times New Roman" w:hAnsi="Times New Roman" w:cs="Times New Roman"/>
          <w:sz w:val="24"/>
          <w:szCs w:val="24"/>
        </w:rPr>
        <w:t xml:space="preserve"> propuesta, no obstante, la había adelantado desde 1977, en un artículo publicado por la propia UNESCO</w:t>
      </w:r>
      <w:r w:rsidR="00D166F7">
        <w:rPr>
          <w:rFonts w:ascii="Times New Roman" w:hAnsi="Times New Roman" w:cs="Times New Roman"/>
          <w:sz w:val="24"/>
          <w:szCs w:val="24"/>
        </w:rPr>
        <w:t>,</w:t>
      </w:r>
      <w:r w:rsidR="008743D3">
        <w:rPr>
          <w:rFonts w:ascii="Times New Roman" w:hAnsi="Times New Roman" w:cs="Times New Roman"/>
          <w:sz w:val="24"/>
          <w:szCs w:val="24"/>
        </w:rPr>
        <w:t xml:space="preserve"> en el </w:t>
      </w:r>
      <w:r w:rsidR="00D166F7">
        <w:rPr>
          <w:rFonts w:ascii="Times New Roman" w:hAnsi="Times New Roman" w:cs="Times New Roman"/>
          <w:sz w:val="24"/>
          <w:szCs w:val="24"/>
        </w:rPr>
        <w:t xml:space="preserve">que </w:t>
      </w:r>
      <w:r w:rsidR="008743D3">
        <w:rPr>
          <w:rFonts w:ascii="Times New Roman" w:hAnsi="Times New Roman" w:cs="Times New Roman"/>
          <w:sz w:val="24"/>
          <w:szCs w:val="24"/>
        </w:rPr>
        <w:t>proponía u</w:t>
      </w:r>
      <w:r w:rsidR="00D166F7">
        <w:rPr>
          <w:rFonts w:ascii="Times New Roman" w:hAnsi="Times New Roman" w:cs="Times New Roman"/>
          <w:sz w:val="24"/>
          <w:szCs w:val="24"/>
        </w:rPr>
        <w:t>na nueva generación de derechos, distintos a los de la primera y segunda.</w:t>
      </w:r>
      <w:r w:rsidR="008743D3">
        <w:rPr>
          <w:rStyle w:val="Refdenotaalpie"/>
          <w:rFonts w:ascii="Times New Roman" w:hAnsi="Times New Roman" w:cs="Times New Roman"/>
          <w:sz w:val="24"/>
          <w:szCs w:val="24"/>
        </w:rPr>
        <w:footnoteReference w:id="17"/>
      </w:r>
      <w:r w:rsidR="00C7372E">
        <w:rPr>
          <w:rFonts w:ascii="Times New Roman" w:hAnsi="Times New Roman" w:cs="Times New Roman"/>
          <w:sz w:val="24"/>
          <w:szCs w:val="24"/>
        </w:rPr>
        <w:t xml:space="preserve"> Para Vasak, los derechos humanos de la tercera generación son los derechos de la solidaridad</w:t>
      </w:r>
      <w:r w:rsidR="000C2F56">
        <w:rPr>
          <w:rFonts w:ascii="Times New Roman" w:hAnsi="Times New Roman" w:cs="Times New Roman"/>
          <w:sz w:val="24"/>
          <w:szCs w:val="24"/>
        </w:rPr>
        <w:t xml:space="preserve">, inspirados en una concepción de vida humana en comunidad y “sólo pueden ponerse en práctica gracias al esfuerzo de </w:t>
      </w:r>
      <w:r w:rsidR="000C2F56" w:rsidRPr="000C2F56">
        <w:rPr>
          <w:rFonts w:ascii="Times New Roman" w:hAnsi="Times New Roman" w:cs="Times New Roman"/>
          <w:i/>
          <w:sz w:val="24"/>
          <w:szCs w:val="24"/>
        </w:rPr>
        <w:t>todos</w:t>
      </w:r>
      <w:r w:rsidR="000C2F56">
        <w:rPr>
          <w:rFonts w:ascii="Times New Roman" w:hAnsi="Times New Roman" w:cs="Times New Roman"/>
          <w:sz w:val="24"/>
          <w:szCs w:val="24"/>
        </w:rPr>
        <w:t xml:space="preserve">: desde los individuos y los Estados hasta las entidades y órganos públicos y privados”. </w:t>
      </w:r>
      <w:r w:rsidR="00C7372E">
        <w:rPr>
          <w:rStyle w:val="Refdenotaalpie"/>
          <w:rFonts w:ascii="Times New Roman" w:hAnsi="Times New Roman" w:cs="Times New Roman"/>
          <w:sz w:val="24"/>
          <w:szCs w:val="24"/>
        </w:rPr>
        <w:footnoteReference w:id="18"/>
      </w:r>
      <w:r w:rsidR="000C2F56">
        <w:rPr>
          <w:rFonts w:ascii="Times New Roman" w:hAnsi="Times New Roman" w:cs="Times New Roman"/>
          <w:sz w:val="24"/>
          <w:szCs w:val="24"/>
        </w:rPr>
        <w:t xml:space="preserve"> Son de corte </w:t>
      </w:r>
      <w:r w:rsidR="00F70C8A">
        <w:rPr>
          <w:rFonts w:ascii="Times New Roman" w:hAnsi="Times New Roman" w:cs="Times New Roman"/>
          <w:sz w:val="24"/>
          <w:szCs w:val="24"/>
        </w:rPr>
        <w:t>comunitario, esto es, el titular es la generalidad de las personas, que tienen un interés colectivo común. En contraste con las generaciones previas, los derechos de la tercera genera</w:t>
      </w:r>
      <w:r w:rsidR="00F31679">
        <w:rPr>
          <w:rFonts w:ascii="Times New Roman" w:hAnsi="Times New Roman" w:cs="Times New Roman"/>
          <w:sz w:val="24"/>
          <w:szCs w:val="24"/>
        </w:rPr>
        <w:t>ción imponen obligaciones tanto positivas</w:t>
      </w:r>
      <w:r w:rsidR="00F70C8A">
        <w:rPr>
          <w:rFonts w:ascii="Times New Roman" w:hAnsi="Times New Roman" w:cs="Times New Roman"/>
          <w:sz w:val="24"/>
          <w:szCs w:val="24"/>
        </w:rPr>
        <w:t xml:space="preserve"> </w:t>
      </w:r>
      <w:r w:rsidR="00F31679">
        <w:rPr>
          <w:rFonts w:ascii="Times New Roman" w:hAnsi="Times New Roman" w:cs="Times New Roman"/>
          <w:sz w:val="24"/>
          <w:szCs w:val="24"/>
        </w:rPr>
        <w:t xml:space="preserve">de </w:t>
      </w:r>
      <w:r w:rsidR="00533435">
        <w:rPr>
          <w:rFonts w:ascii="Times New Roman" w:hAnsi="Times New Roman" w:cs="Times New Roman"/>
          <w:sz w:val="24"/>
          <w:szCs w:val="24"/>
        </w:rPr>
        <w:t>‘dar’ o</w:t>
      </w:r>
      <w:r w:rsidR="00F31679">
        <w:rPr>
          <w:rFonts w:ascii="Times New Roman" w:hAnsi="Times New Roman" w:cs="Times New Roman"/>
          <w:sz w:val="24"/>
          <w:szCs w:val="24"/>
        </w:rPr>
        <w:t xml:space="preserve"> </w:t>
      </w:r>
      <w:r w:rsidR="00533435">
        <w:rPr>
          <w:rFonts w:ascii="Times New Roman" w:hAnsi="Times New Roman" w:cs="Times New Roman"/>
          <w:sz w:val="24"/>
          <w:szCs w:val="24"/>
        </w:rPr>
        <w:t>‘hacer</w:t>
      </w:r>
      <w:r w:rsidR="00F70C8A">
        <w:rPr>
          <w:rFonts w:ascii="Times New Roman" w:hAnsi="Times New Roman" w:cs="Times New Roman"/>
          <w:sz w:val="24"/>
          <w:szCs w:val="24"/>
        </w:rPr>
        <w:t>’ como negativas de ‘no hacer’.</w:t>
      </w:r>
      <w:r w:rsidR="00F70C8A">
        <w:rPr>
          <w:rStyle w:val="Refdenotaalpie"/>
          <w:rFonts w:ascii="Times New Roman" w:hAnsi="Times New Roman" w:cs="Times New Roman"/>
          <w:sz w:val="24"/>
          <w:szCs w:val="24"/>
        </w:rPr>
        <w:footnoteReference w:id="19"/>
      </w:r>
      <w:r w:rsidR="00F70C8A">
        <w:rPr>
          <w:rFonts w:ascii="Times New Roman" w:hAnsi="Times New Roman" w:cs="Times New Roman"/>
          <w:sz w:val="24"/>
          <w:szCs w:val="24"/>
        </w:rPr>
        <w:t xml:space="preserve"> Los ejemplos originalmente señalados por Vasak son el derecho al desarrollo, el derecho a un medio ambiente sano y ecológicamente equilibrado, el derecho a la paz y el derecho de propiedad sobre el patrimonio común de la humanidad.</w:t>
      </w:r>
      <w:r w:rsidR="00F70C8A">
        <w:rPr>
          <w:rStyle w:val="Refdenotaalpie"/>
          <w:rFonts w:ascii="Times New Roman" w:hAnsi="Times New Roman" w:cs="Times New Roman"/>
          <w:sz w:val="24"/>
          <w:szCs w:val="24"/>
        </w:rPr>
        <w:footnoteReference w:id="20"/>
      </w:r>
      <w:r w:rsidR="00F31679">
        <w:rPr>
          <w:rFonts w:ascii="Times New Roman" w:hAnsi="Times New Roman" w:cs="Times New Roman"/>
          <w:sz w:val="24"/>
          <w:szCs w:val="24"/>
        </w:rPr>
        <w:t xml:space="preserve"> Sin embargo, esta</w:t>
      </w:r>
      <w:r w:rsidR="00F70C8A">
        <w:rPr>
          <w:rFonts w:ascii="Times New Roman" w:hAnsi="Times New Roman" w:cs="Times New Roman"/>
          <w:sz w:val="24"/>
          <w:szCs w:val="24"/>
        </w:rPr>
        <w:t xml:space="preserve"> lista se ha venido ampliando </w:t>
      </w:r>
      <w:r w:rsidR="00241162">
        <w:rPr>
          <w:rFonts w:ascii="Times New Roman" w:hAnsi="Times New Roman" w:cs="Times New Roman"/>
          <w:sz w:val="24"/>
          <w:szCs w:val="24"/>
        </w:rPr>
        <w:t xml:space="preserve">para incluir otros derechos como el derecho a morir con dignidad, el </w:t>
      </w:r>
      <w:r w:rsidR="00241162">
        <w:rPr>
          <w:rFonts w:ascii="Times New Roman" w:hAnsi="Times New Roman" w:cs="Times New Roman"/>
          <w:sz w:val="24"/>
          <w:szCs w:val="24"/>
        </w:rPr>
        <w:lastRenderedPageBreak/>
        <w:t xml:space="preserve">derecho a cambio de sexo, </w:t>
      </w:r>
      <w:r w:rsidR="00F31679">
        <w:rPr>
          <w:rFonts w:ascii="Times New Roman" w:hAnsi="Times New Roman" w:cs="Times New Roman"/>
          <w:sz w:val="24"/>
          <w:szCs w:val="24"/>
        </w:rPr>
        <w:t xml:space="preserve">el derecho a acceder a un aborto seguro, </w:t>
      </w:r>
      <w:r w:rsidR="00241162">
        <w:rPr>
          <w:rFonts w:ascii="Times New Roman" w:hAnsi="Times New Roman" w:cs="Times New Roman"/>
          <w:sz w:val="24"/>
          <w:szCs w:val="24"/>
        </w:rPr>
        <w:t>entre</w:t>
      </w:r>
      <w:r w:rsidR="00EC5DF8">
        <w:rPr>
          <w:rFonts w:ascii="Times New Roman" w:hAnsi="Times New Roman" w:cs="Times New Roman"/>
          <w:sz w:val="24"/>
          <w:szCs w:val="24"/>
        </w:rPr>
        <w:t xml:space="preserve"> otros muchos más. No se trata—como dice Pérez Luño—</w:t>
      </w:r>
      <w:r w:rsidR="00241162">
        <w:rPr>
          <w:rFonts w:ascii="Times New Roman" w:hAnsi="Times New Roman" w:cs="Times New Roman"/>
          <w:sz w:val="24"/>
          <w:szCs w:val="24"/>
        </w:rPr>
        <w:t xml:space="preserve">de un “elenco cerrado, preciso y de contornos </w:t>
      </w:r>
      <w:r w:rsidR="00EC5DF8">
        <w:rPr>
          <w:rFonts w:ascii="Times New Roman" w:hAnsi="Times New Roman" w:cs="Times New Roman"/>
          <w:sz w:val="24"/>
          <w:szCs w:val="24"/>
        </w:rPr>
        <w:t>bien definidos”, sino de una</w:t>
      </w:r>
      <w:r w:rsidR="00241162">
        <w:rPr>
          <w:rFonts w:ascii="Times New Roman" w:hAnsi="Times New Roman" w:cs="Times New Roman"/>
          <w:sz w:val="24"/>
          <w:szCs w:val="24"/>
        </w:rPr>
        <w:t xml:space="preserve"> lista</w:t>
      </w:r>
      <w:r w:rsidR="009006EF">
        <w:rPr>
          <w:rFonts w:ascii="Times New Roman" w:hAnsi="Times New Roman" w:cs="Times New Roman"/>
          <w:sz w:val="24"/>
          <w:szCs w:val="24"/>
        </w:rPr>
        <w:t xml:space="preserve"> de derechos</w:t>
      </w:r>
      <w:r w:rsidR="00EC5DF8">
        <w:rPr>
          <w:rFonts w:ascii="Times New Roman" w:hAnsi="Times New Roman" w:cs="Times New Roman"/>
          <w:sz w:val="24"/>
          <w:szCs w:val="24"/>
        </w:rPr>
        <w:t xml:space="preserve"> que</w:t>
      </w:r>
      <w:r w:rsidR="009006EF">
        <w:rPr>
          <w:rFonts w:ascii="Times New Roman" w:hAnsi="Times New Roman" w:cs="Times New Roman"/>
          <w:sz w:val="24"/>
          <w:szCs w:val="24"/>
        </w:rPr>
        <w:t xml:space="preserve"> </w:t>
      </w:r>
      <w:r w:rsidR="00241162">
        <w:rPr>
          <w:rFonts w:ascii="Times New Roman" w:hAnsi="Times New Roman" w:cs="Times New Roman"/>
          <w:sz w:val="24"/>
          <w:szCs w:val="24"/>
        </w:rPr>
        <w:t>ha venido aumentando en función “de las demandas actuales más acuciantes que afectan a los derechos y libertades de la persona”.</w:t>
      </w:r>
      <w:r w:rsidR="00241162">
        <w:rPr>
          <w:rStyle w:val="Refdenotaalpie"/>
          <w:rFonts w:ascii="Times New Roman" w:hAnsi="Times New Roman" w:cs="Times New Roman"/>
          <w:sz w:val="24"/>
          <w:szCs w:val="24"/>
        </w:rPr>
        <w:footnoteReference w:id="21"/>
      </w:r>
      <w:r w:rsidR="00241162">
        <w:rPr>
          <w:rFonts w:ascii="Times New Roman" w:hAnsi="Times New Roman" w:cs="Times New Roman"/>
          <w:sz w:val="24"/>
          <w:szCs w:val="24"/>
        </w:rPr>
        <w:t xml:space="preserve"> </w:t>
      </w:r>
    </w:p>
    <w:p w:rsidR="00241162" w:rsidRDefault="00A06B12"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Es precisamente en este punto donde converge la pregunta de si los </w:t>
      </w:r>
      <w:r w:rsidR="009006EF">
        <w:rPr>
          <w:rFonts w:ascii="Times New Roman" w:hAnsi="Times New Roman" w:cs="Times New Roman"/>
          <w:sz w:val="24"/>
          <w:szCs w:val="24"/>
        </w:rPr>
        <w:t>“</w:t>
      </w:r>
      <w:r>
        <w:rPr>
          <w:rFonts w:ascii="Times New Roman" w:hAnsi="Times New Roman" w:cs="Times New Roman"/>
          <w:sz w:val="24"/>
          <w:szCs w:val="24"/>
        </w:rPr>
        <w:t>nuevos derechos</w:t>
      </w:r>
      <w:r w:rsidR="009006EF">
        <w:rPr>
          <w:rFonts w:ascii="Times New Roman" w:hAnsi="Times New Roman" w:cs="Times New Roman"/>
          <w:sz w:val="24"/>
          <w:szCs w:val="24"/>
        </w:rPr>
        <w:t xml:space="preserve">”, esto es, los </w:t>
      </w:r>
      <w:r w:rsidR="008C1E0E">
        <w:rPr>
          <w:rFonts w:ascii="Times New Roman" w:hAnsi="Times New Roman" w:cs="Times New Roman"/>
          <w:sz w:val="24"/>
          <w:szCs w:val="24"/>
        </w:rPr>
        <w:t xml:space="preserve">surgidos </w:t>
      </w:r>
      <w:r w:rsidR="009006EF">
        <w:rPr>
          <w:rFonts w:ascii="Times New Roman" w:hAnsi="Times New Roman" w:cs="Times New Roman"/>
          <w:sz w:val="24"/>
          <w:szCs w:val="24"/>
        </w:rPr>
        <w:t xml:space="preserve">en </w:t>
      </w:r>
      <w:r w:rsidR="00526F08">
        <w:rPr>
          <w:rFonts w:ascii="Times New Roman" w:hAnsi="Times New Roman" w:cs="Times New Roman"/>
          <w:sz w:val="24"/>
          <w:szCs w:val="24"/>
        </w:rPr>
        <w:t xml:space="preserve">los </w:t>
      </w:r>
      <w:r w:rsidR="009006EF">
        <w:rPr>
          <w:rFonts w:ascii="Times New Roman" w:hAnsi="Times New Roman" w:cs="Times New Roman"/>
          <w:sz w:val="24"/>
          <w:szCs w:val="24"/>
        </w:rPr>
        <w:t>años recientes</w:t>
      </w:r>
      <w:r>
        <w:rPr>
          <w:rFonts w:ascii="Times New Roman" w:hAnsi="Times New Roman" w:cs="Times New Roman"/>
          <w:sz w:val="24"/>
          <w:szCs w:val="24"/>
        </w:rPr>
        <w:t xml:space="preserve"> realme</w:t>
      </w:r>
      <w:r w:rsidR="009006EF">
        <w:rPr>
          <w:rFonts w:ascii="Times New Roman" w:hAnsi="Times New Roman" w:cs="Times New Roman"/>
          <w:sz w:val="24"/>
          <w:szCs w:val="24"/>
        </w:rPr>
        <w:t>nte son “nuevos”</w:t>
      </w:r>
      <w:r w:rsidR="00EC5DF8">
        <w:rPr>
          <w:rFonts w:ascii="Times New Roman" w:hAnsi="Times New Roman" w:cs="Times New Roman"/>
          <w:sz w:val="24"/>
          <w:szCs w:val="24"/>
        </w:rPr>
        <w:t>, o</w:t>
      </w:r>
      <w:r w:rsidR="009006EF">
        <w:rPr>
          <w:rFonts w:ascii="Times New Roman" w:hAnsi="Times New Roman" w:cs="Times New Roman"/>
          <w:sz w:val="24"/>
          <w:szCs w:val="24"/>
        </w:rPr>
        <w:t xml:space="preserve"> </w:t>
      </w:r>
      <w:r>
        <w:rPr>
          <w:rFonts w:ascii="Times New Roman" w:hAnsi="Times New Roman" w:cs="Times New Roman"/>
          <w:sz w:val="24"/>
          <w:szCs w:val="24"/>
        </w:rPr>
        <w:t>bien podrían agruparse dentro de los derechos de la tercera generación.</w:t>
      </w:r>
      <w:r w:rsidR="00EC136D">
        <w:rPr>
          <w:rFonts w:ascii="Times New Roman" w:hAnsi="Times New Roman" w:cs="Times New Roman"/>
          <w:sz w:val="24"/>
          <w:szCs w:val="24"/>
        </w:rPr>
        <w:t xml:space="preserve"> </w:t>
      </w:r>
      <w:r>
        <w:rPr>
          <w:rFonts w:ascii="Times New Roman" w:hAnsi="Times New Roman" w:cs="Times New Roman"/>
          <w:sz w:val="24"/>
          <w:szCs w:val="24"/>
        </w:rPr>
        <w:t>La realidad es que</w:t>
      </w:r>
      <w:r w:rsidR="00EC136D">
        <w:rPr>
          <w:rFonts w:ascii="Times New Roman" w:hAnsi="Times New Roman" w:cs="Times New Roman"/>
          <w:sz w:val="24"/>
          <w:szCs w:val="24"/>
        </w:rPr>
        <w:t xml:space="preserve">, como dice, Pérez Luño, estos últimos plantean </w:t>
      </w:r>
      <w:r w:rsidR="00526F08">
        <w:rPr>
          <w:rFonts w:ascii="Times New Roman" w:hAnsi="Times New Roman" w:cs="Times New Roman"/>
          <w:sz w:val="24"/>
          <w:szCs w:val="24"/>
        </w:rPr>
        <w:t xml:space="preserve">ya </w:t>
      </w:r>
      <w:r>
        <w:rPr>
          <w:rFonts w:ascii="Times New Roman" w:hAnsi="Times New Roman" w:cs="Times New Roman"/>
          <w:sz w:val="24"/>
          <w:szCs w:val="24"/>
        </w:rPr>
        <w:t>una serie de dificultades. Por una parte, presentan una ma</w:t>
      </w:r>
      <w:r w:rsidR="009006EF">
        <w:rPr>
          <w:rFonts w:ascii="Times New Roman" w:hAnsi="Times New Roman" w:cs="Times New Roman"/>
          <w:sz w:val="24"/>
          <w:szCs w:val="24"/>
        </w:rPr>
        <w:t>yor indeterminación, lo</w:t>
      </w:r>
      <w:r>
        <w:rPr>
          <w:rFonts w:ascii="Times New Roman" w:hAnsi="Times New Roman" w:cs="Times New Roman"/>
          <w:sz w:val="24"/>
          <w:szCs w:val="24"/>
        </w:rPr>
        <w:t xml:space="preserve"> que</w:t>
      </w:r>
      <w:r w:rsidR="009006EF">
        <w:rPr>
          <w:rFonts w:ascii="Times New Roman" w:hAnsi="Times New Roman" w:cs="Times New Roman"/>
          <w:sz w:val="24"/>
          <w:szCs w:val="24"/>
        </w:rPr>
        <w:t xml:space="preserve"> hace</w:t>
      </w:r>
      <w:r>
        <w:rPr>
          <w:rFonts w:ascii="Times New Roman" w:hAnsi="Times New Roman" w:cs="Times New Roman"/>
          <w:sz w:val="24"/>
          <w:szCs w:val="24"/>
        </w:rPr>
        <w:t xml:space="preserve"> </w:t>
      </w:r>
      <w:r w:rsidR="009006EF">
        <w:rPr>
          <w:rFonts w:ascii="Times New Roman" w:hAnsi="Times New Roman" w:cs="Times New Roman"/>
          <w:sz w:val="24"/>
          <w:szCs w:val="24"/>
        </w:rPr>
        <w:t xml:space="preserve">que </w:t>
      </w:r>
      <w:r>
        <w:rPr>
          <w:rFonts w:ascii="Times New Roman" w:hAnsi="Times New Roman" w:cs="Times New Roman"/>
          <w:sz w:val="24"/>
          <w:szCs w:val="24"/>
        </w:rPr>
        <w:t xml:space="preserve">exista una gran debilidad e imprecisión de los instrumentos de garantía requeridos para dotarlos de vigencia. Esto dificulta su exigibilidad judicial, “comprometiendo gravemente su </w:t>
      </w:r>
      <w:r w:rsidRPr="00EC136D">
        <w:rPr>
          <w:rFonts w:ascii="Times New Roman" w:hAnsi="Times New Roman" w:cs="Times New Roman"/>
          <w:i/>
          <w:sz w:val="24"/>
          <w:szCs w:val="24"/>
        </w:rPr>
        <w:t>status</w:t>
      </w:r>
      <w:r>
        <w:rPr>
          <w:rFonts w:ascii="Times New Roman" w:hAnsi="Times New Roman" w:cs="Times New Roman"/>
          <w:sz w:val="24"/>
          <w:szCs w:val="24"/>
        </w:rPr>
        <w:t xml:space="preserve"> normativo”.</w:t>
      </w:r>
      <w:r>
        <w:rPr>
          <w:rStyle w:val="Refdenotaalpie"/>
          <w:rFonts w:ascii="Times New Roman" w:hAnsi="Times New Roman" w:cs="Times New Roman"/>
          <w:sz w:val="24"/>
          <w:szCs w:val="24"/>
        </w:rPr>
        <w:footnoteReference w:id="22"/>
      </w:r>
      <w:r w:rsidR="00EC136D">
        <w:rPr>
          <w:rFonts w:ascii="Times New Roman" w:hAnsi="Times New Roman" w:cs="Times New Roman"/>
          <w:sz w:val="24"/>
          <w:szCs w:val="24"/>
        </w:rPr>
        <w:t xml:space="preserve"> Por otra parte, hablar de una cuarta generación </w:t>
      </w:r>
      <w:r w:rsidR="00766829">
        <w:rPr>
          <w:rFonts w:ascii="Times New Roman" w:hAnsi="Times New Roman" w:cs="Times New Roman"/>
          <w:sz w:val="24"/>
          <w:szCs w:val="24"/>
        </w:rPr>
        <w:t>de derechos</w:t>
      </w:r>
      <w:r w:rsidR="00526F08">
        <w:rPr>
          <w:rFonts w:ascii="Times New Roman" w:hAnsi="Times New Roman" w:cs="Times New Roman"/>
          <w:sz w:val="24"/>
          <w:szCs w:val="24"/>
        </w:rPr>
        <w:t xml:space="preserve"> como para incluir</w:t>
      </w:r>
      <w:r w:rsidR="009D71AD">
        <w:rPr>
          <w:rFonts w:ascii="Times New Roman" w:hAnsi="Times New Roman" w:cs="Times New Roman"/>
          <w:sz w:val="24"/>
          <w:szCs w:val="24"/>
        </w:rPr>
        <w:t xml:space="preserve"> a otros</w:t>
      </w:r>
      <w:r w:rsidR="00526F08">
        <w:rPr>
          <w:rFonts w:ascii="Times New Roman" w:hAnsi="Times New Roman" w:cs="Times New Roman"/>
          <w:sz w:val="24"/>
          <w:szCs w:val="24"/>
        </w:rPr>
        <w:t xml:space="preserve"> ‘nuevos derechos’</w:t>
      </w:r>
      <w:r w:rsidR="00766829">
        <w:rPr>
          <w:rFonts w:ascii="Times New Roman" w:hAnsi="Times New Roman" w:cs="Times New Roman"/>
          <w:sz w:val="24"/>
          <w:szCs w:val="24"/>
        </w:rPr>
        <w:t xml:space="preserve"> só</w:t>
      </w:r>
      <w:r w:rsidR="00EC136D">
        <w:rPr>
          <w:rFonts w:ascii="Times New Roman" w:hAnsi="Times New Roman" w:cs="Times New Roman"/>
          <w:sz w:val="24"/>
          <w:szCs w:val="24"/>
        </w:rPr>
        <w:t xml:space="preserve">lo acentuaría la indeterminación e incertidumbre de </w:t>
      </w:r>
      <w:r w:rsidR="00526F08">
        <w:rPr>
          <w:rFonts w:ascii="Times New Roman" w:hAnsi="Times New Roman" w:cs="Times New Roman"/>
          <w:sz w:val="24"/>
          <w:szCs w:val="24"/>
        </w:rPr>
        <w:t>los mismos</w:t>
      </w:r>
      <w:r w:rsidR="00EC136D">
        <w:rPr>
          <w:rFonts w:ascii="Times New Roman" w:hAnsi="Times New Roman" w:cs="Times New Roman"/>
          <w:sz w:val="24"/>
          <w:szCs w:val="24"/>
        </w:rPr>
        <w:t>.</w:t>
      </w:r>
      <w:r w:rsidR="00EC136D">
        <w:rPr>
          <w:rStyle w:val="Refdenotaalpie"/>
          <w:rFonts w:ascii="Times New Roman" w:hAnsi="Times New Roman" w:cs="Times New Roman"/>
          <w:sz w:val="24"/>
          <w:szCs w:val="24"/>
        </w:rPr>
        <w:footnoteReference w:id="23"/>
      </w:r>
      <w:r w:rsidR="00EC136D">
        <w:rPr>
          <w:rFonts w:ascii="Times New Roman" w:hAnsi="Times New Roman" w:cs="Times New Roman"/>
          <w:sz w:val="24"/>
          <w:szCs w:val="24"/>
        </w:rPr>
        <w:t xml:space="preserve"> </w:t>
      </w:r>
      <w:r w:rsidR="00766829">
        <w:rPr>
          <w:rFonts w:ascii="Times New Roman" w:hAnsi="Times New Roman" w:cs="Times New Roman"/>
          <w:sz w:val="24"/>
          <w:szCs w:val="24"/>
        </w:rPr>
        <w:t xml:space="preserve">Si bien el </w:t>
      </w:r>
      <w:r w:rsidR="00526F08">
        <w:rPr>
          <w:rFonts w:ascii="Times New Roman" w:hAnsi="Times New Roman" w:cs="Times New Roman"/>
          <w:sz w:val="24"/>
          <w:szCs w:val="24"/>
        </w:rPr>
        <w:t xml:space="preserve">genérico </w:t>
      </w:r>
      <w:r w:rsidR="00766829">
        <w:rPr>
          <w:rFonts w:ascii="Times New Roman" w:hAnsi="Times New Roman" w:cs="Times New Roman"/>
          <w:sz w:val="24"/>
          <w:szCs w:val="24"/>
        </w:rPr>
        <w:t xml:space="preserve">“nuevos derechos” podría ayudar a evitar clasificar a los derechos en </w:t>
      </w:r>
      <w:r w:rsidR="00EC5DF8">
        <w:rPr>
          <w:rFonts w:ascii="Times New Roman" w:hAnsi="Times New Roman" w:cs="Times New Roman"/>
          <w:sz w:val="24"/>
          <w:szCs w:val="24"/>
        </w:rPr>
        <w:t xml:space="preserve">nuevas y sucesivas </w:t>
      </w:r>
      <w:r w:rsidR="00766829">
        <w:rPr>
          <w:rFonts w:ascii="Times New Roman" w:hAnsi="Times New Roman" w:cs="Times New Roman"/>
          <w:sz w:val="24"/>
          <w:szCs w:val="24"/>
        </w:rPr>
        <w:t>generaciones, lo cierto es que se trata de una nomenclatura equívoca, puesto que p</w:t>
      </w:r>
      <w:r w:rsidR="00533435">
        <w:rPr>
          <w:rFonts w:ascii="Times New Roman" w:hAnsi="Times New Roman" w:cs="Times New Roman"/>
          <w:sz w:val="24"/>
          <w:szCs w:val="24"/>
        </w:rPr>
        <w:t>odría obligar a distinguir a ‘nuevos’ de</w:t>
      </w:r>
      <w:r w:rsidR="00766829">
        <w:rPr>
          <w:rFonts w:ascii="Times New Roman" w:hAnsi="Times New Roman" w:cs="Times New Roman"/>
          <w:sz w:val="24"/>
          <w:szCs w:val="24"/>
        </w:rPr>
        <w:t xml:space="preserve"> ‘viejos’ derechos. Esto no correspondería con la realidad histórica de los derechos humanos, puesto que muchos de los “nuevos derechos” no son más que cambios de derechos ya existentes motivados por las nuevas circunstancias sociales.</w:t>
      </w:r>
      <w:r w:rsidR="00766829">
        <w:rPr>
          <w:rStyle w:val="Refdenotaalpie"/>
          <w:rFonts w:ascii="Times New Roman" w:hAnsi="Times New Roman" w:cs="Times New Roman"/>
          <w:sz w:val="24"/>
          <w:szCs w:val="24"/>
        </w:rPr>
        <w:footnoteReference w:id="24"/>
      </w:r>
      <w:r w:rsidR="00766829">
        <w:rPr>
          <w:rFonts w:ascii="Times New Roman" w:hAnsi="Times New Roman" w:cs="Times New Roman"/>
          <w:sz w:val="24"/>
          <w:szCs w:val="24"/>
        </w:rPr>
        <w:t xml:space="preserve"> En todo caso, el termino </w:t>
      </w:r>
      <w:r w:rsidR="00D14060">
        <w:rPr>
          <w:rFonts w:ascii="Times New Roman" w:hAnsi="Times New Roman" w:cs="Times New Roman"/>
          <w:sz w:val="24"/>
          <w:szCs w:val="24"/>
        </w:rPr>
        <w:t>‘</w:t>
      </w:r>
      <w:r w:rsidR="00766829">
        <w:rPr>
          <w:rFonts w:ascii="Times New Roman" w:hAnsi="Times New Roman" w:cs="Times New Roman"/>
          <w:sz w:val="24"/>
          <w:szCs w:val="24"/>
        </w:rPr>
        <w:t>nuevos derechos’</w:t>
      </w:r>
      <w:r w:rsidR="00D14060">
        <w:rPr>
          <w:rFonts w:ascii="Times New Roman" w:hAnsi="Times New Roman" w:cs="Times New Roman"/>
          <w:sz w:val="24"/>
          <w:szCs w:val="24"/>
        </w:rPr>
        <w:t xml:space="preserve"> tiene la utilidad de ofrecer un vehículo para tutelar jurídicamente algunas de las necesidades “más radicalmente sentidas por los hombre</w:t>
      </w:r>
      <w:r w:rsidR="00533435">
        <w:rPr>
          <w:rFonts w:ascii="Times New Roman" w:hAnsi="Times New Roman" w:cs="Times New Roman"/>
          <w:sz w:val="24"/>
          <w:szCs w:val="24"/>
        </w:rPr>
        <w:t>s</w:t>
      </w:r>
      <w:r w:rsidR="00D14060">
        <w:rPr>
          <w:rFonts w:ascii="Times New Roman" w:hAnsi="Times New Roman" w:cs="Times New Roman"/>
          <w:sz w:val="24"/>
          <w:szCs w:val="24"/>
        </w:rPr>
        <w:t xml:space="preserve"> y los pueblos de nuestro tiempo”.</w:t>
      </w:r>
      <w:r w:rsidR="00F730C5">
        <w:rPr>
          <w:rStyle w:val="Refdenotaalpie"/>
          <w:rFonts w:ascii="Times New Roman" w:hAnsi="Times New Roman" w:cs="Times New Roman"/>
          <w:sz w:val="24"/>
          <w:szCs w:val="24"/>
        </w:rPr>
        <w:footnoteReference w:id="25"/>
      </w:r>
    </w:p>
    <w:p w:rsidR="00617A18" w:rsidRDefault="009D71AD"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pesar de todos estos inconvenientes terminológicos, es preciso advertir que la </w:t>
      </w:r>
      <w:r w:rsidR="00323FFE">
        <w:rPr>
          <w:rFonts w:ascii="Times New Roman" w:hAnsi="Times New Roman" w:cs="Times New Roman"/>
          <w:sz w:val="24"/>
          <w:szCs w:val="24"/>
        </w:rPr>
        <w:t xml:space="preserve">nomenclatura </w:t>
      </w:r>
      <w:r w:rsidR="008C1E0E">
        <w:rPr>
          <w:rFonts w:ascii="Times New Roman" w:hAnsi="Times New Roman" w:cs="Times New Roman"/>
          <w:sz w:val="24"/>
          <w:szCs w:val="24"/>
        </w:rPr>
        <w:t>‘nuevos derechos’</w:t>
      </w:r>
      <w:r w:rsidR="000D6C3D">
        <w:rPr>
          <w:rFonts w:ascii="Times New Roman" w:hAnsi="Times New Roman" w:cs="Times New Roman"/>
          <w:sz w:val="24"/>
          <w:szCs w:val="24"/>
        </w:rPr>
        <w:t xml:space="preserve"> no ha dejado de ser utilizada para agrupar derechos que han venido surgiendo </w:t>
      </w:r>
      <w:r w:rsidR="00671B45">
        <w:rPr>
          <w:rFonts w:ascii="Times New Roman" w:hAnsi="Times New Roman" w:cs="Times New Roman"/>
          <w:sz w:val="24"/>
          <w:szCs w:val="24"/>
        </w:rPr>
        <w:t>de forma reciente</w:t>
      </w:r>
      <w:r>
        <w:rPr>
          <w:rFonts w:ascii="Times New Roman" w:hAnsi="Times New Roman" w:cs="Times New Roman"/>
          <w:sz w:val="24"/>
          <w:szCs w:val="24"/>
        </w:rPr>
        <w:t xml:space="preserve">, principalmente, a partir de </w:t>
      </w:r>
      <w:r w:rsidR="00466C46">
        <w:rPr>
          <w:rFonts w:ascii="Times New Roman" w:hAnsi="Times New Roman" w:cs="Times New Roman"/>
          <w:sz w:val="24"/>
          <w:szCs w:val="24"/>
        </w:rPr>
        <w:t xml:space="preserve">las </w:t>
      </w:r>
      <w:r w:rsidR="000D6C3D">
        <w:rPr>
          <w:rFonts w:ascii="Times New Roman" w:hAnsi="Times New Roman" w:cs="Times New Roman"/>
          <w:sz w:val="24"/>
          <w:szCs w:val="24"/>
        </w:rPr>
        <w:t>interpretaciones expansivas de l</w:t>
      </w:r>
      <w:r>
        <w:rPr>
          <w:rFonts w:ascii="Times New Roman" w:hAnsi="Times New Roman" w:cs="Times New Roman"/>
          <w:sz w:val="24"/>
          <w:szCs w:val="24"/>
        </w:rPr>
        <w:t>as supremas cortes de justicia,</w:t>
      </w:r>
      <w:r w:rsidR="000D6C3D">
        <w:rPr>
          <w:rFonts w:ascii="Times New Roman" w:hAnsi="Times New Roman" w:cs="Times New Roman"/>
          <w:sz w:val="24"/>
          <w:szCs w:val="24"/>
        </w:rPr>
        <w:t xml:space="preserve"> de l</w:t>
      </w:r>
      <w:r>
        <w:rPr>
          <w:rFonts w:ascii="Times New Roman" w:hAnsi="Times New Roman" w:cs="Times New Roman"/>
          <w:sz w:val="24"/>
          <w:szCs w:val="24"/>
        </w:rPr>
        <w:t>os tribunales constitucionales, o bien, de los trib</w:t>
      </w:r>
      <w:r w:rsidR="00466C46">
        <w:rPr>
          <w:rFonts w:ascii="Times New Roman" w:hAnsi="Times New Roman" w:cs="Times New Roman"/>
          <w:sz w:val="24"/>
          <w:szCs w:val="24"/>
        </w:rPr>
        <w:t>unales y cortes internacionales de derechos humanos.</w:t>
      </w:r>
      <w:r w:rsidR="00095324">
        <w:rPr>
          <w:rStyle w:val="Refdenotaalpie"/>
          <w:rFonts w:ascii="Times New Roman" w:hAnsi="Times New Roman" w:cs="Times New Roman"/>
          <w:sz w:val="24"/>
          <w:szCs w:val="24"/>
        </w:rPr>
        <w:footnoteReference w:id="26"/>
      </w:r>
      <w:r w:rsidR="006E5A08">
        <w:rPr>
          <w:rFonts w:ascii="Times New Roman" w:hAnsi="Times New Roman" w:cs="Times New Roman"/>
          <w:sz w:val="24"/>
          <w:szCs w:val="24"/>
        </w:rPr>
        <w:t xml:space="preserve"> </w:t>
      </w:r>
      <w:r w:rsidR="00EA6875">
        <w:rPr>
          <w:rFonts w:ascii="Times New Roman" w:hAnsi="Times New Roman" w:cs="Times New Roman"/>
          <w:sz w:val="24"/>
          <w:szCs w:val="24"/>
        </w:rPr>
        <w:t>El surgimiento de l</w:t>
      </w:r>
      <w:r w:rsidR="0046717E">
        <w:rPr>
          <w:rFonts w:ascii="Times New Roman" w:hAnsi="Times New Roman" w:cs="Times New Roman"/>
          <w:sz w:val="24"/>
          <w:szCs w:val="24"/>
        </w:rPr>
        <w:t xml:space="preserve">os ‘nuevos derechos’ </w:t>
      </w:r>
      <w:r w:rsidR="003D46E7">
        <w:rPr>
          <w:rFonts w:ascii="Times New Roman" w:hAnsi="Times New Roman" w:cs="Times New Roman"/>
          <w:sz w:val="24"/>
          <w:szCs w:val="24"/>
        </w:rPr>
        <w:t xml:space="preserve">ha tenido lugar </w:t>
      </w:r>
      <w:r w:rsidR="0046717E">
        <w:rPr>
          <w:rFonts w:ascii="Times New Roman" w:hAnsi="Times New Roman" w:cs="Times New Roman"/>
          <w:sz w:val="24"/>
          <w:szCs w:val="24"/>
        </w:rPr>
        <w:t xml:space="preserve">en el marco del constitucionalismo contemporáneo, </w:t>
      </w:r>
      <w:r w:rsidR="006E5A08">
        <w:rPr>
          <w:rFonts w:ascii="Times New Roman" w:hAnsi="Times New Roman" w:cs="Times New Roman"/>
          <w:sz w:val="24"/>
          <w:szCs w:val="24"/>
        </w:rPr>
        <w:t xml:space="preserve">a </w:t>
      </w:r>
      <w:r w:rsidR="006E5A08">
        <w:rPr>
          <w:rFonts w:ascii="Times New Roman" w:hAnsi="Times New Roman" w:cs="Times New Roman"/>
          <w:sz w:val="24"/>
          <w:szCs w:val="24"/>
        </w:rPr>
        <w:lastRenderedPageBreak/>
        <w:t>partir de los años noventa</w:t>
      </w:r>
      <w:r w:rsidR="0046717E">
        <w:rPr>
          <w:rFonts w:ascii="Times New Roman" w:hAnsi="Times New Roman" w:cs="Times New Roman"/>
          <w:sz w:val="24"/>
          <w:szCs w:val="24"/>
        </w:rPr>
        <w:t xml:space="preserve">, en </w:t>
      </w:r>
      <w:r w:rsidR="003D46E7">
        <w:rPr>
          <w:rFonts w:ascii="Times New Roman" w:hAnsi="Times New Roman" w:cs="Times New Roman"/>
          <w:sz w:val="24"/>
          <w:szCs w:val="24"/>
        </w:rPr>
        <w:t xml:space="preserve">medio de </w:t>
      </w:r>
      <w:r w:rsidR="0046717E">
        <w:rPr>
          <w:rFonts w:ascii="Times New Roman" w:hAnsi="Times New Roman" w:cs="Times New Roman"/>
          <w:sz w:val="24"/>
          <w:szCs w:val="24"/>
        </w:rPr>
        <w:t>las sociedades globalizadas y multiculturales.</w:t>
      </w:r>
      <w:r w:rsidR="0046717E">
        <w:rPr>
          <w:rStyle w:val="Refdenotaalpie"/>
          <w:rFonts w:ascii="Times New Roman" w:hAnsi="Times New Roman" w:cs="Times New Roman"/>
          <w:sz w:val="24"/>
          <w:szCs w:val="24"/>
        </w:rPr>
        <w:footnoteReference w:id="27"/>
      </w:r>
      <w:r w:rsidR="0046717E">
        <w:rPr>
          <w:rFonts w:ascii="Times New Roman" w:hAnsi="Times New Roman" w:cs="Times New Roman"/>
          <w:sz w:val="24"/>
          <w:szCs w:val="24"/>
        </w:rPr>
        <w:t xml:space="preserve"> </w:t>
      </w:r>
      <w:r w:rsidR="00EA6875">
        <w:rPr>
          <w:rFonts w:ascii="Times New Roman" w:hAnsi="Times New Roman" w:cs="Times New Roman"/>
          <w:sz w:val="24"/>
          <w:szCs w:val="24"/>
        </w:rPr>
        <w:t xml:space="preserve">Una de sus particularidades es que </w:t>
      </w:r>
      <w:r w:rsidR="006936A4">
        <w:rPr>
          <w:rFonts w:ascii="Times New Roman" w:hAnsi="Times New Roman" w:cs="Times New Roman"/>
          <w:sz w:val="24"/>
          <w:szCs w:val="24"/>
        </w:rPr>
        <w:t xml:space="preserve">suponen un aumento en </w:t>
      </w:r>
      <w:r w:rsidR="00937A56">
        <w:rPr>
          <w:rFonts w:ascii="Times New Roman" w:hAnsi="Times New Roman" w:cs="Times New Roman"/>
          <w:sz w:val="24"/>
          <w:szCs w:val="24"/>
        </w:rPr>
        <w:t xml:space="preserve">las </w:t>
      </w:r>
      <w:r w:rsidR="00EA6875">
        <w:rPr>
          <w:rFonts w:ascii="Times New Roman" w:hAnsi="Times New Roman" w:cs="Times New Roman"/>
          <w:sz w:val="24"/>
          <w:szCs w:val="24"/>
        </w:rPr>
        <w:t>formas de titularidad</w:t>
      </w:r>
      <w:r w:rsidR="00937A56">
        <w:rPr>
          <w:rFonts w:ascii="Times New Roman" w:hAnsi="Times New Roman" w:cs="Times New Roman"/>
          <w:sz w:val="24"/>
          <w:szCs w:val="24"/>
        </w:rPr>
        <w:t>: individuos, colectividades, animales, plantas, objetos inanimados, generaciones futuras, etc.</w:t>
      </w:r>
      <w:r w:rsidR="008938ED">
        <w:rPr>
          <w:rStyle w:val="Refdenotaalpie"/>
          <w:rFonts w:ascii="Times New Roman" w:hAnsi="Times New Roman" w:cs="Times New Roman"/>
          <w:sz w:val="24"/>
          <w:szCs w:val="24"/>
        </w:rPr>
        <w:footnoteReference w:id="28"/>
      </w:r>
      <w:r w:rsidR="00937A56">
        <w:rPr>
          <w:rFonts w:ascii="Times New Roman" w:hAnsi="Times New Roman" w:cs="Times New Roman"/>
          <w:sz w:val="24"/>
          <w:szCs w:val="24"/>
        </w:rPr>
        <w:t xml:space="preserve"> </w:t>
      </w:r>
      <w:r w:rsidR="006936A4">
        <w:rPr>
          <w:rFonts w:ascii="Times New Roman" w:hAnsi="Times New Roman" w:cs="Times New Roman"/>
          <w:sz w:val="24"/>
          <w:szCs w:val="24"/>
        </w:rPr>
        <w:t>Esto quiere decir que el</w:t>
      </w:r>
      <w:r w:rsidR="00937A56">
        <w:rPr>
          <w:rFonts w:ascii="Times New Roman" w:hAnsi="Times New Roman" w:cs="Times New Roman"/>
          <w:sz w:val="24"/>
          <w:szCs w:val="24"/>
        </w:rPr>
        <w:t xml:space="preserve"> sujeto de derechos ya no coincide con el “individuo activo, consciente y responsable” de los derechos de libertad clásicos, sino que ahora pueden considerarse</w:t>
      </w:r>
      <w:r w:rsidR="006936A4">
        <w:rPr>
          <w:rFonts w:ascii="Times New Roman" w:hAnsi="Times New Roman" w:cs="Times New Roman"/>
          <w:sz w:val="24"/>
          <w:szCs w:val="24"/>
        </w:rPr>
        <w:t xml:space="preserve"> también</w:t>
      </w:r>
      <w:r w:rsidR="00937A56">
        <w:rPr>
          <w:rFonts w:ascii="Times New Roman" w:hAnsi="Times New Roman" w:cs="Times New Roman"/>
          <w:sz w:val="24"/>
          <w:szCs w:val="24"/>
        </w:rPr>
        <w:t xml:space="preserve"> “a los embriones, los fetos, las generaciones futuras, que en términos estrictos no resultan predicables de capacidad jurídica”.</w:t>
      </w:r>
      <w:r w:rsidR="00937A56">
        <w:rPr>
          <w:rStyle w:val="Refdenotaalpie"/>
          <w:rFonts w:ascii="Times New Roman" w:hAnsi="Times New Roman" w:cs="Times New Roman"/>
          <w:sz w:val="24"/>
          <w:szCs w:val="24"/>
        </w:rPr>
        <w:footnoteReference w:id="29"/>
      </w:r>
      <w:r w:rsidR="0050388D">
        <w:rPr>
          <w:rFonts w:ascii="Times New Roman" w:hAnsi="Times New Roman" w:cs="Times New Roman"/>
          <w:sz w:val="24"/>
          <w:szCs w:val="24"/>
        </w:rPr>
        <w:t xml:space="preserve"> Por este mismo motivo, el catálogo de los nuevos derechos, como bien apunta Michele Zezza, es “intrínsecamente abierto, dinámico, flexible, incluyente y por tanto de difícil delimitación”</w:t>
      </w:r>
      <w:r w:rsidR="006936A4">
        <w:rPr>
          <w:rFonts w:ascii="Times New Roman" w:hAnsi="Times New Roman" w:cs="Times New Roman"/>
          <w:sz w:val="24"/>
          <w:szCs w:val="24"/>
        </w:rPr>
        <w:t xml:space="preserve">. Esto </w:t>
      </w:r>
      <w:r w:rsidR="00671B45">
        <w:rPr>
          <w:rFonts w:ascii="Times New Roman" w:hAnsi="Times New Roman" w:cs="Times New Roman"/>
          <w:sz w:val="24"/>
          <w:szCs w:val="24"/>
        </w:rPr>
        <w:t xml:space="preserve">también </w:t>
      </w:r>
      <w:r w:rsidR="008938ED">
        <w:rPr>
          <w:rFonts w:ascii="Times New Roman" w:hAnsi="Times New Roman" w:cs="Times New Roman"/>
          <w:sz w:val="24"/>
          <w:szCs w:val="24"/>
        </w:rPr>
        <w:t xml:space="preserve">ha llevado a crear </w:t>
      </w:r>
      <w:r w:rsidR="0050388D">
        <w:rPr>
          <w:rFonts w:ascii="Times New Roman" w:hAnsi="Times New Roman" w:cs="Times New Roman"/>
          <w:sz w:val="24"/>
          <w:szCs w:val="24"/>
        </w:rPr>
        <w:t>nuevas categorías de sujetos titulares</w:t>
      </w:r>
      <w:r w:rsidR="006936A4">
        <w:rPr>
          <w:rFonts w:ascii="Times New Roman" w:hAnsi="Times New Roman" w:cs="Times New Roman"/>
          <w:sz w:val="24"/>
          <w:szCs w:val="24"/>
        </w:rPr>
        <w:t xml:space="preserve"> que, en ocasiones, carecen de la capacidad de expresar racionalmente su voluntad,</w:t>
      </w:r>
      <w:r w:rsidR="0050388D">
        <w:rPr>
          <w:rFonts w:ascii="Times New Roman" w:hAnsi="Times New Roman" w:cs="Times New Roman"/>
          <w:sz w:val="24"/>
          <w:szCs w:val="24"/>
        </w:rPr>
        <w:t xml:space="preserve"> como </w:t>
      </w:r>
      <w:r w:rsidR="006936A4">
        <w:rPr>
          <w:rFonts w:ascii="Times New Roman" w:hAnsi="Times New Roman" w:cs="Times New Roman"/>
          <w:sz w:val="24"/>
          <w:szCs w:val="24"/>
        </w:rPr>
        <w:t xml:space="preserve">podrían ser los </w:t>
      </w:r>
      <w:r w:rsidR="0050388D">
        <w:rPr>
          <w:rFonts w:ascii="Times New Roman" w:hAnsi="Times New Roman" w:cs="Times New Roman"/>
          <w:sz w:val="24"/>
          <w:szCs w:val="24"/>
        </w:rPr>
        <w:t>niños, las generacion</w:t>
      </w:r>
      <w:r w:rsidR="006936A4">
        <w:rPr>
          <w:rFonts w:ascii="Times New Roman" w:hAnsi="Times New Roman" w:cs="Times New Roman"/>
          <w:sz w:val="24"/>
          <w:szCs w:val="24"/>
        </w:rPr>
        <w:t>es futuras,</w:t>
      </w:r>
      <w:r w:rsidR="0050388D">
        <w:rPr>
          <w:rFonts w:ascii="Times New Roman" w:hAnsi="Times New Roman" w:cs="Times New Roman"/>
          <w:sz w:val="24"/>
          <w:szCs w:val="24"/>
        </w:rPr>
        <w:t xml:space="preserve"> los</w:t>
      </w:r>
      <w:r w:rsidR="006936A4">
        <w:rPr>
          <w:rFonts w:ascii="Times New Roman" w:hAnsi="Times New Roman" w:cs="Times New Roman"/>
          <w:sz w:val="24"/>
          <w:szCs w:val="24"/>
        </w:rPr>
        <w:t xml:space="preserve"> consumidores o</w:t>
      </w:r>
      <w:r w:rsidR="0050388D">
        <w:rPr>
          <w:rFonts w:ascii="Times New Roman" w:hAnsi="Times New Roman" w:cs="Times New Roman"/>
          <w:sz w:val="24"/>
          <w:szCs w:val="24"/>
        </w:rPr>
        <w:t xml:space="preserve"> las personas con discapacidad</w:t>
      </w:r>
      <w:r w:rsidR="006936A4">
        <w:rPr>
          <w:rFonts w:ascii="Times New Roman" w:hAnsi="Times New Roman" w:cs="Times New Roman"/>
          <w:sz w:val="24"/>
          <w:szCs w:val="24"/>
        </w:rPr>
        <w:t>.</w:t>
      </w:r>
      <w:r w:rsidR="0022264A">
        <w:rPr>
          <w:rStyle w:val="Refdenotaalpie"/>
          <w:rFonts w:ascii="Times New Roman" w:hAnsi="Times New Roman" w:cs="Times New Roman"/>
          <w:sz w:val="24"/>
          <w:szCs w:val="24"/>
        </w:rPr>
        <w:footnoteReference w:id="30"/>
      </w:r>
      <w:r w:rsidR="00937A56">
        <w:rPr>
          <w:rFonts w:ascii="Times New Roman" w:hAnsi="Times New Roman" w:cs="Times New Roman"/>
          <w:sz w:val="24"/>
          <w:szCs w:val="24"/>
        </w:rPr>
        <w:t xml:space="preserve"> </w:t>
      </w:r>
      <w:r w:rsidR="00AB48E2">
        <w:rPr>
          <w:rFonts w:ascii="Times New Roman" w:hAnsi="Times New Roman" w:cs="Times New Roman"/>
          <w:sz w:val="24"/>
          <w:szCs w:val="24"/>
        </w:rPr>
        <w:t xml:space="preserve">Finalmente, </w:t>
      </w:r>
      <w:r w:rsidR="003D46E7">
        <w:rPr>
          <w:rFonts w:ascii="Times New Roman" w:hAnsi="Times New Roman" w:cs="Times New Roman"/>
          <w:sz w:val="24"/>
          <w:szCs w:val="24"/>
        </w:rPr>
        <w:t xml:space="preserve">también </w:t>
      </w:r>
      <w:r w:rsidR="00AB48E2">
        <w:rPr>
          <w:rFonts w:ascii="Times New Roman" w:hAnsi="Times New Roman" w:cs="Times New Roman"/>
          <w:sz w:val="24"/>
          <w:szCs w:val="24"/>
        </w:rPr>
        <w:t>conviene subrayar</w:t>
      </w:r>
      <w:r w:rsidR="00183CC1">
        <w:rPr>
          <w:rFonts w:ascii="Times New Roman" w:hAnsi="Times New Roman" w:cs="Times New Roman"/>
          <w:sz w:val="24"/>
          <w:szCs w:val="24"/>
        </w:rPr>
        <w:t xml:space="preserve"> </w:t>
      </w:r>
      <w:r w:rsidR="00AB48E2">
        <w:rPr>
          <w:rFonts w:ascii="Times New Roman" w:hAnsi="Times New Roman" w:cs="Times New Roman"/>
          <w:sz w:val="24"/>
          <w:szCs w:val="24"/>
        </w:rPr>
        <w:t>que</w:t>
      </w:r>
      <w:r w:rsidR="00127FCA">
        <w:rPr>
          <w:rFonts w:ascii="Times New Roman" w:hAnsi="Times New Roman" w:cs="Times New Roman"/>
          <w:sz w:val="24"/>
          <w:szCs w:val="24"/>
        </w:rPr>
        <w:t>, para algunos,</w:t>
      </w:r>
      <w:r w:rsidR="00AB48E2">
        <w:rPr>
          <w:rFonts w:ascii="Times New Roman" w:hAnsi="Times New Roman" w:cs="Times New Roman"/>
          <w:sz w:val="24"/>
          <w:szCs w:val="24"/>
        </w:rPr>
        <w:t xml:space="preserve"> los nuevos </w:t>
      </w:r>
      <w:r w:rsidR="00127FCA">
        <w:rPr>
          <w:rFonts w:ascii="Times New Roman" w:hAnsi="Times New Roman" w:cs="Times New Roman"/>
          <w:sz w:val="24"/>
          <w:szCs w:val="24"/>
        </w:rPr>
        <w:t>derechos viven “en una dimensión suspendida entre particularismo y universalidad”.</w:t>
      </w:r>
      <w:r w:rsidR="00127FCA">
        <w:rPr>
          <w:rStyle w:val="Refdenotaalpie"/>
          <w:rFonts w:ascii="Times New Roman" w:hAnsi="Times New Roman" w:cs="Times New Roman"/>
          <w:sz w:val="24"/>
          <w:szCs w:val="24"/>
        </w:rPr>
        <w:footnoteReference w:id="31"/>
      </w:r>
      <w:r w:rsidR="00F773DA">
        <w:rPr>
          <w:rFonts w:ascii="Times New Roman" w:hAnsi="Times New Roman" w:cs="Times New Roman"/>
          <w:sz w:val="24"/>
          <w:szCs w:val="24"/>
        </w:rPr>
        <w:t xml:space="preserve"> El primero</w:t>
      </w:r>
      <w:r w:rsidR="00E43EA7">
        <w:rPr>
          <w:rFonts w:ascii="Times New Roman" w:hAnsi="Times New Roman" w:cs="Times New Roman"/>
          <w:sz w:val="24"/>
          <w:szCs w:val="24"/>
        </w:rPr>
        <w:t>,</w:t>
      </w:r>
      <w:r w:rsidR="00F773DA">
        <w:rPr>
          <w:rFonts w:ascii="Times New Roman" w:hAnsi="Times New Roman" w:cs="Times New Roman"/>
          <w:sz w:val="24"/>
          <w:szCs w:val="24"/>
        </w:rPr>
        <w:t xml:space="preserve"> porque los nuevos derechos surgen de la exigencia de protección de aspectos peculiares, a veces íntimos de la persona, relacionados con perfiles étnicos, sexuales, religiosos, éticos”, lo que lleva a una diferenciación y especificación progresivas en la tutela de los derechos humanos.</w:t>
      </w:r>
      <w:r w:rsidR="00E43EA7">
        <w:rPr>
          <w:rStyle w:val="Refdenotaalpie"/>
          <w:rFonts w:ascii="Times New Roman" w:hAnsi="Times New Roman" w:cs="Times New Roman"/>
          <w:sz w:val="24"/>
          <w:szCs w:val="24"/>
        </w:rPr>
        <w:footnoteReference w:id="32"/>
      </w:r>
      <w:r w:rsidR="00F773DA">
        <w:rPr>
          <w:rFonts w:ascii="Times New Roman" w:hAnsi="Times New Roman" w:cs="Times New Roman"/>
          <w:sz w:val="24"/>
          <w:szCs w:val="24"/>
        </w:rPr>
        <w:t xml:space="preserve"> </w:t>
      </w:r>
      <w:r w:rsidR="00E43EA7">
        <w:rPr>
          <w:rFonts w:ascii="Times New Roman" w:hAnsi="Times New Roman" w:cs="Times New Roman"/>
          <w:sz w:val="24"/>
          <w:szCs w:val="24"/>
        </w:rPr>
        <w:t>La segunda, porque existe una conexión entre los nuevos derechos y los datos científicos, médicos, tecnológicos que los hacen tener una tendencia más general, que hace desvincular la tutela de los derechos fundamentales de la dimensión de la soberanía estatal, situándola en un “contexto transnacional o incluso global”.</w:t>
      </w:r>
      <w:r w:rsidR="00E43EA7">
        <w:rPr>
          <w:rStyle w:val="Refdenotaalpie"/>
          <w:rFonts w:ascii="Times New Roman" w:hAnsi="Times New Roman" w:cs="Times New Roman"/>
          <w:sz w:val="24"/>
          <w:szCs w:val="24"/>
        </w:rPr>
        <w:footnoteReference w:id="33"/>
      </w:r>
    </w:p>
    <w:p w:rsidR="003D46E7" w:rsidRDefault="003D46E7"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En todo caso, la jurisprudencia de las cortes y tribunales internacionales</w:t>
      </w:r>
      <w:r w:rsidR="00A64FFF">
        <w:rPr>
          <w:rFonts w:ascii="Times New Roman" w:hAnsi="Times New Roman" w:cs="Times New Roman"/>
          <w:sz w:val="24"/>
          <w:szCs w:val="24"/>
        </w:rPr>
        <w:t xml:space="preserve"> de derechos humanos</w:t>
      </w:r>
      <w:r>
        <w:rPr>
          <w:rFonts w:ascii="Times New Roman" w:hAnsi="Times New Roman" w:cs="Times New Roman"/>
          <w:sz w:val="24"/>
          <w:szCs w:val="24"/>
        </w:rPr>
        <w:t xml:space="preserve"> </w:t>
      </w:r>
      <w:r w:rsidR="00533435">
        <w:rPr>
          <w:rFonts w:ascii="Times New Roman" w:hAnsi="Times New Roman" w:cs="Times New Roman"/>
          <w:sz w:val="24"/>
          <w:szCs w:val="24"/>
        </w:rPr>
        <w:t>es l</w:t>
      </w:r>
      <w:r w:rsidR="00671B45">
        <w:rPr>
          <w:rFonts w:ascii="Times New Roman" w:hAnsi="Times New Roman" w:cs="Times New Roman"/>
          <w:sz w:val="24"/>
          <w:szCs w:val="24"/>
        </w:rPr>
        <w:t>a</w:t>
      </w:r>
      <w:r w:rsidR="00533435">
        <w:rPr>
          <w:rFonts w:ascii="Times New Roman" w:hAnsi="Times New Roman" w:cs="Times New Roman"/>
          <w:sz w:val="24"/>
          <w:szCs w:val="24"/>
        </w:rPr>
        <w:t xml:space="preserve"> que </w:t>
      </w:r>
      <w:r>
        <w:rPr>
          <w:rFonts w:ascii="Times New Roman" w:hAnsi="Times New Roman" w:cs="Times New Roman"/>
          <w:sz w:val="24"/>
          <w:szCs w:val="24"/>
        </w:rPr>
        <w:t xml:space="preserve">se ha convertido en la mejor fuente para encontrar a los </w:t>
      </w:r>
      <w:r w:rsidR="00A64FFF">
        <w:rPr>
          <w:rFonts w:ascii="Times New Roman" w:hAnsi="Times New Roman" w:cs="Times New Roman"/>
          <w:sz w:val="24"/>
          <w:szCs w:val="24"/>
        </w:rPr>
        <w:t>‘</w:t>
      </w:r>
      <w:r>
        <w:rPr>
          <w:rFonts w:ascii="Times New Roman" w:hAnsi="Times New Roman" w:cs="Times New Roman"/>
          <w:sz w:val="24"/>
          <w:szCs w:val="24"/>
        </w:rPr>
        <w:t>nuevos derechos</w:t>
      </w:r>
      <w:r w:rsidR="00A64FFF">
        <w:rPr>
          <w:rFonts w:ascii="Times New Roman" w:hAnsi="Times New Roman" w:cs="Times New Roman"/>
          <w:sz w:val="24"/>
          <w:szCs w:val="24"/>
        </w:rPr>
        <w:t>’</w:t>
      </w:r>
      <w:r>
        <w:rPr>
          <w:rFonts w:ascii="Times New Roman" w:hAnsi="Times New Roman" w:cs="Times New Roman"/>
          <w:sz w:val="24"/>
          <w:szCs w:val="24"/>
        </w:rPr>
        <w:t>. Por ejemplo, el Tribu</w:t>
      </w:r>
      <w:r w:rsidR="0039484F">
        <w:rPr>
          <w:rFonts w:ascii="Times New Roman" w:hAnsi="Times New Roman" w:cs="Times New Roman"/>
          <w:sz w:val="24"/>
          <w:szCs w:val="24"/>
        </w:rPr>
        <w:t>nal Europeo de Derechos Humanos—</w:t>
      </w:r>
      <w:r>
        <w:rPr>
          <w:rFonts w:ascii="Times New Roman" w:hAnsi="Times New Roman" w:cs="Times New Roman"/>
          <w:sz w:val="24"/>
          <w:szCs w:val="24"/>
        </w:rPr>
        <w:t>al cual acuden</w:t>
      </w:r>
      <w:r w:rsidR="004C7BB2">
        <w:rPr>
          <w:rFonts w:ascii="Times New Roman" w:hAnsi="Times New Roman" w:cs="Times New Roman"/>
          <w:sz w:val="24"/>
          <w:szCs w:val="24"/>
        </w:rPr>
        <w:t xml:space="preserve"> hoy día</w:t>
      </w:r>
      <w:r>
        <w:rPr>
          <w:rFonts w:ascii="Times New Roman" w:hAnsi="Times New Roman" w:cs="Times New Roman"/>
          <w:sz w:val="24"/>
          <w:szCs w:val="24"/>
        </w:rPr>
        <w:t xml:space="preserve"> directamente las personas para hacer valer alguno de los derechos previstos en el Convenio Europeo de Derechos Humanos</w:t>
      </w:r>
      <w:r w:rsidR="00A64FFF">
        <w:rPr>
          <w:rFonts w:ascii="Times New Roman" w:hAnsi="Times New Roman" w:cs="Times New Roman"/>
          <w:sz w:val="24"/>
          <w:szCs w:val="24"/>
        </w:rPr>
        <w:t xml:space="preserve"> </w:t>
      </w:r>
      <w:r w:rsidR="00070B6A">
        <w:rPr>
          <w:rFonts w:ascii="Times New Roman" w:hAnsi="Times New Roman" w:cs="Times New Roman"/>
          <w:sz w:val="24"/>
          <w:szCs w:val="24"/>
        </w:rPr>
        <w:t xml:space="preserve">una vez que han agotado </w:t>
      </w:r>
      <w:r w:rsidR="00A64FFF">
        <w:rPr>
          <w:rFonts w:ascii="Times New Roman" w:hAnsi="Times New Roman" w:cs="Times New Roman"/>
          <w:sz w:val="24"/>
          <w:szCs w:val="24"/>
        </w:rPr>
        <w:t xml:space="preserve">los recursos </w:t>
      </w:r>
      <w:r w:rsidR="00A64FFF">
        <w:rPr>
          <w:rFonts w:ascii="Times New Roman" w:hAnsi="Times New Roman" w:cs="Times New Roman"/>
          <w:sz w:val="24"/>
          <w:szCs w:val="24"/>
        </w:rPr>
        <w:lastRenderedPageBreak/>
        <w:t xml:space="preserve">internos—le ha </w:t>
      </w:r>
      <w:r w:rsidR="008938ED">
        <w:rPr>
          <w:rFonts w:ascii="Times New Roman" w:hAnsi="Times New Roman" w:cs="Times New Roman"/>
          <w:sz w:val="24"/>
          <w:szCs w:val="24"/>
        </w:rPr>
        <w:t>dado expresión jurídica a ‘nuevos</w:t>
      </w:r>
      <w:r w:rsidR="00A64FFF">
        <w:rPr>
          <w:rFonts w:ascii="Times New Roman" w:hAnsi="Times New Roman" w:cs="Times New Roman"/>
          <w:sz w:val="24"/>
          <w:szCs w:val="24"/>
        </w:rPr>
        <w:t xml:space="preserve"> derechos</w:t>
      </w:r>
      <w:r w:rsidR="008938ED">
        <w:rPr>
          <w:rFonts w:ascii="Times New Roman" w:hAnsi="Times New Roman" w:cs="Times New Roman"/>
          <w:sz w:val="24"/>
          <w:szCs w:val="24"/>
        </w:rPr>
        <w:t>’</w:t>
      </w:r>
      <w:r w:rsidR="00A64FFF">
        <w:rPr>
          <w:rFonts w:ascii="Times New Roman" w:hAnsi="Times New Roman" w:cs="Times New Roman"/>
          <w:sz w:val="24"/>
          <w:szCs w:val="24"/>
        </w:rPr>
        <w:t xml:space="preserve"> a través de sus fallos.</w:t>
      </w:r>
      <w:r w:rsidR="0039484F">
        <w:rPr>
          <w:rFonts w:ascii="Times New Roman" w:hAnsi="Times New Roman" w:cs="Times New Roman"/>
          <w:sz w:val="24"/>
          <w:szCs w:val="24"/>
        </w:rPr>
        <w:t xml:space="preserve"> Así, </w:t>
      </w:r>
      <w:r w:rsidR="00342E8C">
        <w:rPr>
          <w:rFonts w:ascii="Times New Roman" w:hAnsi="Times New Roman" w:cs="Times New Roman"/>
          <w:sz w:val="24"/>
          <w:szCs w:val="24"/>
        </w:rPr>
        <w:t>el Tribunal de Estrasburgo reconoció</w:t>
      </w:r>
      <w:r w:rsidR="0039484F">
        <w:rPr>
          <w:rFonts w:ascii="Times New Roman" w:hAnsi="Times New Roman" w:cs="Times New Roman"/>
          <w:sz w:val="24"/>
          <w:szCs w:val="24"/>
        </w:rPr>
        <w:t xml:space="preserve"> </w:t>
      </w:r>
      <w:r w:rsidR="00342E8C">
        <w:rPr>
          <w:rFonts w:ascii="Times New Roman" w:hAnsi="Times New Roman" w:cs="Times New Roman"/>
          <w:sz w:val="24"/>
          <w:szCs w:val="24"/>
        </w:rPr>
        <w:t>el derecho a la fecundación médicamente asistida, el cual derivó del artículo 8 (derecho al respeto a la vida privada y familiar) y del artículo 14 (prohibición de discriminación)</w:t>
      </w:r>
      <w:r w:rsidR="00B12775">
        <w:rPr>
          <w:rFonts w:ascii="Times New Roman" w:hAnsi="Times New Roman" w:cs="Times New Roman"/>
          <w:sz w:val="24"/>
          <w:szCs w:val="24"/>
        </w:rPr>
        <w:t xml:space="preserve"> del referido Convenio</w:t>
      </w:r>
      <w:r w:rsidR="000D0B23">
        <w:rPr>
          <w:rFonts w:ascii="Times New Roman" w:hAnsi="Times New Roman" w:cs="Times New Roman"/>
          <w:sz w:val="24"/>
          <w:szCs w:val="24"/>
        </w:rPr>
        <w:t>.</w:t>
      </w:r>
      <w:r w:rsidR="00342E8C">
        <w:rPr>
          <w:rStyle w:val="Refdenotaalpie"/>
          <w:rFonts w:ascii="Times New Roman" w:hAnsi="Times New Roman" w:cs="Times New Roman"/>
          <w:sz w:val="24"/>
          <w:szCs w:val="24"/>
        </w:rPr>
        <w:footnoteReference w:id="34"/>
      </w:r>
      <w:r w:rsidR="00561518">
        <w:rPr>
          <w:rFonts w:ascii="Times New Roman" w:hAnsi="Times New Roman" w:cs="Times New Roman"/>
          <w:sz w:val="24"/>
          <w:szCs w:val="24"/>
        </w:rPr>
        <w:t xml:space="preserve"> </w:t>
      </w:r>
      <w:r w:rsidR="00D214A0">
        <w:rPr>
          <w:rFonts w:ascii="Times New Roman" w:hAnsi="Times New Roman" w:cs="Times New Roman"/>
          <w:sz w:val="24"/>
          <w:szCs w:val="24"/>
        </w:rPr>
        <w:t xml:space="preserve">También </w:t>
      </w:r>
      <w:r w:rsidR="00132CE3">
        <w:rPr>
          <w:rFonts w:ascii="Times New Roman" w:hAnsi="Times New Roman" w:cs="Times New Roman"/>
          <w:sz w:val="24"/>
          <w:szCs w:val="24"/>
        </w:rPr>
        <w:t xml:space="preserve">ha </w:t>
      </w:r>
      <w:r w:rsidR="00070B6A">
        <w:rPr>
          <w:rFonts w:ascii="Times New Roman" w:hAnsi="Times New Roman" w:cs="Times New Roman"/>
          <w:sz w:val="24"/>
          <w:szCs w:val="24"/>
        </w:rPr>
        <w:t>señalad</w:t>
      </w:r>
      <w:r w:rsidR="00533435">
        <w:rPr>
          <w:rFonts w:ascii="Times New Roman" w:hAnsi="Times New Roman" w:cs="Times New Roman"/>
          <w:sz w:val="24"/>
          <w:szCs w:val="24"/>
        </w:rPr>
        <w:t>o</w:t>
      </w:r>
      <w:r w:rsidR="00070B6A">
        <w:rPr>
          <w:rFonts w:ascii="Times New Roman" w:hAnsi="Times New Roman" w:cs="Times New Roman"/>
          <w:sz w:val="24"/>
          <w:szCs w:val="24"/>
        </w:rPr>
        <w:t xml:space="preserve"> que </w:t>
      </w:r>
      <w:r w:rsidR="00B12775">
        <w:rPr>
          <w:rFonts w:ascii="Times New Roman" w:hAnsi="Times New Roman" w:cs="Times New Roman"/>
          <w:sz w:val="24"/>
          <w:szCs w:val="24"/>
        </w:rPr>
        <w:t xml:space="preserve">el propio artículo 8 </w:t>
      </w:r>
      <w:r w:rsidR="00070B6A">
        <w:rPr>
          <w:rFonts w:ascii="Times New Roman" w:hAnsi="Times New Roman" w:cs="Times New Roman"/>
          <w:sz w:val="24"/>
          <w:szCs w:val="24"/>
        </w:rPr>
        <w:t xml:space="preserve">les confiere a las </w:t>
      </w:r>
      <w:r w:rsidR="00B12775">
        <w:rPr>
          <w:rFonts w:ascii="Times New Roman" w:hAnsi="Times New Roman" w:cs="Times New Roman"/>
          <w:sz w:val="24"/>
          <w:szCs w:val="24"/>
        </w:rPr>
        <w:t xml:space="preserve">parejas del mismo sexo </w:t>
      </w:r>
      <w:r w:rsidR="00070B6A">
        <w:rPr>
          <w:rFonts w:ascii="Times New Roman" w:hAnsi="Times New Roman" w:cs="Times New Roman"/>
          <w:sz w:val="24"/>
          <w:szCs w:val="24"/>
        </w:rPr>
        <w:t xml:space="preserve">el </w:t>
      </w:r>
      <w:r w:rsidR="00B12775">
        <w:rPr>
          <w:rFonts w:ascii="Times New Roman" w:hAnsi="Times New Roman" w:cs="Times New Roman"/>
          <w:sz w:val="24"/>
          <w:szCs w:val="24"/>
        </w:rPr>
        <w:t>derecho a formar una familia.</w:t>
      </w:r>
      <w:r w:rsidR="00B12775">
        <w:rPr>
          <w:rStyle w:val="Refdenotaalpie"/>
          <w:rFonts w:ascii="Times New Roman" w:hAnsi="Times New Roman" w:cs="Times New Roman"/>
          <w:sz w:val="24"/>
          <w:szCs w:val="24"/>
        </w:rPr>
        <w:footnoteReference w:id="35"/>
      </w:r>
    </w:p>
    <w:p w:rsidR="00940692" w:rsidRDefault="00533435"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070B6A">
        <w:rPr>
          <w:rFonts w:ascii="Times New Roman" w:hAnsi="Times New Roman" w:cs="Times New Roman"/>
          <w:sz w:val="24"/>
          <w:szCs w:val="24"/>
        </w:rPr>
        <w:t>a Corte Interamericana de Derechos Humanos</w:t>
      </w:r>
      <w:r w:rsidR="008938ED">
        <w:rPr>
          <w:rFonts w:ascii="Times New Roman" w:hAnsi="Times New Roman" w:cs="Times New Roman"/>
          <w:sz w:val="24"/>
          <w:szCs w:val="24"/>
        </w:rPr>
        <w:t>, por su parte,</w:t>
      </w:r>
      <w:r w:rsidR="00070B6A">
        <w:rPr>
          <w:rFonts w:ascii="Times New Roman" w:hAnsi="Times New Roman" w:cs="Times New Roman"/>
          <w:sz w:val="24"/>
          <w:szCs w:val="24"/>
        </w:rPr>
        <w:t xml:space="preserve"> también ha venido reconociendo ‘nuevos derechos’ a partir de los principios, valores y derechos reconocidos expresame</w:t>
      </w:r>
      <w:r w:rsidR="002E0D22">
        <w:rPr>
          <w:rFonts w:ascii="Times New Roman" w:hAnsi="Times New Roman" w:cs="Times New Roman"/>
          <w:sz w:val="24"/>
          <w:szCs w:val="24"/>
        </w:rPr>
        <w:t>nte en la Convención Americana s</w:t>
      </w:r>
      <w:r w:rsidR="00070B6A">
        <w:rPr>
          <w:rFonts w:ascii="Times New Roman" w:hAnsi="Times New Roman" w:cs="Times New Roman"/>
          <w:sz w:val="24"/>
          <w:szCs w:val="24"/>
        </w:rPr>
        <w:t>obre Derechos Humanos. Esto ha sido posible gracias a que, como bien apunta Haideer Miranda Bonilla</w:t>
      </w:r>
      <w:r w:rsidR="008E3D4D">
        <w:rPr>
          <w:rFonts w:ascii="Times New Roman" w:hAnsi="Times New Roman" w:cs="Times New Roman"/>
          <w:sz w:val="24"/>
          <w:szCs w:val="24"/>
        </w:rPr>
        <w:t xml:space="preserve">, </w:t>
      </w:r>
      <w:r w:rsidR="00B61491">
        <w:rPr>
          <w:rFonts w:ascii="Times New Roman" w:hAnsi="Times New Roman" w:cs="Times New Roman"/>
          <w:sz w:val="24"/>
          <w:szCs w:val="24"/>
        </w:rPr>
        <w:t xml:space="preserve">se ha considerado a </w:t>
      </w:r>
      <w:r w:rsidR="00070B6A">
        <w:rPr>
          <w:rFonts w:ascii="Times New Roman" w:hAnsi="Times New Roman" w:cs="Times New Roman"/>
          <w:sz w:val="24"/>
          <w:szCs w:val="24"/>
        </w:rPr>
        <w:t xml:space="preserve">la </w:t>
      </w:r>
      <w:r w:rsidR="008E3D4D">
        <w:rPr>
          <w:rFonts w:ascii="Times New Roman" w:hAnsi="Times New Roman" w:cs="Times New Roman"/>
          <w:sz w:val="24"/>
          <w:szCs w:val="24"/>
        </w:rPr>
        <w:t xml:space="preserve">Convención como </w:t>
      </w:r>
      <w:r w:rsidR="00070B6A">
        <w:rPr>
          <w:rFonts w:ascii="Times New Roman" w:hAnsi="Times New Roman" w:cs="Times New Roman"/>
          <w:sz w:val="24"/>
          <w:szCs w:val="24"/>
        </w:rPr>
        <w:t>un instrumento vivo y dinámico.</w:t>
      </w:r>
      <w:r w:rsidR="00070B6A">
        <w:rPr>
          <w:rStyle w:val="Refdenotaalpie"/>
          <w:rFonts w:ascii="Times New Roman" w:hAnsi="Times New Roman" w:cs="Times New Roman"/>
          <w:sz w:val="24"/>
          <w:szCs w:val="24"/>
        </w:rPr>
        <w:footnoteReference w:id="36"/>
      </w:r>
      <w:r w:rsidR="00070B6A">
        <w:rPr>
          <w:rFonts w:ascii="Times New Roman" w:hAnsi="Times New Roman" w:cs="Times New Roman"/>
          <w:sz w:val="24"/>
          <w:szCs w:val="24"/>
        </w:rPr>
        <w:t xml:space="preserve"> </w:t>
      </w:r>
      <w:r w:rsidR="00194C23">
        <w:rPr>
          <w:rFonts w:ascii="Times New Roman" w:hAnsi="Times New Roman" w:cs="Times New Roman"/>
          <w:sz w:val="24"/>
          <w:szCs w:val="24"/>
        </w:rPr>
        <w:t>De esta forma, la Corte Interamericana ha derivado</w:t>
      </w:r>
      <w:r w:rsidR="00E74A1F">
        <w:rPr>
          <w:rFonts w:ascii="Times New Roman" w:hAnsi="Times New Roman" w:cs="Times New Roman"/>
          <w:sz w:val="24"/>
          <w:szCs w:val="24"/>
        </w:rPr>
        <w:t>, por ejemplo,</w:t>
      </w:r>
      <w:r w:rsidR="00194C23">
        <w:rPr>
          <w:rFonts w:ascii="Times New Roman" w:hAnsi="Times New Roman" w:cs="Times New Roman"/>
          <w:sz w:val="24"/>
          <w:szCs w:val="24"/>
        </w:rPr>
        <w:t xml:space="preserve"> del derecho de acceso a la justicia, el derecho a la verdad, el cual </w:t>
      </w:r>
      <w:r w:rsidR="008D4D6C">
        <w:rPr>
          <w:rFonts w:ascii="Times New Roman" w:hAnsi="Times New Roman" w:cs="Times New Roman"/>
          <w:sz w:val="24"/>
          <w:szCs w:val="24"/>
        </w:rPr>
        <w:t xml:space="preserve">ha dado respuesta </w:t>
      </w:r>
      <w:r w:rsidR="00194C23">
        <w:rPr>
          <w:rFonts w:ascii="Times New Roman" w:hAnsi="Times New Roman" w:cs="Times New Roman"/>
          <w:sz w:val="24"/>
          <w:szCs w:val="24"/>
        </w:rPr>
        <w:t xml:space="preserve">al fenómeno de </w:t>
      </w:r>
      <w:r w:rsidR="00805A69">
        <w:rPr>
          <w:rFonts w:ascii="Times New Roman" w:hAnsi="Times New Roman" w:cs="Times New Roman"/>
          <w:sz w:val="24"/>
          <w:szCs w:val="24"/>
        </w:rPr>
        <w:t>la desaparición forzada</w:t>
      </w:r>
      <w:r w:rsidR="00194C23">
        <w:rPr>
          <w:rFonts w:ascii="Times New Roman" w:hAnsi="Times New Roman" w:cs="Times New Roman"/>
          <w:sz w:val="24"/>
          <w:szCs w:val="24"/>
        </w:rPr>
        <w:t xml:space="preserve"> que se vive en Latinoamérica.</w:t>
      </w:r>
      <w:r w:rsidR="00194C23">
        <w:rPr>
          <w:rStyle w:val="Refdenotaalpie"/>
          <w:rFonts w:ascii="Times New Roman" w:hAnsi="Times New Roman" w:cs="Times New Roman"/>
          <w:sz w:val="24"/>
          <w:szCs w:val="24"/>
        </w:rPr>
        <w:footnoteReference w:id="37"/>
      </w:r>
      <w:r w:rsidR="00194C23">
        <w:rPr>
          <w:rFonts w:ascii="Times New Roman" w:hAnsi="Times New Roman" w:cs="Times New Roman"/>
          <w:sz w:val="24"/>
          <w:szCs w:val="24"/>
        </w:rPr>
        <w:t xml:space="preserve"> En virtud de este derecho, los familiares de las víctimas de este delito tienen derecho a conocer la verdad sobre los hechos así como de quienes participaron en ellos.</w:t>
      </w:r>
      <w:r w:rsidR="00E74A1F">
        <w:rPr>
          <w:rStyle w:val="Refdenotaalpie"/>
          <w:rFonts w:ascii="Times New Roman" w:hAnsi="Times New Roman" w:cs="Times New Roman"/>
          <w:sz w:val="24"/>
          <w:szCs w:val="24"/>
        </w:rPr>
        <w:footnoteReference w:id="38"/>
      </w:r>
      <w:r w:rsidR="00F2299A">
        <w:rPr>
          <w:rFonts w:ascii="Times New Roman" w:hAnsi="Times New Roman" w:cs="Times New Roman"/>
          <w:sz w:val="24"/>
          <w:szCs w:val="24"/>
        </w:rPr>
        <w:t xml:space="preserve"> </w:t>
      </w:r>
      <w:r w:rsidR="00364048">
        <w:rPr>
          <w:rFonts w:ascii="Times New Roman" w:hAnsi="Times New Roman" w:cs="Times New Roman"/>
          <w:sz w:val="24"/>
          <w:szCs w:val="24"/>
        </w:rPr>
        <w:t>La Corte Interamericana también ha protegido el derecho al ambiente a partir de una interpretación del artículo 21</w:t>
      </w:r>
      <w:r w:rsidR="006C11AC">
        <w:rPr>
          <w:rFonts w:ascii="Times New Roman" w:hAnsi="Times New Roman" w:cs="Times New Roman"/>
          <w:sz w:val="24"/>
          <w:szCs w:val="24"/>
        </w:rPr>
        <w:t xml:space="preserve"> de la Convención</w:t>
      </w:r>
      <w:r w:rsidR="00364048">
        <w:rPr>
          <w:rFonts w:ascii="Times New Roman" w:hAnsi="Times New Roman" w:cs="Times New Roman"/>
          <w:sz w:val="24"/>
          <w:szCs w:val="24"/>
        </w:rPr>
        <w:t xml:space="preserve"> (derecho a la propie</w:t>
      </w:r>
      <w:r w:rsidR="006C11AC">
        <w:rPr>
          <w:rFonts w:ascii="Times New Roman" w:hAnsi="Times New Roman" w:cs="Times New Roman"/>
          <w:sz w:val="24"/>
          <w:szCs w:val="24"/>
        </w:rPr>
        <w:t>dad privada), de donde primero derivó que los miembros de las comunidades indígenas tienen derechos en “el marco de la propiedad comunal”</w:t>
      </w:r>
      <w:r w:rsidR="006C11AC">
        <w:rPr>
          <w:rStyle w:val="Refdenotaalpie"/>
          <w:rFonts w:ascii="Times New Roman" w:hAnsi="Times New Roman" w:cs="Times New Roman"/>
          <w:sz w:val="24"/>
          <w:szCs w:val="24"/>
        </w:rPr>
        <w:footnoteReference w:id="39"/>
      </w:r>
      <w:r w:rsidR="009C44C9">
        <w:rPr>
          <w:rFonts w:ascii="Times New Roman" w:hAnsi="Times New Roman" w:cs="Times New Roman"/>
          <w:sz w:val="24"/>
          <w:szCs w:val="24"/>
        </w:rPr>
        <w:t xml:space="preserve">, esto es, </w:t>
      </w:r>
      <w:r w:rsidR="00041E38">
        <w:rPr>
          <w:rFonts w:ascii="Times New Roman" w:hAnsi="Times New Roman" w:cs="Times New Roman"/>
          <w:sz w:val="24"/>
          <w:szCs w:val="24"/>
        </w:rPr>
        <w:t>la Corte creó</w:t>
      </w:r>
      <w:r w:rsidR="00A75986">
        <w:rPr>
          <w:rFonts w:ascii="Times New Roman" w:hAnsi="Times New Roman" w:cs="Times New Roman"/>
          <w:sz w:val="24"/>
          <w:szCs w:val="24"/>
        </w:rPr>
        <w:t xml:space="preserve"> un derecho de </w:t>
      </w:r>
      <w:r w:rsidR="009C44C9">
        <w:rPr>
          <w:rFonts w:ascii="Times New Roman" w:hAnsi="Times New Roman" w:cs="Times New Roman"/>
          <w:sz w:val="24"/>
          <w:szCs w:val="24"/>
        </w:rPr>
        <w:t>p</w:t>
      </w:r>
      <w:r w:rsidR="00A75986">
        <w:rPr>
          <w:rFonts w:ascii="Times New Roman" w:hAnsi="Times New Roman" w:cs="Times New Roman"/>
          <w:sz w:val="24"/>
          <w:szCs w:val="24"/>
        </w:rPr>
        <w:t>ropiedad colectiva de la tierr</w:t>
      </w:r>
      <w:r w:rsidR="00041E38">
        <w:rPr>
          <w:rFonts w:ascii="Times New Roman" w:hAnsi="Times New Roman" w:cs="Times New Roman"/>
          <w:sz w:val="24"/>
          <w:szCs w:val="24"/>
        </w:rPr>
        <w:t>a (donde</w:t>
      </w:r>
      <w:r w:rsidR="00A75986">
        <w:rPr>
          <w:rFonts w:ascii="Times New Roman" w:hAnsi="Times New Roman" w:cs="Times New Roman"/>
          <w:sz w:val="24"/>
          <w:szCs w:val="24"/>
        </w:rPr>
        <w:t xml:space="preserve"> la pertenencia “no se centra en un individuo sino en el grupo y su comunidad”</w:t>
      </w:r>
      <w:r w:rsidR="00041E38">
        <w:rPr>
          <w:rFonts w:ascii="Times New Roman" w:hAnsi="Times New Roman" w:cs="Times New Roman"/>
          <w:sz w:val="24"/>
          <w:szCs w:val="24"/>
        </w:rPr>
        <w:t xml:space="preserve">) </w:t>
      </w:r>
      <w:r w:rsidR="009C44C9">
        <w:rPr>
          <w:rFonts w:ascii="Times New Roman" w:hAnsi="Times New Roman" w:cs="Times New Roman"/>
          <w:sz w:val="24"/>
          <w:szCs w:val="24"/>
        </w:rPr>
        <w:t xml:space="preserve">para luego señalar que </w:t>
      </w:r>
      <w:r w:rsidR="00041E38">
        <w:rPr>
          <w:rFonts w:ascii="Times New Roman" w:hAnsi="Times New Roman" w:cs="Times New Roman"/>
          <w:sz w:val="24"/>
          <w:szCs w:val="24"/>
        </w:rPr>
        <w:t xml:space="preserve">la relación </w:t>
      </w:r>
      <w:r w:rsidR="00517EB4">
        <w:rPr>
          <w:rFonts w:ascii="Times New Roman" w:hAnsi="Times New Roman" w:cs="Times New Roman"/>
          <w:sz w:val="24"/>
          <w:szCs w:val="24"/>
        </w:rPr>
        <w:t>que los indígenas guardan con esa</w:t>
      </w:r>
      <w:r w:rsidR="00041E38">
        <w:rPr>
          <w:rFonts w:ascii="Times New Roman" w:hAnsi="Times New Roman" w:cs="Times New Roman"/>
          <w:sz w:val="24"/>
          <w:szCs w:val="24"/>
        </w:rPr>
        <w:t xml:space="preserve"> tierra “no es meramente una cuestión de posesión y producción, sino un elemento material y espiritual del que deben gozar plenamente, inclusive para preservar su legado cultural y transmitirlo a las generaciones futuras”</w:t>
      </w:r>
      <w:r w:rsidR="00364048">
        <w:rPr>
          <w:rFonts w:ascii="Times New Roman" w:hAnsi="Times New Roman" w:cs="Times New Roman"/>
          <w:sz w:val="24"/>
          <w:szCs w:val="24"/>
        </w:rPr>
        <w:t>.</w:t>
      </w:r>
      <w:r w:rsidR="00041E38">
        <w:rPr>
          <w:rStyle w:val="Refdenotaalpie"/>
          <w:rFonts w:ascii="Times New Roman" w:hAnsi="Times New Roman" w:cs="Times New Roman"/>
          <w:sz w:val="24"/>
          <w:szCs w:val="24"/>
        </w:rPr>
        <w:footnoteReference w:id="40"/>
      </w:r>
      <w:r w:rsidR="00041E38">
        <w:rPr>
          <w:rFonts w:ascii="Times New Roman" w:hAnsi="Times New Roman" w:cs="Times New Roman"/>
          <w:sz w:val="24"/>
          <w:szCs w:val="24"/>
        </w:rPr>
        <w:t xml:space="preserve"> De ahí que</w:t>
      </w:r>
      <w:r w:rsidR="00F42622">
        <w:rPr>
          <w:rFonts w:ascii="Times New Roman" w:hAnsi="Times New Roman" w:cs="Times New Roman"/>
          <w:sz w:val="24"/>
          <w:szCs w:val="24"/>
        </w:rPr>
        <w:t xml:space="preserve">, en este tipo de propiedad </w:t>
      </w:r>
      <w:r w:rsidR="00F42622">
        <w:rPr>
          <w:rFonts w:ascii="Times New Roman" w:hAnsi="Times New Roman" w:cs="Times New Roman"/>
          <w:sz w:val="24"/>
          <w:szCs w:val="24"/>
        </w:rPr>
        <w:lastRenderedPageBreak/>
        <w:t>comunal,</w:t>
      </w:r>
      <w:r w:rsidR="00041E38">
        <w:rPr>
          <w:rFonts w:ascii="Times New Roman" w:hAnsi="Times New Roman" w:cs="Times New Roman"/>
          <w:sz w:val="24"/>
          <w:szCs w:val="24"/>
        </w:rPr>
        <w:t xml:space="preserve"> la relación con la naturaleza</w:t>
      </w:r>
      <w:r w:rsidR="00F44AED">
        <w:rPr>
          <w:rFonts w:ascii="Times New Roman" w:hAnsi="Times New Roman" w:cs="Times New Roman"/>
          <w:sz w:val="24"/>
          <w:szCs w:val="24"/>
        </w:rPr>
        <w:t>—tierras, aguas, bosques—</w:t>
      </w:r>
      <w:r w:rsidR="00041E38">
        <w:rPr>
          <w:rFonts w:ascii="Times New Roman" w:hAnsi="Times New Roman" w:cs="Times New Roman"/>
          <w:sz w:val="24"/>
          <w:szCs w:val="24"/>
        </w:rPr>
        <w:t>sea sumamente importante</w:t>
      </w:r>
      <w:r w:rsidR="00F42622">
        <w:rPr>
          <w:rFonts w:ascii="Times New Roman" w:hAnsi="Times New Roman" w:cs="Times New Roman"/>
          <w:sz w:val="24"/>
          <w:szCs w:val="24"/>
        </w:rPr>
        <w:t>.</w:t>
      </w:r>
      <w:r w:rsidR="00F44AED">
        <w:rPr>
          <w:rStyle w:val="Refdenotaalpie"/>
          <w:rFonts w:ascii="Times New Roman" w:hAnsi="Times New Roman" w:cs="Times New Roman"/>
          <w:sz w:val="24"/>
          <w:szCs w:val="24"/>
        </w:rPr>
        <w:footnoteReference w:id="41"/>
      </w:r>
      <w:r w:rsidR="00F44AED">
        <w:rPr>
          <w:rFonts w:ascii="Times New Roman" w:hAnsi="Times New Roman" w:cs="Times New Roman"/>
          <w:sz w:val="24"/>
          <w:szCs w:val="24"/>
        </w:rPr>
        <w:t xml:space="preserve"> La Corte Interamericana ha venido ampliando este derecho al </w:t>
      </w:r>
      <w:r w:rsidR="00940692">
        <w:rPr>
          <w:rFonts w:ascii="Times New Roman" w:hAnsi="Times New Roman" w:cs="Times New Roman"/>
          <w:sz w:val="24"/>
          <w:szCs w:val="24"/>
        </w:rPr>
        <w:t>ambiente</w:t>
      </w:r>
      <w:r w:rsidR="00F44AED">
        <w:rPr>
          <w:rFonts w:ascii="Times New Roman" w:hAnsi="Times New Roman" w:cs="Times New Roman"/>
          <w:sz w:val="24"/>
          <w:szCs w:val="24"/>
        </w:rPr>
        <w:t>, para incluir</w:t>
      </w:r>
      <w:r w:rsidR="00EF663C">
        <w:rPr>
          <w:rFonts w:ascii="Times New Roman" w:hAnsi="Times New Roman" w:cs="Times New Roman"/>
          <w:sz w:val="24"/>
          <w:szCs w:val="24"/>
        </w:rPr>
        <w:t xml:space="preserve"> también</w:t>
      </w:r>
      <w:r w:rsidR="00F44AED">
        <w:rPr>
          <w:rFonts w:ascii="Times New Roman" w:hAnsi="Times New Roman" w:cs="Times New Roman"/>
          <w:sz w:val="24"/>
          <w:szCs w:val="24"/>
        </w:rPr>
        <w:t xml:space="preserve"> </w:t>
      </w:r>
      <w:r w:rsidR="00940692">
        <w:rPr>
          <w:rFonts w:ascii="Times New Roman" w:hAnsi="Times New Roman" w:cs="Times New Roman"/>
          <w:sz w:val="24"/>
          <w:szCs w:val="24"/>
        </w:rPr>
        <w:t>un derecho de consulta a las comunidades cuando se pretendan llevar a cabo proyectos de explotación de recursos naturales</w:t>
      </w:r>
      <w:r w:rsidR="00450FC6">
        <w:rPr>
          <w:rFonts w:ascii="Times New Roman" w:hAnsi="Times New Roman" w:cs="Times New Roman"/>
          <w:sz w:val="24"/>
          <w:szCs w:val="24"/>
        </w:rPr>
        <w:t>, el cual implica un deber del E</w:t>
      </w:r>
      <w:r w:rsidR="00940692">
        <w:rPr>
          <w:rFonts w:ascii="Times New Roman" w:hAnsi="Times New Roman" w:cs="Times New Roman"/>
          <w:sz w:val="24"/>
          <w:szCs w:val="24"/>
        </w:rPr>
        <w:t>stado de aceptar y brindar información</w:t>
      </w:r>
      <w:r w:rsidR="00450FC6">
        <w:rPr>
          <w:rFonts w:ascii="Times New Roman" w:hAnsi="Times New Roman" w:cs="Times New Roman"/>
          <w:sz w:val="24"/>
          <w:szCs w:val="24"/>
        </w:rPr>
        <w:t>, así como</w:t>
      </w:r>
      <w:r w:rsidR="00940692">
        <w:rPr>
          <w:rFonts w:ascii="Times New Roman" w:hAnsi="Times New Roman" w:cs="Times New Roman"/>
          <w:sz w:val="24"/>
          <w:szCs w:val="24"/>
        </w:rPr>
        <w:t xml:space="preserve"> </w:t>
      </w:r>
      <w:r w:rsidR="00450FC6">
        <w:rPr>
          <w:rFonts w:ascii="Times New Roman" w:hAnsi="Times New Roman" w:cs="Times New Roman"/>
          <w:sz w:val="24"/>
          <w:szCs w:val="24"/>
        </w:rPr>
        <w:t xml:space="preserve">de mantener </w:t>
      </w:r>
      <w:r w:rsidR="00940692">
        <w:rPr>
          <w:rFonts w:ascii="Times New Roman" w:hAnsi="Times New Roman" w:cs="Times New Roman"/>
          <w:sz w:val="24"/>
          <w:szCs w:val="24"/>
        </w:rPr>
        <w:t>una constante comunicación entre las partes.</w:t>
      </w:r>
      <w:r w:rsidR="00940692">
        <w:rPr>
          <w:rStyle w:val="Refdenotaalpie"/>
          <w:rFonts w:ascii="Times New Roman" w:hAnsi="Times New Roman" w:cs="Times New Roman"/>
          <w:sz w:val="24"/>
          <w:szCs w:val="24"/>
        </w:rPr>
        <w:footnoteReference w:id="42"/>
      </w:r>
      <w:r w:rsidR="00EF663C">
        <w:rPr>
          <w:rFonts w:ascii="Times New Roman" w:hAnsi="Times New Roman" w:cs="Times New Roman"/>
          <w:sz w:val="24"/>
          <w:szCs w:val="24"/>
        </w:rPr>
        <w:t xml:space="preserve"> Finalmente, la Corte Interamerican</w:t>
      </w:r>
      <w:r w:rsidR="00C1283A">
        <w:rPr>
          <w:rFonts w:ascii="Times New Roman" w:hAnsi="Times New Roman" w:cs="Times New Roman"/>
          <w:sz w:val="24"/>
          <w:szCs w:val="24"/>
        </w:rPr>
        <w:t>a ha ampliado los márgenes de interpretación del derecho al ambiente, dada la conexión que existe entre la protección del medio ambiente, el desarrollo so</w:t>
      </w:r>
      <w:r w:rsidR="00450FC6">
        <w:rPr>
          <w:rFonts w:ascii="Times New Roman" w:hAnsi="Times New Roman" w:cs="Times New Roman"/>
          <w:sz w:val="24"/>
          <w:szCs w:val="24"/>
        </w:rPr>
        <w:t xml:space="preserve">stenible y los derechos humanos, por lo que </w:t>
      </w:r>
      <w:r w:rsidR="00225198">
        <w:rPr>
          <w:rFonts w:ascii="Times New Roman" w:hAnsi="Times New Roman" w:cs="Times New Roman"/>
          <w:sz w:val="24"/>
          <w:szCs w:val="24"/>
        </w:rPr>
        <w:t>la Corte</w:t>
      </w:r>
      <w:r w:rsidR="009F7BDB">
        <w:rPr>
          <w:rFonts w:ascii="Times New Roman" w:hAnsi="Times New Roman" w:cs="Times New Roman"/>
          <w:sz w:val="24"/>
          <w:szCs w:val="24"/>
        </w:rPr>
        <w:t xml:space="preserve"> Interamericana</w:t>
      </w:r>
      <w:r w:rsidR="00C1283A">
        <w:rPr>
          <w:rFonts w:ascii="Times New Roman" w:hAnsi="Times New Roman" w:cs="Times New Roman"/>
          <w:sz w:val="24"/>
          <w:szCs w:val="24"/>
        </w:rPr>
        <w:t xml:space="preserve"> habla</w:t>
      </w:r>
      <w:r w:rsidR="00767DE0">
        <w:rPr>
          <w:rFonts w:ascii="Times New Roman" w:hAnsi="Times New Roman" w:cs="Times New Roman"/>
          <w:sz w:val="24"/>
          <w:szCs w:val="24"/>
        </w:rPr>
        <w:t xml:space="preserve"> ahora</w:t>
      </w:r>
      <w:r w:rsidR="00C1283A">
        <w:rPr>
          <w:rFonts w:ascii="Times New Roman" w:hAnsi="Times New Roman" w:cs="Times New Roman"/>
          <w:sz w:val="24"/>
          <w:szCs w:val="24"/>
        </w:rPr>
        <w:t xml:space="preserve"> de un derecho al medio ambiente sano</w:t>
      </w:r>
      <w:r w:rsidR="00422E10">
        <w:rPr>
          <w:rFonts w:ascii="Times New Roman" w:hAnsi="Times New Roman" w:cs="Times New Roman"/>
          <w:sz w:val="24"/>
          <w:szCs w:val="24"/>
        </w:rPr>
        <w:t xml:space="preserve"> como un derecho en sí mismo</w:t>
      </w:r>
      <w:r w:rsidR="00C1283A">
        <w:rPr>
          <w:rFonts w:ascii="Times New Roman" w:hAnsi="Times New Roman" w:cs="Times New Roman"/>
          <w:sz w:val="24"/>
          <w:szCs w:val="24"/>
        </w:rPr>
        <w:t xml:space="preserve"> y </w:t>
      </w:r>
      <w:r w:rsidR="00E3567A">
        <w:rPr>
          <w:rFonts w:ascii="Times New Roman" w:hAnsi="Times New Roman" w:cs="Times New Roman"/>
          <w:sz w:val="24"/>
          <w:szCs w:val="24"/>
        </w:rPr>
        <w:t xml:space="preserve">le </w:t>
      </w:r>
      <w:r w:rsidR="00C1283A">
        <w:rPr>
          <w:rFonts w:ascii="Times New Roman" w:hAnsi="Times New Roman" w:cs="Times New Roman"/>
          <w:sz w:val="24"/>
          <w:szCs w:val="24"/>
        </w:rPr>
        <w:t>ha señalado obligaciones estatales a los Estados integrantes del Sistema Interamericano de Derechos Hum</w:t>
      </w:r>
      <w:r w:rsidR="00422E10">
        <w:rPr>
          <w:rFonts w:ascii="Times New Roman" w:hAnsi="Times New Roman" w:cs="Times New Roman"/>
          <w:sz w:val="24"/>
          <w:szCs w:val="24"/>
        </w:rPr>
        <w:t>a</w:t>
      </w:r>
      <w:r w:rsidR="00C1283A">
        <w:rPr>
          <w:rFonts w:ascii="Times New Roman" w:hAnsi="Times New Roman" w:cs="Times New Roman"/>
          <w:sz w:val="24"/>
          <w:szCs w:val="24"/>
        </w:rPr>
        <w:t>nos</w:t>
      </w:r>
      <w:r w:rsidR="00422E10">
        <w:rPr>
          <w:rFonts w:ascii="Times New Roman" w:hAnsi="Times New Roman" w:cs="Times New Roman"/>
          <w:sz w:val="24"/>
          <w:szCs w:val="24"/>
        </w:rPr>
        <w:t xml:space="preserve"> a partir de los artículos 4. 1 (derecho a la vida) y 5.1 (derecho a la integridad personal) de la Convención Americana.</w:t>
      </w:r>
      <w:r w:rsidR="00C1283A">
        <w:rPr>
          <w:rStyle w:val="Refdenotaalpie"/>
          <w:rFonts w:ascii="Times New Roman" w:hAnsi="Times New Roman" w:cs="Times New Roman"/>
          <w:sz w:val="24"/>
          <w:szCs w:val="24"/>
        </w:rPr>
        <w:footnoteReference w:id="43"/>
      </w:r>
      <w:r w:rsidR="00C1283A">
        <w:rPr>
          <w:rFonts w:ascii="Times New Roman" w:hAnsi="Times New Roman" w:cs="Times New Roman"/>
          <w:sz w:val="24"/>
          <w:szCs w:val="24"/>
        </w:rPr>
        <w:t xml:space="preserve"> </w:t>
      </w:r>
      <w:r w:rsidR="00450FC6">
        <w:rPr>
          <w:rFonts w:ascii="Times New Roman" w:hAnsi="Times New Roman" w:cs="Times New Roman"/>
          <w:sz w:val="24"/>
          <w:szCs w:val="24"/>
        </w:rPr>
        <w:t>La C</w:t>
      </w:r>
      <w:r w:rsidR="00225198">
        <w:rPr>
          <w:rFonts w:ascii="Times New Roman" w:hAnsi="Times New Roman" w:cs="Times New Roman"/>
          <w:sz w:val="24"/>
          <w:szCs w:val="24"/>
        </w:rPr>
        <w:t>orte</w:t>
      </w:r>
      <w:r w:rsidR="00E3567A">
        <w:rPr>
          <w:rFonts w:ascii="Times New Roman" w:hAnsi="Times New Roman" w:cs="Times New Roman"/>
          <w:sz w:val="24"/>
          <w:szCs w:val="24"/>
        </w:rPr>
        <w:t xml:space="preserve"> ha ido </w:t>
      </w:r>
      <w:r w:rsidR="00517EB4">
        <w:rPr>
          <w:rFonts w:ascii="Times New Roman" w:hAnsi="Times New Roman" w:cs="Times New Roman"/>
          <w:sz w:val="24"/>
          <w:szCs w:val="24"/>
        </w:rPr>
        <w:t xml:space="preserve">incluso </w:t>
      </w:r>
      <w:r w:rsidR="00E3567A">
        <w:rPr>
          <w:rFonts w:ascii="Times New Roman" w:hAnsi="Times New Roman" w:cs="Times New Roman"/>
          <w:sz w:val="24"/>
          <w:szCs w:val="24"/>
        </w:rPr>
        <w:t>más allá</w:t>
      </w:r>
      <w:r w:rsidR="00517EB4">
        <w:rPr>
          <w:rFonts w:ascii="Times New Roman" w:hAnsi="Times New Roman" w:cs="Times New Roman"/>
          <w:sz w:val="24"/>
          <w:szCs w:val="24"/>
        </w:rPr>
        <w:t>,</w:t>
      </w:r>
      <w:r w:rsidR="00E3567A">
        <w:rPr>
          <w:rFonts w:ascii="Times New Roman" w:hAnsi="Times New Roman" w:cs="Times New Roman"/>
          <w:sz w:val="24"/>
          <w:szCs w:val="24"/>
        </w:rPr>
        <w:t xml:space="preserve"> al señalar</w:t>
      </w:r>
      <w:r w:rsidR="00450FC6">
        <w:rPr>
          <w:rFonts w:ascii="Times New Roman" w:hAnsi="Times New Roman" w:cs="Times New Roman"/>
          <w:sz w:val="24"/>
          <w:szCs w:val="24"/>
        </w:rPr>
        <w:t xml:space="preserve"> que </w:t>
      </w:r>
      <w:r w:rsidR="00422E10">
        <w:rPr>
          <w:rFonts w:ascii="Times New Roman" w:hAnsi="Times New Roman" w:cs="Times New Roman"/>
          <w:sz w:val="24"/>
          <w:szCs w:val="24"/>
        </w:rPr>
        <w:t>el derecho a un medio ambiente sano tiene connotaciones tanto ind</w:t>
      </w:r>
      <w:r w:rsidR="00767DE0">
        <w:rPr>
          <w:rFonts w:ascii="Times New Roman" w:hAnsi="Times New Roman" w:cs="Times New Roman"/>
          <w:sz w:val="24"/>
          <w:szCs w:val="24"/>
        </w:rPr>
        <w:t>ividuales como colectivas, pues</w:t>
      </w:r>
      <w:r w:rsidR="00422E10">
        <w:rPr>
          <w:rFonts w:ascii="Times New Roman" w:hAnsi="Times New Roman" w:cs="Times New Roman"/>
          <w:sz w:val="24"/>
          <w:szCs w:val="24"/>
        </w:rPr>
        <w:t xml:space="preserve"> constituye un interés universal que se debe tanto a generaciones presentes y futuras</w:t>
      </w:r>
      <w:r w:rsidR="00450FC6">
        <w:rPr>
          <w:rFonts w:ascii="Times New Roman" w:hAnsi="Times New Roman" w:cs="Times New Roman"/>
          <w:sz w:val="24"/>
          <w:szCs w:val="24"/>
        </w:rPr>
        <w:t xml:space="preserve"> (dimensión colectiva), pero su </w:t>
      </w:r>
      <w:r w:rsidR="00422E10">
        <w:rPr>
          <w:rFonts w:ascii="Times New Roman" w:hAnsi="Times New Roman" w:cs="Times New Roman"/>
          <w:sz w:val="24"/>
          <w:szCs w:val="24"/>
        </w:rPr>
        <w:t xml:space="preserve">vulneración </w:t>
      </w:r>
      <w:r w:rsidR="00225198">
        <w:rPr>
          <w:rFonts w:ascii="Times New Roman" w:hAnsi="Times New Roman" w:cs="Times New Roman"/>
          <w:sz w:val="24"/>
          <w:szCs w:val="24"/>
        </w:rPr>
        <w:t xml:space="preserve">también </w:t>
      </w:r>
      <w:r w:rsidR="00422E10">
        <w:rPr>
          <w:rFonts w:ascii="Times New Roman" w:hAnsi="Times New Roman" w:cs="Times New Roman"/>
          <w:sz w:val="24"/>
          <w:szCs w:val="24"/>
        </w:rPr>
        <w:t>puede tener repercusiones directas o indirectas sobre las personas</w:t>
      </w:r>
      <w:r w:rsidR="00450FC6">
        <w:rPr>
          <w:rFonts w:ascii="Times New Roman" w:hAnsi="Times New Roman" w:cs="Times New Roman"/>
          <w:sz w:val="24"/>
          <w:szCs w:val="24"/>
        </w:rPr>
        <w:t xml:space="preserve"> debido a su conexidad con otros derechos como el de la salud, la vida o la integridad personal (dimensión individual)</w:t>
      </w:r>
      <w:r w:rsidR="00422E10">
        <w:rPr>
          <w:rFonts w:ascii="Times New Roman" w:hAnsi="Times New Roman" w:cs="Times New Roman"/>
          <w:sz w:val="24"/>
          <w:szCs w:val="24"/>
        </w:rPr>
        <w:t>.</w:t>
      </w:r>
      <w:r w:rsidR="00422E10">
        <w:rPr>
          <w:rStyle w:val="Refdenotaalpie"/>
          <w:rFonts w:ascii="Times New Roman" w:hAnsi="Times New Roman" w:cs="Times New Roman"/>
          <w:sz w:val="24"/>
          <w:szCs w:val="24"/>
        </w:rPr>
        <w:footnoteReference w:id="44"/>
      </w:r>
    </w:p>
    <w:p w:rsidR="00450FC6" w:rsidRDefault="005B424A"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los </w:t>
      </w:r>
      <w:r w:rsidR="00517EB4">
        <w:rPr>
          <w:rFonts w:ascii="Times New Roman" w:hAnsi="Times New Roman" w:cs="Times New Roman"/>
          <w:sz w:val="24"/>
          <w:szCs w:val="24"/>
        </w:rPr>
        <w:t xml:space="preserve">‘nuevos </w:t>
      </w:r>
      <w:r>
        <w:rPr>
          <w:rFonts w:ascii="Times New Roman" w:hAnsi="Times New Roman" w:cs="Times New Roman"/>
          <w:sz w:val="24"/>
          <w:szCs w:val="24"/>
        </w:rPr>
        <w:t>derechos</w:t>
      </w:r>
      <w:r w:rsidR="00517EB4">
        <w:rPr>
          <w:rFonts w:ascii="Times New Roman" w:hAnsi="Times New Roman" w:cs="Times New Roman"/>
          <w:sz w:val="24"/>
          <w:szCs w:val="24"/>
        </w:rPr>
        <w:t>’</w:t>
      </w:r>
      <w:r>
        <w:rPr>
          <w:rFonts w:ascii="Times New Roman" w:hAnsi="Times New Roman" w:cs="Times New Roman"/>
          <w:sz w:val="24"/>
          <w:szCs w:val="24"/>
        </w:rPr>
        <w:t xml:space="preserve"> referidos anteriormente, l</w:t>
      </w:r>
      <w:r w:rsidR="00450FC6">
        <w:rPr>
          <w:rFonts w:ascii="Times New Roman" w:hAnsi="Times New Roman" w:cs="Times New Roman"/>
          <w:sz w:val="24"/>
          <w:szCs w:val="24"/>
        </w:rPr>
        <w:t>a Corte Interam</w:t>
      </w:r>
      <w:r>
        <w:rPr>
          <w:rFonts w:ascii="Times New Roman" w:hAnsi="Times New Roman" w:cs="Times New Roman"/>
          <w:sz w:val="24"/>
          <w:szCs w:val="24"/>
        </w:rPr>
        <w:t>ericana</w:t>
      </w:r>
      <w:r w:rsidR="00225198">
        <w:rPr>
          <w:rFonts w:ascii="Times New Roman" w:hAnsi="Times New Roman" w:cs="Times New Roman"/>
          <w:sz w:val="24"/>
          <w:szCs w:val="24"/>
        </w:rPr>
        <w:t>, a</w:t>
      </w:r>
      <w:r w:rsidR="00586342">
        <w:rPr>
          <w:rFonts w:ascii="Times New Roman" w:hAnsi="Times New Roman" w:cs="Times New Roman"/>
          <w:sz w:val="24"/>
          <w:szCs w:val="24"/>
        </w:rPr>
        <w:t xml:space="preserve"> partir</w:t>
      </w:r>
      <w:r w:rsidR="00225198">
        <w:rPr>
          <w:rFonts w:ascii="Times New Roman" w:hAnsi="Times New Roman" w:cs="Times New Roman"/>
          <w:sz w:val="24"/>
          <w:szCs w:val="24"/>
        </w:rPr>
        <w:t xml:space="preserve"> de sus interpretaciones de la Convención Americana,</w:t>
      </w:r>
      <w:r w:rsidR="00517EB4">
        <w:rPr>
          <w:rFonts w:ascii="Times New Roman" w:hAnsi="Times New Roman" w:cs="Times New Roman"/>
          <w:sz w:val="24"/>
          <w:szCs w:val="24"/>
        </w:rPr>
        <w:t xml:space="preserve"> </w:t>
      </w:r>
      <w:r w:rsidR="00586342">
        <w:rPr>
          <w:rFonts w:ascii="Times New Roman" w:hAnsi="Times New Roman" w:cs="Times New Roman"/>
          <w:sz w:val="24"/>
          <w:szCs w:val="24"/>
        </w:rPr>
        <w:t xml:space="preserve">ha derivado </w:t>
      </w:r>
      <w:r>
        <w:rPr>
          <w:rFonts w:ascii="Times New Roman" w:hAnsi="Times New Roman" w:cs="Times New Roman"/>
          <w:sz w:val="24"/>
          <w:szCs w:val="24"/>
        </w:rPr>
        <w:t>otros</w:t>
      </w:r>
      <w:r w:rsidR="00586342">
        <w:rPr>
          <w:rFonts w:ascii="Times New Roman" w:hAnsi="Times New Roman" w:cs="Times New Roman"/>
          <w:sz w:val="24"/>
          <w:szCs w:val="24"/>
        </w:rPr>
        <w:t>,</w:t>
      </w:r>
      <w:r w:rsidR="00225198">
        <w:rPr>
          <w:rFonts w:ascii="Times New Roman" w:hAnsi="Times New Roman" w:cs="Times New Roman"/>
          <w:sz w:val="24"/>
          <w:szCs w:val="24"/>
        </w:rPr>
        <w:t xml:space="preserve"> </w:t>
      </w:r>
      <w:r>
        <w:rPr>
          <w:rFonts w:ascii="Times New Roman" w:hAnsi="Times New Roman" w:cs="Times New Roman"/>
          <w:sz w:val="24"/>
          <w:szCs w:val="24"/>
        </w:rPr>
        <w:t>tales como</w:t>
      </w:r>
      <w:r w:rsidR="00225198">
        <w:rPr>
          <w:rFonts w:ascii="Times New Roman" w:hAnsi="Times New Roman" w:cs="Times New Roman"/>
          <w:sz w:val="24"/>
          <w:szCs w:val="24"/>
        </w:rPr>
        <w:t>:</w:t>
      </w:r>
      <w:r>
        <w:rPr>
          <w:rFonts w:ascii="Times New Roman" w:hAnsi="Times New Roman" w:cs="Times New Roman"/>
          <w:sz w:val="24"/>
          <w:szCs w:val="24"/>
        </w:rPr>
        <w:t xml:space="preserve"> el derecho de acceso a la información pública</w:t>
      </w:r>
      <w:r w:rsidR="002B1FBC">
        <w:rPr>
          <w:rFonts w:ascii="Times New Roman" w:hAnsi="Times New Roman" w:cs="Times New Roman"/>
          <w:sz w:val="24"/>
          <w:szCs w:val="24"/>
        </w:rPr>
        <w:t>,</w:t>
      </w:r>
      <w:r>
        <w:rPr>
          <w:rFonts w:ascii="Times New Roman" w:hAnsi="Times New Roman" w:cs="Times New Roman"/>
          <w:sz w:val="24"/>
          <w:szCs w:val="24"/>
        </w:rPr>
        <w:t xml:space="preserve"> de</w:t>
      </w:r>
      <w:r w:rsidR="001F1253">
        <w:rPr>
          <w:rFonts w:ascii="Times New Roman" w:hAnsi="Times New Roman" w:cs="Times New Roman"/>
          <w:sz w:val="24"/>
          <w:szCs w:val="24"/>
        </w:rPr>
        <w:t>l</w:t>
      </w:r>
      <w:r>
        <w:rPr>
          <w:rFonts w:ascii="Times New Roman" w:hAnsi="Times New Roman" w:cs="Times New Roman"/>
          <w:sz w:val="24"/>
          <w:szCs w:val="24"/>
        </w:rPr>
        <w:t xml:space="preserve"> artículo 13 (libertad de expresión)</w:t>
      </w:r>
      <w:r w:rsidR="002B1FBC">
        <w:rPr>
          <w:rFonts w:ascii="Times New Roman" w:hAnsi="Times New Roman" w:cs="Times New Roman"/>
          <w:sz w:val="24"/>
          <w:szCs w:val="24"/>
        </w:rPr>
        <w:t>;</w:t>
      </w:r>
      <w:r>
        <w:rPr>
          <w:rStyle w:val="Refdenotaalpie"/>
          <w:rFonts w:ascii="Times New Roman" w:hAnsi="Times New Roman" w:cs="Times New Roman"/>
          <w:sz w:val="24"/>
          <w:szCs w:val="24"/>
        </w:rPr>
        <w:footnoteReference w:id="45"/>
      </w:r>
      <w:r>
        <w:rPr>
          <w:rFonts w:ascii="Times New Roman" w:hAnsi="Times New Roman" w:cs="Times New Roman"/>
          <w:sz w:val="24"/>
          <w:szCs w:val="24"/>
        </w:rPr>
        <w:t xml:space="preserve"> </w:t>
      </w:r>
      <w:r w:rsidR="002B1FBC">
        <w:rPr>
          <w:rFonts w:ascii="Times New Roman" w:hAnsi="Times New Roman" w:cs="Times New Roman"/>
          <w:sz w:val="24"/>
          <w:szCs w:val="24"/>
        </w:rPr>
        <w:t>la fecundación in vitro, de los artículos 5.1 (integridad personal), 7 (libertad personal), 11.2 (vida privada) y 17.2 (</w:t>
      </w:r>
      <w:r w:rsidR="00560C77">
        <w:rPr>
          <w:rFonts w:ascii="Times New Roman" w:hAnsi="Times New Roman" w:cs="Times New Roman"/>
          <w:sz w:val="24"/>
          <w:szCs w:val="24"/>
        </w:rPr>
        <w:t>formar una familia);</w:t>
      </w:r>
      <w:r w:rsidR="00560C77">
        <w:rPr>
          <w:rStyle w:val="Refdenotaalpie"/>
          <w:rFonts w:ascii="Times New Roman" w:hAnsi="Times New Roman" w:cs="Times New Roman"/>
          <w:sz w:val="24"/>
          <w:szCs w:val="24"/>
        </w:rPr>
        <w:footnoteReference w:id="46"/>
      </w:r>
      <w:r w:rsidR="002B1FBC">
        <w:rPr>
          <w:rFonts w:ascii="Times New Roman" w:hAnsi="Times New Roman" w:cs="Times New Roman"/>
          <w:sz w:val="24"/>
          <w:szCs w:val="24"/>
        </w:rPr>
        <w:t xml:space="preserve"> </w:t>
      </w:r>
      <w:r w:rsidR="00007587">
        <w:rPr>
          <w:rFonts w:ascii="Times New Roman" w:hAnsi="Times New Roman" w:cs="Times New Roman"/>
          <w:sz w:val="24"/>
          <w:szCs w:val="24"/>
        </w:rPr>
        <w:t xml:space="preserve">y </w:t>
      </w:r>
      <w:r w:rsidR="001F1253">
        <w:rPr>
          <w:rFonts w:ascii="Times New Roman" w:hAnsi="Times New Roman" w:cs="Times New Roman"/>
          <w:sz w:val="24"/>
          <w:szCs w:val="24"/>
        </w:rPr>
        <w:t>la orientación sexual, de</w:t>
      </w:r>
      <w:r w:rsidR="007C6F6D">
        <w:rPr>
          <w:rFonts w:ascii="Times New Roman" w:hAnsi="Times New Roman" w:cs="Times New Roman"/>
          <w:sz w:val="24"/>
          <w:szCs w:val="24"/>
        </w:rPr>
        <w:t xml:space="preserve"> </w:t>
      </w:r>
      <w:r w:rsidR="001F1253">
        <w:rPr>
          <w:rFonts w:ascii="Times New Roman" w:hAnsi="Times New Roman" w:cs="Times New Roman"/>
          <w:sz w:val="24"/>
          <w:szCs w:val="24"/>
        </w:rPr>
        <w:t>l</w:t>
      </w:r>
      <w:r w:rsidR="007C6F6D">
        <w:rPr>
          <w:rFonts w:ascii="Times New Roman" w:hAnsi="Times New Roman" w:cs="Times New Roman"/>
          <w:sz w:val="24"/>
          <w:szCs w:val="24"/>
        </w:rPr>
        <w:t>os</w:t>
      </w:r>
      <w:r w:rsidR="001F1253">
        <w:rPr>
          <w:rFonts w:ascii="Times New Roman" w:hAnsi="Times New Roman" w:cs="Times New Roman"/>
          <w:sz w:val="24"/>
          <w:szCs w:val="24"/>
        </w:rPr>
        <w:t xml:space="preserve"> artículo</w:t>
      </w:r>
      <w:r w:rsidR="007C6F6D">
        <w:rPr>
          <w:rFonts w:ascii="Times New Roman" w:hAnsi="Times New Roman" w:cs="Times New Roman"/>
          <w:sz w:val="24"/>
          <w:szCs w:val="24"/>
        </w:rPr>
        <w:t>s</w:t>
      </w:r>
      <w:r w:rsidR="001F1253">
        <w:rPr>
          <w:rFonts w:ascii="Times New Roman" w:hAnsi="Times New Roman" w:cs="Times New Roman"/>
          <w:sz w:val="24"/>
          <w:szCs w:val="24"/>
        </w:rPr>
        <w:t xml:space="preserve"> 1.1 </w:t>
      </w:r>
      <w:r w:rsidR="001F1253">
        <w:rPr>
          <w:rFonts w:ascii="Times New Roman" w:hAnsi="Times New Roman" w:cs="Times New Roman"/>
          <w:sz w:val="24"/>
          <w:szCs w:val="24"/>
        </w:rPr>
        <w:lastRenderedPageBreak/>
        <w:t>(no discriminación)</w:t>
      </w:r>
      <w:r w:rsidR="007C6F6D">
        <w:rPr>
          <w:rFonts w:ascii="Times New Roman" w:hAnsi="Times New Roman" w:cs="Times New Roman"/>
          <w:sz w:val="24"/>
          <w:szCs w:val="24"/>
        </w:rPr>
        <w:t>, 11.2 (vida privada) y 17 (vida familiar).</w:t>
      </w:r>
      <w:r w:rsidR="001F1253">
        <w:rPr>
          <w:rStyle w:val="Refdenotaalpie"/>
          <w:rFonts w:ascii="Times New Roman" w:hAnsi="Times New Roman" w:cs="Times New Roman"/>
          <w:sz w:val="24"/>
          <w:szCs w:val="24"/>
        </w:rPr>
        <w:footnoteReference w:id="47"/>
      </w:r>
      <w:r w:rsidR="007C6F6D">
        <w:rPr>
          <w:rFonts w:ascii="Times New Roman" w:hAnsi="Times New Roman" w:cs="Times New Roman"/>
          <w:sz w:val="24"/>
          <w:szCs w:val="24"/>
        </w:rPr>
        <w:t xml:space="preserve"> Por último, la Corte Interamericana </w:t>
      </w:r>
      <w:r w:rsidR="002E0D22">
        <w:rPr>
          <w:rFonts w:ascii="Times New Roman" w:hAnsi="Times New Roman" w:cs="Times New Roman"/>
          <w:sz w:val="24"/>
          <w:szCs w:val="24"/>
        </w:rPr>
        <w:t xml:space="preserve">también ha reconocido </w:t>
      </w:r>
      <w:r w:rsidR="007C6F6D">
        <w:rPr>
          <w:rFonts w:ascii="Times New Roman" w:hAnsi="Times New Roman" w:cs="Times New Roman"/>
          <w:sz w:val="24"/>
          <w:szCs w:val="24"/>
        </w:rPr>
        <w:t xml:space="preserve">recientemente, a través de una opinión consultiva, el derecho al matrimonio entre personas del mismo sexo, así como algunos </w:t>
      </w:r>
      <w:r w:rsidR="00225198">
        <w:rPr>
          <w:rFonts w:ascii="Times New Roman" w:hAnsi="Times New Roman" w:cs="Times New Roman"/>
          <w:sz w:val="24"/>
          <w:szCs w:val="24"/>
        </w:rPr>
        <w:t xml:space="preserve">otros </w:t>
      </w:r>
      <w:r w:rsidR="007C6F6D">
        <w:rPr>
          <w:rFonts w:ascii="Times New Roman" w:hAnsi="Times New Roman" w:cs="Times New Roman"/>
          <w:sz w:val="24"/>
          <w:szCs w:val="24"/>
        </w:rPr>
        <w:t>derechos derivados de la identidad de género</w:t>
      </w:r>
      <w:r w:rsidR="002E0D22">
        <w:rPr>
          <w:rFonts w:ascii="Times New Roman" w:hAnsi="Times New Roman" w:cs="Times New Roman"/>
          <w:sz w:val="24"/>
          <w:szCs w:val="24"/>
        </w:rPr>
        <w:t>,</w:t>
      </w:r>
      <w:r w:rsidR="007C6F6D">
        <w:rPr>
          <w:rStyle w:val="Refdenotaalpie"/>
          <w:rFonts w:ascii="Times New Roman" w:hAnsi="Times New Roman" w:cs="Times New Roman"/>
          <w:sz w:val="24"/>
          <w:szCs w:val="24"/>
        </w:rPr>
        <w:footnoteReference w:id="48"/>
      </w:r>
      <w:r w:rsidR="002E0D22">
        <w:rPr>
          <w:rFonts w:ascii="Times New Roman" w:hAnsi="Times New Roman" w:cs="Times New Roman"/>
          <w:sz w:val="24"/>
          <w:szCs w:val="24"/>
        </w:rPr>
        <w:t xml:space="preserve"> por lo que el catalogo de </w:t>
      </w:r>
      <w:r w:rsidR="00225198">
        <w:rPr>
          <w:rFonts w:ascii="Times New Roman" w:hAnsi="Times New Roman" w:cs="Times New Roman"/>
          <w:sz w:val="24"/>
          <w:szCs w:val="24"/>
        </w:rPr>
        <w:t>‘</w:t>
      </w:r>
      <w:r w:rsidR="002E0D22">
        <w:rPr>
          <w:rFonts w:ascii="Times New Roman" w:hAnsi="Times New Roman" w:cs="Times New Roman"/>
          <w:sz w:val="24"/>
          <w:szCs w:val="24"/>
        </w:rPr>
        <w:t>nuevos derechos</w:t>
      </w:r>
      <w:r w:rsidR="00225198">
        <w:rPr>
          <w:rFonts w:ascii="Times New Roman" w:hAnsi="Times New Roman" w:cs="Times New Roman"/>
          <w:sz w:val="24"/>
          <w:szCs w:val="24"/>
        </w:rPr>
        <w:t>’</w:t>
      </w:r>
      <w:r w:rsidR="002E0D22">
        <w:rPr>
          <w:rFonts w:ascii="Times New Roman" w:hAnsi="Times New Roman" w:cs="Times New Roman"/>
          <w:sz w:val="24"/>
          <w:szCs w:val="24"/>
        </w:rPr>
        <w:t xml:space="preserve"> se ha venido ampliando recientemente.</w:t>
      </w:r>
      <w:r w:rsidR="002E0D22">
        <w:rPr>
          <w:rStyle w:val="Refdenotaalpie"/>
          <w:rFonts w:ascii="Times New Roman" w:hAnsi="Times New Roman" w:cs="Times New Roman"/>
          <w:sz w:val="24"/>
          <w:szCs w:val="24"/>
        </w:rPr>
        <w:footnoteReference w:id="49"/>
      </w:r>
      <w:r w:rsidR="007C6F6D">
        <w:rPr>
          <w:rFonts w:ascii="Times New Roman" w:hAnsi="Times New Roman" w:cs="Times New Roman"/>
          <w:sz w:val="24"/>
          <w:szCs w:val="24"/>
        </w:rPr>
        <w:t xml:space="preserve"> </w:t>
      </w:r>
    </w:p>
    <w:p w:rsidR="00225198" w:rsidRDefault="00225198"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t>La Suprema Corte de Justicia de la Nación</w:t>
      </w:r>
      <w:r w:rsidR="00007587">
        <w:rPr>
          <w:rFonts w:ascii="Times New Roman" w:hAnsi="Times New Roman" w:cs="Times New Roman"/>
          <w:sz w:val="24"/>
          <w:szCs w:val="24"/>
        </w:rPr>
        <w:t>,</w:t>
      </w:r>
      <w:r w:rsidR="00092A81">
        <w:rPr>
          <w:rFonts w:ascii="Times New Roman" w:hAnsi="Times New Roman" w:cs="Times New Roman"/>
          <w:sz w:val="24"/>
          <w:szCs w:val="24"/>
        </w:rPr>
        <w:t xml:space="preserve"> </w:t>
      </w:r>
      <w:r w:rsidR="00007587">
        <w:rPr>
          <w:rFonts w:ascii="Times New Roman" w:hAnsi="Times New Roman" w:cs="Times New Roman"/>
          <w:sz w:val="24"/>
          <w:szCs w:val="24"/>
        </w:rPr>
        <w:t xml:space="preserve">por su parte, </w:t>
      </w:r>
      <w:r>
        <w:rPr>
          <w:rFonts w:ascii="Times New Roman" w:hAnsi="Times New Roman" w:cs="Times New Roman"/>
          <w:sz w:val="24"/>
          <w:szCs w:val="24"/>
        </w:rPr>
        <w:t xml:space="preserve">también se ha sumado a esta tendencia </w:t>
      </w:r>
      <w:r w:rsidR="00007587">
        <w:rPr>
          <w:rFonts w:ascii="Times New Roman" w:hAnsi="Times New Roman" w:cs="Times New Roman"/>
          <w:sz w:val="24"/>
          <w:szCs w:val="24"/>
        </w:rPr>
        <w:t xml:space="preserve">del reconocimiento de ‘nuevos derechos’ </w:t>
      </w:r>
      <w:r>
        <w:rPr>
          <w:rFonts w:ascii="Times New Roman" w:hAnsi="Times New Roman" w:cs="Times New Roman"/>
          <w:sz w:val="24"/>
          <w:szCs w:val="24"/>
        </w:rPr>
        <w:t xml:space="preserve">seguida por </w:t>
      </w:r>
      <w:r w:rsidR="00517EB4">
        <w:rPr>
          <w:rFonts w:ascii="Times New Roman" w:hAnsi="Times New Roman" w:cs="Times New Roman"/>
          <w:sz w:val="24"/>
          <w:szCs w:val="24"/>
        </w:rPr>
        <w:t xml:space="preserve">las </w:t>
      </w:r>
      <w:r w:rsidR="00767DE0">
        <w:rPr>
          <w:rFonts w:ascii="Times New Roman" w:hAnsi="Times New Roman" w:cs="Times New Roman"/>
          <w:sz w:val="24"/>
          <w:szCs w:val="24"/>
        </w:rPr>
        <w:t>cortes constitucionales y</w:t>
      </w:r>
      <w:r w:rsidR="00453652">
        <w:rPr>
          <w:rFonts w:ascii="Times New Roman" w:hAnsi="Times New Roman" w:cs="Times New Roman"/>
          <w:sz w:val="24"/>
          <w:szCs w:val="24"/>
        </w:rPr>
        <w:t xml:space="preserve"> </w:t>
      </w:r>
      <w:r w:rsidR="00517EB4">
        <w:rPr>
          <w:rFonts w:ascii="Times New Roman" w:hAnsi="Times New Roman" w:cs="Times New Roman"/>
          <w:sz w:val="24"/>
          <w:szCs w:val="24"/>
        </w:rPr>
        <w:t xml:space="preserve">de </w:t>
      </w:r>
      <w:r>
        <w:rPr>
          <w:rFonts w:ascii="Times New Roman" w:hAnsi="Times New Roman" w:cs="Times New Roman"/>
          <w:sz w:val="24"/>
          <w:szCs w:val="24"/>
        </w:rPr>
        <w:t>derechos humanos.</w:t>
      </w:r>
      <w:r w:rsidR="00517EB4">
        <w:rPr>
          <w:rFonts w:ascii="Times New Roman" w:hAnsi="Times New Roman" w:cs="Times New Roman"/>
          <w:sz w:val="24"/>
          <w:szCs w:val="24"/>
        </w:rPr>
        <w:t xml:space="preserve"> Una mirada a sus fallos recientes permite </w:t>
      </w:r>
      <w:r w:rsidR="00007587">
        <w:rPr>
          <w:rFonts w:ascii="Times New Roman" w:hAnsi="Times New Roman" w:cs="Times New Roman"/>
          <w:sz w:val="24"/>
          <w:szCs w:val="24"/>
        </w:rPr>
        <w:t xml:space="preserve">corroborar el surgimiento </w:t>
      </w:r>
      <w:r w:rsidR="0062131A">
        <w:rPr>
          <w:rFonts w:ascii="Times New Roman" w:hAnsi="Times New Roman" w:cs="Times New Roman"/>
          <w:sz w:val="24"/>
          <w:szCs w:val="24"/>
        </w:rPr>
        <w:t>de nuevos derechos dentro</w:t>
      </w:r>
      <w:r w:rsidR="00C70723">
        <w:rPr>
          <w:rFonts w:ascii="Times New Roman" w:hAnsi="Times New Roman" w:cs="Times New Roman"/>
          <w:sz w:val="24"/>
          <w:szCs w:val="24"/>
        </w:rPr>
        <w:t xml:space="preserve"> </w:t>
      </w:r>
      <w:r w:rsidR="0062131A">
        <w:rPr>
          <w:rFonts w:ascii="Times New Roman" w:hAnsi="Times New Roman" w:cs="Times New Roman"/>
          <w:sz w:val="24"/>
          <w:szCs w:val="24"/>
        </w:rPr>
        <w:t xml:space="preserve">de </w:t>
      </w:r>
      <w:r w:rsidR="00C70723">
        <w:rPr>
          <w:rFonts w:ascii="Times New Roman" w:hAnsi="Times New Roman" w:cs="Times New Roman"/>
          <w:sz w:val="24"/>
          <w:szCs w:val="24"/>
        </w:rPr>
        <w:t>su jurisprudencia</w:t>
      </w:r>
      <w:r w:rsidR="0062131A">
        <w:rPr>
          <w:rFonts w:ascii="Times New Roman" w:hAnsi="Times New Roman" w:cs="Times New Roman"/>
          <w:sz w:val="24"/>
          <w:szCs w:val="24"/>
        </w:rPr>
        <w:t xml:space="preserve"> reciente.</w:t>
      </w:r>
      <w:r w:rsidR="00517EB4">
        <w:rPr>
          <w:rFonts w:ascii="Times New Roman" w:hAnsi="Times New Roman" w:cs="Times New Roman"/>
          <w:sz w:val="24"/>
          <w:szCs w:val="24"/>
        </w:rPr>
        <w:t xml:space="preserve"> </w:t>
      </w:r>
      <w:r w:rsidR="00186B8A">
        <w:rPr>
          <w:rFonts w:ascii="Times New Roman" w:hAnsi="Times New Roman" w:cs="Times New Roman"/>
          <w:sz w:val="24"/>
          <w:szCs w:val="24"/>
        </w:rPr>
        <w:t>Esto ha sido posible, en</w:t>
      </w:r>
      <w:r w:rsidR="00092A81">
        <w:rPr>
          <w:rFonts w:ascii="Times New Roman" w:hAnsi="Times New Roman" w:cs="Times New Roman"/>
          <w:sz w:val="24"/>
          <w:szCs w:val="24"/>
        </w:rPr>
        <w:t xml:space="preserve"> gran medida</w:t>
      </w:r>
      <w:r w:rsidR="00186B8A">
        <w:rPr>
          <w:rFonts w:ascii="Times New Roman" w:hAnsi="Times New Roman" w:cs="Times New Roman"/>
          <w:sz w:val="24"/>
          <w:szCs w:val="24"/>
        </w:rPr>
        <w:t xml:space="preserve">, </w:t>
      </w:r>
      <w:r w:rsidR="00C70723">
        <w:rPr>
          <w:rFonts w:ascii="Times New Roman" w:hAnsi="Times New Roman" w:cs="Times New Roman"/>
          <w:sz w:val="24"/>
          <w:szCs w:val="24"/>
        </w:rPr>
        <w:t xml:space="preserve">gracias a </w:t>
      </w:r>
      <w:r w:rsidR="00186B8A">
        <w:rPr>
          <w:rFonts w:ascii="Times New Roman" w:hAnsi="Times New Roman" w:cs="Times New Roman"/>
          <w:sz w:val="24"/>
          <w:szCs w:val="24"/>
        </w:rPr>
        <w:t xml:space="preserve">la reforma constitucional de </w:t>
      </w:r>
      <w:r w:rsidR="00365EEE">
        <w:rPr>
          <w:rFonts w:ascii="Times New Roman" w:hAnsi="Times New Roman" w:cs="Times New Roman"/>
          <w:sz w:val="24"/>
          <w:szCs w:val="24"/>
        </w:rPr>
        <w:t>10 de jun</w:t>
      </w:r>
      <w:r w:rsidR="00997512">
        <w:rPr>
          <w:rFonts w:ascii="Times New Roman" w:hAnsi="Times New Roman" w:cs="Times New Roman"/>
          <w:sz w:val="24"/>
          <w:szCs w:val="24"/>
        </w:rPr>
        <w:t>io de 2011, la cual incorporó a la</w:t>
      </w:r>
      <w:r w:rsidR="00365EEE">
        <w:rPr>
          <w:rFonts w:ascii="Times New Roman" w:hAnsi="Times New Roman" w:cs="Times New Roman"/>
          <w:sz w:val="24"/>
          <w:szCs w:val="24"/>
        </w:rPr>
        <w:t xml:space="preserve"> Constitución mexicana los derechos humanos previstos en los tratados internacionales suscritos por el Estado mexicano.</w:t>
      </w:r>
      <w:r w:rsidR="00D916EA">
        <w:rPr>
          <w:rStyle w:val="Refdenotaalpie"/>
          <w:rFonts w:ascii="Times New Roman" w:hAnsi="Times New Roman" w:cs="Times New Roman"/>
          <w:sz w:val="24"/>
          <w:szCs w:val="24"/>
        </w:rPr>
        <w:footnoteReference w:id="50"/>
      </w:r>
      <w:r w:rsidR="00365EEE">
        <w:rPr>
          <w:rFonts w:ascii="Times New Roman" w:hAnsi="Times New Roman" w:cs="Times New Roman"/>
          <w:sz w:val="24"/>
          <w:szCs w:val="24"/>
        </w:rPr>
        <w:t xml:space="preserve"> </w:t>
      </w:r>
      <w:r w:rsidR="00C70723">
        <w:rPr>
          <w:rFonts w:ascii="Times New Roman" w:hAnsi="Times New Roman" w:cs="Times New Roman"/>
          <w:sz w:val="24"/>
          <w:szCs w:val="24"/>
        </w:rPr>
        <w:t>La reforma de 2011</w:t>
      </w:r>
      <w:r w:rsidR="00D916EA">
        <w:rPr>
          <w:rFonts w:ascii="Times New Roman" w:hAnsi="Times New Roman" w:cs="Times New Roman"/>
          <w:sz w:val="24"/>
          <w:szCs w:val="24"/>
        </w:rPr>
        <w:t xml:space="preserve"> también introdujo</w:t>
      </w:r>
      <w:r w:rsidR="00997512">
        <w:rPr>
          <w:rFonts w:ascii="Times New Roman" w:hAnsi="Times New Roman" w:cs="Times New Roman"/>
          <w:sz w:val="24"/>
          <w:szCs w:val="24"/>
        </w:rPr>
        <w:t xml:space="preserve"> al texto constitucional dos herramientas interpretativas</w:t>
      </w:r>
      <w:r w:rsidR="00CA0A1B">
        <w:rPr>
          <w:rFonts w:ascii="Times New Roman" w:hAnsi="Times New Roman" w:cs="Times New Roman"/>
          <w:sz w:val="24"/>
          <w:szCs w:val="24"/>
        </w:rPr>
        <w:t>: la interpretación conforme y el principio pro persona.</w:t>
      </w:r>
      <w:r w:rsidR="00CA0A1B">
        <w:rPr>
          <w:rStyle w:val="Refdenotaalpie"/>
          <w:rFonts w:ascii="Times New Roman" w:hAnsi="Times New Roman" w:cs="Times New Roman"/>
          <w:sz w:val="24"/>
          <w:szCs w:val="24"/>
        </w:rPr>
        <w:footnoteReference w:id="51"/>
      </w:r>
      <w:r w:rsidR="00C1150F">
        <w:rPr>
          <w:rFonts w:ascii="Times New Roman" w:hAnsi="Times New Roman" w:cs="Times New Roman"/>
          <w:sz w:val="24"/>
          <w:szCs w:val="24"/>
        </w:rPr>
        <w:t xml:space="preserve"> </w:t>
      </w:r>
      <w:r w:rsidR="00F13A7F">
        <w:rPr>
          <w:rFonts w:ascii="Times New Roman" w:hAnsi="Times New Roman" w:cs="Times New Roman"/>
          <w:sz w:val="24"/>
          <w:szCs w:val="24"/>
        </w:rPr>
        <w:t xml:space="preserve">Esto, </w:t>
      </w:r>
      <w:r w:rsidR="00C1150F">
        <w:rPr>
          <w:rFonts w:ascii="Times New Roman" w:hAnsi="Times New Roman" w:cs="Times New Roman"/>
          <w:sz w:val="24"/>
          <w:szCs w:val="24"/>
        </w:rPr>
        <w:t>aunado a</w:t>
      </w:r>
      <w:r w:rsidR="00453652">
        <w:rPr>
          <w:rFonts w:ascii="Times New Roman" w:hAnsi="Times New Roman" w:cs="Times New Roman"/>
          <w:sz w:val="24"/>
          <w:szCs w:val="24"/>
        </w:rPr>
        <w:t>l hecho</w:t>
      </w:r>
      <w:r w:rsidR="00C1150F">
        <w:rPr>
          <w:rFonts w:ascii="Times New Roman" w:hAnsi="Times New Roman" w:cs="Times New Roman"/>
          <w:sz w:val="24"/>
          <w:szCs w:val="24"/>
        </w:rPr>
        <w:t xml:space="preserve"> que la reforma de 2011 </w:t>
      </w:r>
      <w:r w:rsidR="00453652">
        <w:rPr>
          <w:rFonts w:ascii="Times New Roman" w:hAnsi="Times New Roman" w:cs="Times New Roman"/>
          <w:sz w:val="24"/>
          <w:szCs w:val="24"/>
        </w:rPr>
        <w:t xml:space="preserve">supone </w:t>
      </w:r>
      <w:r w:rsidR="00C1150F">
        <w:rPr>
          <w:rFonts w:ascii="Times New Roman" w:hAnsi="Times New Roman" w:cs="Times New Roman"/>
          <w:sz w:val="24"/>
          <w:szCs w:val="24"/>
        </w:rPr>
        <w:t>un ensanchamiento</w:t>
      </w:r>
      <w:r w:rsidR="00092A81">
        <w:rPr>
          <w:rFonts w:ascii="Times New Roman" w:hAnsi="Times New Roman" w:cs="Times New Roman"/>
          <w:sz w:val="24"/>
          <w:szCs w:val="24"/>
        </w:rPr>
        <w:t xml:space="preserve"> en la titularidad de los derechos humanos</w:t>
      </w:r>
      <w:r w:rsidR="00F13A7F">
        <w:rPr>
          <w:rFonts w:ascii="Times New Roman" w:hAnsi="Times New Roman" w:cs="Times New Roman"/>
          <w:sz w:val="24"/>
          <w:szCs w:val="24"/>
        </w:rPr>
        <w:t>,</w:t>
      </w:r>
      <w:r w:rsidR="00DC7151">
        <w:rPr>
          <w:rStyle w:val="Refdenotaalpie"/>
          <w:rFonts w:ascii="Times New Roman" w:hAnsi="Times New Roman" w:cs="Times New Roman"/>
          <w:sz w:val="24"/>
          <w:szCs w:val="24"/>
        </w:rPr>
        <w:footnoteReference w:id="52"/>
      </w:r>
      <w:r w:rsidR="00453652">
        <w:rPr>
          <w:rFonts w:ascii="Times New Roman" w:hAnsi="Times New Roman" w:cs="Times New Roman"/>
          <w:sz w:val="24"/>
          <w:szCs w:val="24"/>
        </w:rPr>
        <w:t xml:space="preserve"> le </w:t>
      </w:r>
      <w:r w:rsidR="00C93275">
        <w:rPr>
          <w:rFonts w:ascii="Times New Roman" w:hAnsi="Times New Roman" w:cs="Times New Roman"/>
          <w:sz w:val="24"/>
          <w:szCs w:val="24"/>
        </w:rPr>
        <w:t xml:space="preserve">ha </w:t>
      </w:r>
      <w:r w:rsidR="00453652">
        <w:rPr>
          <w:rFonts w:ascii="Times New Roman" w:hAnsi="Times New Roman" w:cs="Times New Roman"/>
          <w:sz w:val="24"/>
          <w:szCs w:val="24"/>
        </w:rPr>
        <w:t>dotado</w:t>
      </w:r>
      <w:r w:rsidR="00092A81">
        <w:rPr>
          <w:rFonts w:ascii="Times New Roman" w:hAnsi="Times New Roman" w:cs="Times New Roman"/>
          <w:sz w:val="24"/>
          <w:szCs w:val="24"/>
        </w:rPr>
        <w:t xml:space="preserve"> a la SCJN</w:t>
      </w:r>
      <w:r w:rsidR="00453652">
        <w:rPr>
          <w:rFonts w:ascii="Times New Roman" w:hAnsi="Times New Roman" w:cs="Times New Roman"/>
          <w:sz w:val="24"/>
          <w:szCs w:val="24"/>
        </w:rPr>
        <w:t xml:space="preserve"> de las herramientas necesaria</w:t>
      </w:r>
      <w:r w:rsidR="00DC7151">
        <w:rPr>
          <w:rFonts w:ascii="Times New Roman" w:hAnsi="Times New Roman" w:cs="Times New Roman"/>
          <w:sz w:val="24"/>
          <w:szCs w:val="24"/>
        </w:rPr>
        <w:t>s para crear</w:t>
      </w:r>
      <w:r w:rsidR="00092A81">
        <w:rPr>
          <w:rFonts w:ascii="Times New Roman" w:hAnsi="Times New Roman" w:cs="Times New Roman"/>
          <w:sz w:val="24"/>
          <w:szCs w:val="24"/>
        </w:rPr>
        <w:t xml:space="preserve"> ‘nuevos derechos’</w:t>
      </w:r>
      <w:r w:rsidR="00DC7151">
        <w:rPr>
          <w:rFonts w:ascii="Times New Roman" w:hAnsi="Times New Roman" w:cs="Times New Roman"/>
          <w:sz w:val="24"/>
          <w:szCs w:val="24"/>
        </w:rPr>
        <w:t xml:space="preserve"> en México.</w:t>
      </w:r>
    </w:p>
    <w:p w:rsidR="00345E87" w:rsidRDefault="00BB0ACF"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Nuestro Máximo Tribunal, </w:t>
      </w:r>
      <w:r w:rsidR="002D553F">
        <w:rPr>
          <w:rFonts w:ascii="Times New Roman" w:hAnsi="Times New Roman" w:cs="Times New Roman"/>
          <w:sz w:val="24"/>
          <w:szCs w:val="24"/>
        </w:rPr>
        <w:t xml:space="preserve">por ejemplo, </w:t>
      </w:r>
      <w:r>
        <w:rPr>
          <w:rFonts w:ascii="Times New Roman" w:hAnsi="Times New Roman" w:cs="Times New Roman"/>
          <w:sz w:val="24"/>
          <w:szCs w:val="24"/>
        </w:rPr>
        <w:t xml:space="preserve">a partir de una interpretación del artículo 1º (igualdad y no discriminación) y </w:t>
      </w:r>
      <w:r w:rsidR="000E5EB7">
        <w:rPr>
          <w:rFonts w:ascii="Times New Roman" w:hAnsi="Times New Roman" w:cs="Times New Roman"/>
          <w:sz w:val="24"/>
          <w:szCs w:val="24"/>
        </w:rPr>
        <w:t xml:space="preserve">del artículo </w:t>
      </w:r>
      <w:r>
        <w:rPr>
          <w:rFonts w:ascii="Times New Roman" w:hAnsi="Times New Roman" w:cs="Times New Roman"/>
          <w:sz w:val="24"/>
          <w:szCs w:val="24"/>
        </w:rPr>
        <w:t>4º</w:t>
      </w:r>
      <w:r w:rsidR="002F3033">
        <w:rPr>
          <w:rFonts w:ascii="Times New Roman" w:hAnsi="Times New Roman" w:cs="Times New Roman"/>
          <w:sz w:val="24"/>
          <w:szCs w:val="24"/>
        </w:rPr>
        <w:t xml:space="preserve"> (protección de la familia)</w:t>
      </w:r>
      <w:r w:rsidR="00E12C25">
        <w:rPr>
          <w:rFonts w:ascii="Times New Roman" w:hAnsi="Times New Roman" w:cs="Times New Roman"/>
          <w:sz w:val="24"/>
          <w:szCs w:val="24"/>
        </w:rPr>
        <w:t xml:space="preserve"> de la Constitución mexicana</w:t>
      </w:r>
      <w:r>
        <w:rPr>
          <w:rFonts w:ascii="Times New Roman" w:hAnsi="Times New Roman" w:cs="Times New Roman"/>
          <w:sz w:val="24"/>
          <w:szCs w:val="24"/>
        </w:rPr>
        <w:t xml:space="preserve"> </w:t>
      </w:r>
      <w:r w:rsidR="002F3033">
        <w:rPr>
          <w:rFonts w:ascii="Times New Roman" w:hAnsi="Times New Roman" w:cs="Times New Roman"/>
          <w:sz w:val="24"/>
          <w:szCs w:val="24"/>
        </w:rPr>
        <w:t>amplió la definición de matrimonio, para incluir en ella a parejas homosexuales, declarand</w:t>
      </w:r>
      <w:r w:rsidR="000E5EB7">
        <w:rPr>
          <w:rFonts w:ascii="Times New Roman" w:hAnsi="Times New Roman" w:cs="Times New Roman"/>
          <w:sz w:val="24"/>
          <w:szCs w:val="24"/>
        </w:rPr>
        <w:t>o con</w:t>
      </w:r>
      <w:r w:rsidR="00D6344B">
        <w:rPr>
          <w:rFonts w:ascii="Times New Roman" w:hAnsi="Times New Roman" w:cs="Times New Roman"/>
          <w:sz w:val="24"/>
          <w:szCs w:val="24"/>
        </w:rPr>
        <w:t>traria</w:t>
      </w:r>
      <w:r w:rsidR="000E5EB7">
        <w:rPr>
          <w:rFonts w:ascii="Times New Roman" w:hAnsi="Times New Roman" w:cs="Times New Roman"/>
          <w:sz w:val="24"/>
          <w:szCs w:val="24"/>
        </w:rPr>
        <w:t xml:space="preserve"> a la Carta Magna</w:t>
      </w:r>
      <w:r w:rsidR="00D6344B">
        <w:rPr>
          <w:rFonts w:ascii="Times New Roman" w:hAnsi="Times New Roman" w:cs="Times New Roman"/>
          <w:sz w:val="24"/>
          <w:szCs w:val="24"/>
        </w:rPr>
        <w:t xml:space="preserve"> la definición de “contrato civil celebrado entre un hombre y una mujer” prevista </w:t>
      </w:r>
      <w:r w:rsidR="00516539">
        <w:rPr>
          <w:rFonts w:ascii="Times New Roman" w:hAnsi="Times New Roman" w:cs="Times New Roman"/>
          <w:sz w:val="24"/>
          <w:szCs w:val="24"/>
        </w:rPr>
        <w:t xml:space="preserve">en </w:t>
      </w:r>
      <w:r w:rsidR="00D6344B">
        <w:rPr>
          <w:rFonts w:ascii="Times New Roman" w:hAnsi="Times New Roman" w:cs="Times New Roman"/>
          <w:sz w:val="24"/>
          <w:szCs w:val="24"/>
        </w:rPr>
        <w:t xml:space="preserve">el artículo 143 del </w:t>
      </w:r>
      <w:r w:rsidR="00586342">
        <w:rPr>
          <w:rFonts w:ascii="Times New Roman" w:hAnsi="Times New Roman" w:cs="Times New Roman"/>
          <w:sz w:val="24"/>
          <w:szCs w:val="24"/>
        </w:rPr>
        <w:t>C</w:t>
      </w:r>
      <w:r w:rsidR="00D6344B">
        <w:rPr>
          <w:rFonts w:ascii="Times New Roman" w:hAnsi="Times New Roman" w:cs="Times New Roman"/>
          <w:sz w:val="24"/>
          <w:szCs w:val="24"/>
        </w:rPr>
        <w:t xml:space="preserve">ódigo </w:t>
      </w:r>
      <w:r w:rsidR="00586342">
        <w:rPr>
          <w:rFonts w:ascii="Times New Roman" w:hAnsi="Times New Roman" w:cs="Times New Roman"/>
          <w:sz w:val="24"/>
          <w:szCs w:val="24"/>
        </w:rPr>
        <w:t>C</w:t>
      </w:r>
      <w:r w:rsidR="00D6344B">
        <w:rPr>
          <w:rFonts w:ascii="Times New Roman" w:hAnsi="Times New Roman" w:cs="Times New Roman"/>
          <w:sz w:val="24"/>
          <w:szCs w:val="24"/>
        </w:rPr>
        <w:t xml:space="preserve">ivil del </w:t>
      </w:r>
      <w:r w:rsidR="00586342">
        <w:rPr>
          <w:rFonts w:ascii="Times New Roman" w:hAnsi="Times New Roman" w:cs="Times New Roman"/>
          <w:sz w:val="24"/>
          <w:szCs w:val="24"/>
        </w:rPr>
        <w:t>E</w:t>
      </w:r>
      <w:r w:rsidR="00D6344B">
        <w:rPr>
          <w:rFonts w:ascii="Times New Roman" w:hAnsi="Times New Roman" w:cs="Times New Roman"/>
          <w:sz w:val="24"/>
          <w:szCs w:val="24"/>
        </w:rPr>
        <w:t>stado de Oaxaca e</w:t>
      </w:r>
      <w:r w:rsidR="000E5EB7">
        <w:rPr>
          <w:rFonts w:ascii="Times New Roman" w:hAnsi="Times New Roman" w:cs="Times New Roman"/>
          <w:sz w:val="24"/>
          <w:szCs w:val="24"/>
        </w:rPr>
        <w:t xml:space="preserve"> </w:t>
      </w:r>
      <w:r w:rsidR="00D6344B">
        <w:rPr>
          <w:rFonts w:ascii="Times New Roman" w:hAnsi="Times New Roman" w:cs="Times New Roman"/>
          <w:sz w:val="24"/>
          <w:szCs w:val="24"/>
        </w:rPr>
        <w:t>instruyendo</w:t>
      </w:r>
      <w:r w:rsidR="00516539">
        <w:rPr>
          <w:rFonts w:ascii="Times New Roman" w:hAnsi="Times New Roman" w:cs="Times New Roman"/>
          <w:sz w:val="24"/>
          <w:szCs w:val="24"/>
        </w:rPr>
        <w:t xml:space="preserve"> a leer</w:t>
      </w:r>
      <w:r w:rsidR="00D6344B">
        <w:rPr>
          <w:rFonts w:ascii="Times New Roman" w:hAnsi="Times New Roman" w:cs="Times New Roman"/>
          <w:sz w:val="24"/>
          <w:szCs w:val="24"/>
        </w:rPr>
        <w:t xml:space="preserve"> dicha disposición como</w:t>
      </w:r>
      <w:r w:rsidR="002F3033">
        <w:rPr>
          <w:rFonts w:ascii="Times New Roman" w:hAnsi="Times New Roman" w:cs="Times New Roman"/>
          <w:sz w:val="24"/>
          <w:szCs w:val="24"/>
        </w:rPr>
        <w:t xml:space="preserve"> </w:t>
      </w:r>
      <w:r w:rsidR="00D6344B">
        <w:rPr>
          <w:rFonts w:ascii="Times New Roman" w:hAnsi="Times New Roman" w:cs="Times New Roman"/>
          <w:sz w:val="24"/>
          <w:szCs w:val="24"/>
        </w:rPr>
        <w:t>“</w:t>
      </w:r>
      <w:r w:rsidR="002F3033">
        <w:rPr>
          <w:rFonts w:ascii="Times New Roman" w:hAnsi="Times New Roman" w:cs="Times New Roman"/>
          <w:sz w:val="24"/>
          <w:szCs w:val="24"/>
        </w:rPr>
        <w:t>un contrato civ</w:t>
      </w:r>
      <w:r w:rsidR="00E12C25">
        <w:rPr>
          <w:rFonts w:ascii="Times New Roman" w:hAnsi="Times New Roman" w:cs="Times New Roman"/>
          <w:sz w:val="24"/>
          <w:szCs w:val="24"/>
        </w:rPr>
        <w:t>i</w:t>
      </w:r>
      <w:r w:rsidR="002F3033">
        <w:rPr>
          <w:rFonts w:ascii="Times New Roman" w:hAnsi="Times New Roman" w:cs="Times New Roman"/>
          <w:sz w:val="24"/>
          <w:szCs w:val="24"/>
        </w:rPr>
        <w:t>l entre dos personas para proporcionarse ayuda mutua en la vida”</w:t>
      </w:r>
      <w:r w:rsidR="002F3033">
        <w:rPr>
          <w:rStyle w:val="Refdenotaalpie"/>
          <w:rFonts w:ascii="Times New Roman" w:hAnsi="Times New Roman" w:cs="Times New Roman"/>
          <w:sz w:val="24"/>
          <w:szCs w:val="24"/>
        </w:rPr>
        <w:footnoteReference w:id="53"/>
      </w:r>
      <w:r w:rsidR="00E12C25">
        <w:rPr>
          <w:rFonts w:ascii="Times New Roman" w:hAnsi="Times New Roman" w:cs="Times New Roman"/>
          <w:sz w:val="24"/>
          <w:szCs w:val="24"/>
        </w:rPr>
        <w:t xml:space="preserve"> La SCJN, también en una interpretación del artículo 4º constitucional, declaró inconstitucional el artículo 384 del </w:t>
      </w:r>
      <w:r w:rsidR="00586342">
        <w:rPr>
          <w:rFonts w:ascii="Times New Roman" w:hAnsi="Times New Roman" w:cs="Times New Roman"/>
          <w:sz w:val="24"/>
          <w:szCs w:val="24"/>
        </w:rPr>
        <w:t>C</w:t>
      </w:r>
      <w:r w:rsidR="00E12C25">
        <w:rPr>
          <w:rFonts w:ascii="Times New Roman" w:hAnsi="Times New Roman" w:cs="Times New Roman"/>
          <w:sz w:val="24"/>
          <w:szCs w:val="24"/>
        </w:rPr>
        <w:t xml:space="preserve">ódigo </w:t>
      </w:r>
      <w:r w:rsidR="00586342">
        <w:rPr>
          <w:rFonts w:ascii="Times New Roman" w:hAnsi="Times New Roman" w:cs="Times New Roman"/>
          <w:sz w:val="24"/>
          <w:szCs w:val="24"/>
        </w:rPr>
        <w:t>C</w:t>
      </w:r>
      <w:r w:rsidR="00E12C25">
        <w:rPr>
          <w:rFonts w:ascii="Times New Roman" w:hAnsi="Times New Roman" w:cs="Times New Roman"/>
          <w:sz w:val="24"/>
          <w:szCs w:val="24"/>
        </w:rPr>
        <w:t xml:space="preserve">ivil del </w:t>
      </w:r>
      <w:r w:rsidR="00586342">
        <w:rPr>
          <w:rFonts w:ascii="Times New Roman" w:hAnsi="Times New Roman" w:cs="Times New Roman"/>
          <w:sz w:val="24"/>
          <w:szCs w:val="24"/>
        </w:rPr>
        <w:t>E</w:t>
      </w:r>
      <w:r w:rsidR="00E12C25">
        <w:rPr>
          <w:rFonts w:ascii="Times New Roman" w:hAnsi="Times New Roman" w:cs="Times New Roman"/>
          <w:sz w:val="24"/>
          <w:szCs w:val="24"/>
        </w:rPr>
        <w:t>stado de Aguascalientes</w:t>
      </w:r>
      <w:r w:rsidR="00D6344B">
        <w:rPr>
          <w:rFonts w:ascii="Times New Roman" w:hAnsi="Times New Roman" w:cs="Times New Roman"/>
          <w:sz w:val="24"/>
          <w:szCs w:val="24"/>
        </w:rPr>
        <w:t xml:space="preserve">, que sólo </w:t>
      </w:r>
      <w:r w:rsidR="00516539">
        <w:rPr>
          <w:rFonts w:ascii="Times New Roman" w:hAnsi="Times New Roman" w:cs="Times New Roman"/>
          <w:sz w:val="24"/>
          <w:szCs w:val="24"/>
        </w:rPr>
        <w:t>le</w:t>
      </w:r>
      <w:r w:rsidR="00767DE0">
        <w:rPr>
          <w:rFonts w:ascii="Times New Roman" w:hAnsi="Times New Roman" w:cs="Times New Roman"/>
          <w:sz w:val="24"/>
          <w:szCs w:val="24"/>
        </w:rPr>
        <w:t>s</w:t>
      </w:r>
      <w:r w:rsidR="00D6344B">
        <w:rPr>
          <w:rFonts w:ascii="Times New Roman" w:hAnsi="Times New Roman" w:cs="Times New Roman"/>
          <w:sz w:val="24"/>
          <w:szCs w:val="24"/>
        </w:rPr>
        <w:t xml:space="preserve"> permitía a los hombres</w:t>
      </w:r>
      <w:r w:rsidR="004149C5">
        <w:rPr>
          <w:rFonts w:ascii="Times New Roman" w:hAnsi="Times New Roman" w:cs="Times New Roman"/>
          <w:sz w:val="24"/>
          <w:szCs w:val="24"/>
        </w:rPr>
        <w:t xml:space="preserve"> el reconoc</w:t>
      </w:r>
      <w:r w:rsidR="00D6344B">
        <w:rPr>
          <w:rFonts w:ascii="Times New Roman" w:hAnsi="Times New Roman" w:cs="Times New Roman"/>
          <w:sz w:val="24"/>
          <w:szCs w:val="24"/>
        </w:rPr>
        <w:t>imiento voluntario de los</w:t>
      </w:r>
      <w:r w:rsidR="004149C5">
        <w:rPr>
          <w:rFonts w:ascii="Times New Roman" w:hAnsi="Times New Roman" w:cs="Times New Roman"/>
          <w:sz w:val="24"/>
          <w:szCs w:val="24"/>
        </w:rPr>
        <w:t xml:space="preserve"> hijo</w:t>
      </w:r>
      <w:r w:rsidR="00D6344B">
        <w:rPr>
          <w:rFonts w:ascii="Times New Roman" w:hAnsi="Times New Roman" w:cs="Times New Roman"/>
          <w:sz w:val="24"/>
          <w:szCs w:val="24"/>
        </w:rPr>
        <w:t>s.</w:t>
      </w:r>
      <w:r w:rsidR="004149C5">
        <w:rPr>
          <w:rFonts w:ascii="Times New Roman" w:hAnsi="Times New Roman" w:cs="Times New Roman"/>
          <w:sz w:val="24"/>
          <w:szCs w:val="24"/>
        </w:rPr>
        <w:t xml:space="preserve"> Con su interpretación, la SCJN </w:t>
      </w:r>
      <w:r w:rsidR="00767DE0">
        <w:rPr>
          <w:rFonts w:ascii="Times New Roman" w:hAnsi="Times New Roman" w:cs="Times New Roman"/>
          <w:sz w:val="24"/>
          <w:szCs w:val="24"/>
        </w:rPr>
        <w:t>le reconoció a una pareja de mujeres</w:t>
      </w:r>
      <w:r w:rsidR="00E12C25">
        <w:rPr>
          <w:rFonts w:ascii="Times New Roman" w:hAnsi="Times New Roman" w:cs="Times New Roman"/>
          <w:sz w:val="24"/>
          <w:szCs w:val="24"/>
        </w:rPr>
        <w:t xml:space="preserve"> </w:t>
      </w:r>
      <w:r w:rsidR="00767DE0">
        <w:rPr>
          <w:rFonts w:ascii="Times New Roman" w:hAnsi="Times New Roman" w:cs="Times New Roman"/>
          <w:sz w:val="24"/>
          <w:szCs w:val="24"/>
        </w:rPr>
        <w:t>(</w:t>
      </w:r>
      <w:r w:rsidR="00E12C25">
        <w:rPr>
          <w:rFonts w:ascii="Times New Roman" w:hAnsi="Times New Roman" w:cs="Times New Roman"/>
          <w:sz w:val="24"/>
          <w:szCs w:val="24"/>
        </w:rPr>
        <w:t>familia homoparental</w:t>
      </w:r>
      <w:r w:rsidR="00767DE0">
        <w:rPr>
          <w:rFonts w:ascii="Times New Roman" w:hAnsi="Times New Roman" w:cs="Times New Roman"/>
          <w:sz w:val="24"/>
          <w:szCs w:val="24"/>
        </w:rPr>
        <w:t>) el ejercicio de ese derecho</w:t>
      </w:r>
      <w:r w:rsidR="00E12C25">
        <w:rPr>
          <w:rFonts w:ascii="Times New Roman" w:hAnsi="Times New Roman" w:cs="Times New Roman"/>
          <w:sz w:val="24"/>
          <w:szCs w:val="24"/>
        </w:rPr>
        <w:t>, abriendo la posibilidad de que lo</w:t>
      </w:r>
      <w:r w:rsidR="00767DE0">
        <w:rPr>
          <w:rFonts w:ascii="Times New Roman" w:hAnsi="Times New Roman" w:cs="Times New Roman"/>
          <w:sz w:val="24"/>
          <w:szCs w:val="24"/>
        </w:rPr>
        <w:t xml:space="preserve">s hijos puedan ser reconocidos </w:t>
      </w:r>
      <w:r w:rsidR="00E12C25">
        <w:rPr>
          <w:rFonts w:ascii="Times New Roman" w:hAnsi="Times New Roman" w:cs="Times New Roman"/>
          <w:sz w:val="24"/>
          <w:szCs w:val="24"/>
        </w:rPr>
        <w:t>tanto por parejas de hombres como de mujeres</w:t>
      </w:r>
      <w:r w:rsidR="00516539">
        <w:rPr>
          <w:rFonts w:ascii="Times New Roman" w:hAnsi="Times New Roman" w:cs="Times New Roman"/>
          <w:sz w:val="24"/>
          <w:szCs w:val="24"/>
        </w:rPr>
        <w:t>,</w:t>
      </w:r>
      <w:r w:rsidR="009902A6">
        <w:rPr>
          <w:rFonts w:ascii="Times New Roman" w:hAnsi="Times New Roman" w:cs="Times New Roman"/>
          <w:sz w:val="24"/>
          <w:szCs w:val="24"/>
        </w:rPr>
        <w:t xml:space="preserve"> haciendo posible la comaternidad</w:t>
      </w:r>
      <w:r w:rsidR="004149C5">
        <w:rPr>
          <w:rFonts w:ascii="Times New Roman" w:hAnsi="Times New Roman" w:cs="Times New Roman"/>
          <w:sz w:val="24"/>
          <w:szCs w:val="24"/>
        </w:rPr>
        <w:t>.</w:t>
      </w:r>
      <w:r w:rsidR="004149C5">
        <w:rPr>
          <w:rStyle w:val="Refdenotaalpie"/>
          <w:rFonts w:ascii="Times New Roman" w:hAnsi="Times New Roman" w:cs="Times New Roman"/>
          <w:sz w:val="24"/>
          <w:szCs w:val="24"/>
        </w:rPr>
        <w:footnoteReference w:id="54"/>
      </w:r>
      <w:r w:rsidR="00BE7E14">
        <w:rPr>
          <w:rFonts w:ascii="Times New Roman" w:hAnsi="Times New Roman" w:cs="Times New Roman"/>
          <w:sz w:val="24"/>
          <w:szCs w:val="24"/>
        </w:rPr>
        <w:t xml:space="preserve"> Utilizando los mismos fundamentos constitucionales, la SCJN también ha reconocido</w:t>
      </w:r>
      <w:r w:rsidR="00516539">
        <w:rPr>
          <w:rFonts w:ascii="Times New Roman" w:hAnsi="Times New Roman" w:cs="Times New Roman"/>
          <w:sz w:val="24"/>
          <w:szCs w:val="24"/>
        </w:rPr>
        <w:t xml:space="preserve"> que las parejas del mismo sexo</w:t>
      </w:r>
      <w:r w:rsidR="00BE7E14">
        <w:rPr>
          <w:rFonts w:ascii="Times New Roman" w:hAnsi="Times New Roman" w:cs="Times New Roman"/>
          <w:sz w:val="24"/>
          <w:szCs w:val="24"/>
        </w:rPr>
        <w:t xml:space="preserve"> tienen </w:t>
      </w:r>
      <w:r w:rsidR="00586342">
        <w:rPr>
          <w:rFonts w:ascii="Times New Roman" w:hAnsi="Times New Roman" w:cs="Times New Roman"/>
          <w:sz w:val="24"/>
          <w:szCs w:val="24"/>
        </w:rPr>
        <w:t xml:space="preserve">el </w:t>
      </w:r>
      <w:r w:rsidR="00BE7E14">
        <w:rPr>
          <w:rFonts w:ascii="Times New Roman" w:hAnsi="Times New Roman" w:cs="Times New Roman"/>
          <w:sz w:val="24"/>
          <w:szCs w:val="24"/>
        </w:rPr>
        <w:t>derecho de adoptar</w:t>
      </w:r>
      <w:r w:rsidR="00516539">
        <w:rPr>
          <w:rFonts w:ascii="Times New Roman" w:hAnsi="Times New Roman" w:cs="Times New Roman"/>
          <w:sz w:val="24"/>
          <w:szCs w:val="24"/>
        </w:rPr>
        <w:t>,</w:t>
      </w:r>
      <w:r w:rsidR="00BE7E14">
        <w:rPr>
          <w:rStyle w:val="Refdenotaalpie"/>
          <w:rFonts w:ascii="Times New Roman" w:hAnsi="Times New Roman" w:cs="Times New Roman"/>
          <w:sz w:val="24"/>
          <w:szCs w:val="24"/>
        </w:rPr>
        <w:footnoteReference w:id="55"/>
      </w:r>
      <w:r w:rsidR="00516539">
        <w:rPr>
          <w:rFonts w:ascii="Times New Roman" w:hAnsi="Times New Roman" w:cs="Times New Roman"/>
          <w:sz w:val="24"/>
          <w:szCs w:val="24"/>
        </w:rPr>
        <w:t xml:space="preserve"> así como</w:t>
      </w:r>
      <w:r w:rsidR="009273C0">
        <w:rPr>
          <w:rFonts w:ascii="Times New Roman" w:hAnsi="Times New Roman" w:cs="Times New Roman"/>
          <w:sz w:val="24"/>
          <w:szCs w:val="24"/>
        </w:rPr>
        <w:t xml:space="preserve"> </w:t>
      </w:r>
      <w:r w:rsidR="009672CE">
        <w:rPr>
          <w:rFonts w:ascii="Times New Roman" w:hAnsi="Times New Roman" w:cs="Times New Roman"/>
          <w:sz w:val="24"/>
          <w:szCs w:val="24"/>
        </w:rPr>
        <w:t xml:space="preserve">el derecho a la identidad de un menor nacido bajo </w:t>
      </w:r>
      <w:r w:rsidR="007216A4">
        <w:rPr>
          <w:rFonts w:ascii="Times New Roman" w:hAnsi="Times New Roman" w:cs="Times New Roman"/>
          <w:sz w:val="24"/>
          <w:szCs w:val="24"/>
        </w:rPr>
        <w:t>un procedimiento</w:t>
      </w:r>
      <w:r w:rsidR="009672CE">
        <w:rPr>
          <w:rFonts w:ascii="Times New Roman" w:hAnsi="Times New Roman" w:cs="Times New Roman"/>
          <w:sz w:val="24"/>
          <w:szCs w:val="24"/>
        </w:rPr>
        <w:t xml:space="preserve"> de inseminación artificial heteróloga</w:t>
      </w:r>
      <w:r w:rsidR="009273C0">
        <w:rPr>
          <w:rFonts w:ascii="Times New Roman" w:hAnsi="Times New Roman" w:cs="Times New Roman"/>
          <w:sz w:val="24"/>
          <w:szCs w:val="24"/>
        </w:rPr>
        <w:t>.</w:t>
      </w:r>
      <w:r w:rsidR="009672CE">
        <w:rPr>
          <w:rStyle w:val="Refdenotaalpie"/>
          <w:rFonts w:ascii="Times New Roman" w:hAnsi="Times New Roman" w:cs="Times New Roman"/>
          <w:sz w:val="24"/>
          <w:szCs w:val="24"/>
        </w:rPr>
        <w:footnoteReference w:id="56"/>
      </w:r>
      <w:r w:rsidR="009273C0">
        <w:rPr>
          <w:rFonts w:ascii="Times New Roman" w:hAnsi="Times New Roman" w:cs="Times New Roman"/>
          <w:sz w:val="24"/>
          <w:szCs w:val="24"/>
        </w:rPr>
        <w:t xml:space="preserve"> Finalmente, la SCJN ha reconocido el derecho </w:t>
      </w:r>
      <w:r w:rsidR="00516539">
        <w:rPr>
          <w:rFonts w:ascii="Times New Roman" w:hAnsi="Times New Roman" w:cs="Times New Roman"/>
          <w:sz w:val="24"/>
          <w:szCs w:val="24"/>
        </w:rPr>
        <w:t xml:space="preserve">al </w:t>
      </w:r>
      <w:r w:rsidR="009273C0">
        <w:rPr>
          <w:rFonts w:ascii="Times New Roman" w:hAnsi="Times New Roman" w:cs="Times New Roman"/>
          <w:sz w:val="24"/>
          <w:szCs w:val="24"/>
        </w:rPr>
        <w:t xml:space="preserve">uso lúdico de la mariguana, </w:t>
      </w:r>
      <w:r w:rsidR="00516539">
        <w:rPr>
          <w:rFonts w:ascii="Times New Roman" w:hAnsi="Times New Roman" w:cs="Times New Roman"/>
          <w:sz w:val="24"/>
          <w:szCs w:val="24"/>
        </w:rPr>
        <w:t xml:space="preserve">el cual ha fundamentado </w:t>
      </w:r>
      <w:r w:rsidR="007216A4">
        <w:rPr>
          <w:rFonts w:ascii="Times New Roman" w:hAnsi="Times New Roman" w:cs="Times New Roman"/>
          <w:sz w:val="24"/>
          <w:szCs w:val="24"/>
        </w:rPr>
        <w:t xml:space="preserve">en </w:t>
      </w:r>
      <w:r w:rsidR="009273C0">
        <w:rPr>
          <w:rFonts w:ascii="Times New Roman" w:hAnsi="Times New Roman" w:cs="Times New Roman"/>
          <w:sz w:val="24"/>
          <w:szCs w:val="24"/>
        </w:rPr>
        <w:t>el derecho al libre desarrollo de la personalidad, el cual</w:t>
      </w:r>
      <w:r w:rsidR="00516539">
        <w:rPr>
          <w:rFonts w:ascii="Times New Roman" w:hAnsi="Times New Roman" w:cs="Times New Roman"/>
          <w:sz w:val="24"/>
          <w:szCs w:val="24"/>
        </w:rPr>
        <w:t>, a su vez,</w:t>
      </w:r>
      <w:r w:rsidR="009273C0">
        <w:rPr>
          <w:rFonts w:ascii="Times New Roman" w:hAnsi="Times New Roman" w:cs="Times New Roman"/>
          <w:sz w:val="24"/>
          <w:szCs w:val="24"/>
        </w:rPr>
        <w:t xml:space="preserve"> derivó del derecho a la dignidad </w:t>
      </w:r>
      <w:r w:rsidR="00095A00">
        <w:rPr>
          <w:rFonts w:ascii="Times New Roman" w:hAnsi="Times New Roman" w:cs="Times New Roman"/>
          <w:sz w:val="24"/>
          <w:szCs w:val="24"/>
        </w:rPr>
        <w:t xml:space="preserve">previsto en el artículo 1º </w:t>
      </w:r>
      <w:r w:rsidR="00516539">
        <w:rPr>
          <w:rFonts w:ascii="Times New Roman" w:hAnsi="Times New Roman" w:cs="Times New Roman"/>
          <w:sz w:val="24"/>
          <w:szCs w:val="24"/>
        </w:rPr>
        <w:t>Constitución mexicana</w:t>
      </w:r>
      <w:r w:rsidR="00095A00">
        <w:rPr>
          <w:rFonts w:ascii="Times New Roman" w:hAnsi="Times New Roman" w:cs="Times New Roman"/>
          <w:sz w:val="24"/>
          <w:szCs w:val="24"/>
        </w:rPr>
        <w:t xml:space="preserve"> e</w:t>
      </w:r>
      <w:r w:rsidR="00516539">
        <w:rPr>
          <w:rFonts w:ascii="Times New Roman" w:hAnsi="Times New Roman" w:cs="Times New Roman"/>
          <w:sz w:val="24"/>
          <w:szCs w:val="24"/>
        </w:rPr>
        <w:t>,</w:t>
      </w:r>
      <w:r w:rsidR="00095A00">
        <w:rPr>
          <w:rFonts w:ascii="Times New Roman" w:hAnsi="Times New Roman" w:cs="Times New Roman"/>
          <w:sz w:val="24"/>
          <w:szCs w:val="24"/>
        </w:rPr>
        <w:t xml:space="preserve"> implícitamente</w:t>
      </w:r>
      <w:r w:rsidR="00516539">
        <w:rPr>
          <w:rFonts w:ascii="Times New Roman" w:hAnsi="Times New Roman" w:cs="Times New Roman"/>
          <w:sz w:val="24"/>
          <w:szCs w:val="24"/>
        </w:rPr>
        <w:t>,</w:t>
      </w:r>
      <w:r w:rsidR="00767DE0">
        <w:rPr>
          <w:rFonts w:ascii="Times New Roman" w:hAnsi="Times New Roman" w:cs="Times New Roman"/>
          <w:sz w:val="24"/>
          <w:szCs w:val="24"/>
        </w:rPr>
        <w:t xml:space="preserve"> en</w:t>
      </w:r>
      <w:r w:rsidR="00095A00">
        <w:rPr>
          <w:rFonts w:ascii="Times New Roman" w:hAnsi="Times New Roman" w:cs="Times New Roman"/>
          <w:sz w:val="24"/>
          <w:szCs w:val="24"/>
        </w:rPr>
        <w:t xml:space="preserve"> los tratados internacionales de derechos humanos suscritos por México.</w:t>
      </w:r>
      <w:r w:rsidR="00095A00">
        <w:rPr>
          <w:rStyle w:val="Refdenotaalpie"/>
          <w:rFonts w:ascii="Times New Roman" w:hAnsi="Times New Roman" w:cs="Times New Roman"/>
          <w:sz w:val="24"/>
          <w:szCs w:val="24"/>
        </w:rPr>
        <w:footnoteReference w:id="57"/>
      </w:r>
      <w:r w:rsidR="003462D0">
        <w:rPr>
          <w:rFonts w:ascii="Times New Roman" w:hAnsi="Times New Roman" w:cs="Times New Roman"/>
          <w:sz w:val="24"/>
          <w:szCs w:val="24"/>
        </w:rPr>
        <w:t xml:space="preserve"> </w:t>
      </w:r>
      <w:r w:rsidR="007216A4">
        <w:rPr>
          <w:rFonts w:ascii="Times New Roman" w:hAnsi="Times New Roman" w:cs="Times New Roman"/>
          <w:sz w:val="24"/>
          <w:szCs w:val="24"/>
        </w:rPr>
        <w:t xml:space="preserve">Este último ‘nuevo derecho’ ha suscitado un gran </w:t>
      </w:r>
      <w:r w:rsidR="00671093">
        <w:rPr>
          <w:rFonts w:ascii="Times New Roman" w:hAnsi="Times New Roman" w:cs="Times New Roman"/>
          <w:sz w:val="24"/>
          <w:szCs w:val="24"/>
        </w:rPr>
        <w:t xml:space="preserve">debate </w:t>
      </w:r>
      <w:r w:rsidR="00795E32">
        <w:rPr>
          <w:rFonts w:ascii="Times New Roman" w:hAnsi="Times New Roman" w:cs="Times New Roman"/>
          <w:sz w:val="24"/>
          <w:szCs w:val="24"/>
        </w:rPr>
        <w:t>a nivel nacional que todavía no</w:t>
      </w:r>
      <w:r w:rsidR="007216A4">
        <w:rPr>
          <w:rFonts w:ascii="Times New Roman" w:hAnsi="Times New Roman" w:cs="Times New Roman"/>
          <w:sz w:val="24"/>
          <w:szCs w:val="24"/>
        </w:rPr>
        <w:t xml:space="preserve"> </w:t>
      </w:r>
      <w:r w:rsidR="00965A04">
        <w:rPr>
          <w:rFonts w:ascii="Times New Roman" w:hAnsi="Times New Roman" w:cs="Times New Roman"/>
          <w:sz w:val="24"/>
          <w:szCs w:val="24"/>
        </w:rPr>
        <w:t xml:space="preserve">se </w:t>
      </w:r>
      <w:r w:rsidR="007216A4">
        <w:rPr>
          <w:rFonts w:ascii="Times New Roman" w:hAnsi="Times New Roman" w:cs="Times New Roman"/>
          <w:sz w:val="24"/>
          <w:szCs w:val="24"/>
        </w:rPr>
        <w:t xml:space="preserve">ha </w:t>
      </w:r>
      <w:r w:rsidR="00767DE0">
        <w:rPr>
          <w:rFonts w:ascii="Times New Roman" w:hAnsi="Times New Roman" w:cs="Times New Roman"/>
          <w:sz w:val="24"/>
          <w:szCs w:val="24"/>
        </w:rPr>
        <w:t>zanjado</w:t>
      </w:r>
      <w:r w:rsidR="00965A04">
        <w:rPr>
          <w:rFonts w:ascii="Times New Roman" w:hAnsi="Times New Roman" w:cs="Times New Roman"/>
          <w:sz w:val="24"/>
          <w:szCs w:val="24"/>
        </w:rPr>
        <w:t>,</w:t>
      </w:r>
      <w:r w:rsidR="00767DE0">
        <w:rPr>
          <w:rFonts w:ascii="Times New Roman" w:hAnsi="Times New Roman" w:cs="Times New Roman"/>
          <w:sz w:val="24"/>
          <w:szCs w:val="24"/>
        </w:rPr>
        <w:t xml:space="preserve"> </w:t>
      </w:r>
      <w:r w:rsidR="007216A4">
        <w:rPr>
          <w:rFonts w:ascii="Times New Roman" w:hAnsi="Times New Roman" w:cs="Times New Roman"/>
          <w:sz w:val="24"/>
          <w:szCs w:val="24"/>
        </w:rPr>
        <w:t xml:space="preserve">pues </w:t>
      </w:r>
      <w:r w:rsidR="00671093">
        <w:rPr>
          <w:rFonts w:ascii="Times New Roman" w:hAnsi="Times New Roman" w:cs="Times New Roman"/>
          <w:sz w:val="24"/>
          <w:szCs w:val="24"/>
        </w:rPr>
        <w:t xml:space="preserve">falta establecer </w:t>
      </w:r>
      <w:r w:rsidR="00767DE0">
        <w:rPr>
          <w:rFonts w:ascii="Times New Roman" w:hAnsi="Times New Roman" w:cs="Times New Roman"/>
          <w:sz w:val="24"/>
          <w:szCs w:val="24"/>
        </w:rPr>
        <w:t xml:space="preserve">aún </w:t>
      </w:r>
      <w:r w:rsidR="00671093">
        <w:rPr>
          <w:rFonts w:ascii="Times New Roman" w:hAnsi="Times New Roman" w:cs="Times New Roman"/>
          <w:sz w:val="24"/>
          <w:szCs w:val="24"/>
        </w:rPr>
        <w:t>la legislación correspondiente.</w:t>
      </w:r>
      <w:r w:rsidR="00345E87">
        <w:rPr>
          <w:rStyle w:val="Refdenotaalpie"/>
          <w:rFonts w:ascii="Times New Roman" w:hAnsi="Times New Roman" w:cs="Times New Roman"/>
          <w:sz w:val="24"/>
          <w:szCs w:val="24"/>
        </w:rPr>
        <w:footnoteReference w:id="58"/>
      </w:r>
      <w:r w:rsidR="00671093">
        <w:rPr>
          <w:rFonts w:ascii="Times New Roman" w:hAnsi="Times New Roman" w:cs="Times New Roman"/>
          <w:sz w:val="24"/>
          <w:szCs w:val="24"/>
        </w:rPr>
        <w:t xml:space="preserve"> </w:t>
      </w:r>
    </w:p>
    <w:p w:rsidR="00BB0ACF" w:rsidRDefault="00795E32" w:rsidP="003F409E">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L</w:t>
      </w:r>
      <w:r w:rsidR="00095A00">
        <w:rPr>
          <w:rFonts w:ascii="Times New Roman" w:hAnsi="Times New Roman" w:cs="Times New Roman"/>
          <w:sz w:val="24"/>
          <w:szCs w:val="24"/>
        </w:rPr>
        <w:t xml:space="preserve">os ejemplos anteriores </w:t>
      </w:r>
      <w:r w:rsidR="00671093">
        <w:rPr>
          <w:rFonts w:ascii="Times New Roman" w:hAnsi="Times New Roman" w:cs="Times New Roman"/>
          <w:sz w:val="24"/>
          <w:szCs w:val="24"/>
        </w:rPr>
        <w:t xml:space="preserve">nos permiten </w:t>
      </w:r>
      <w:r w:rsidR="00095A00">
        <w:rPr>
          <w:rFonts w:ascii="Times New Roman" w:hAnsi="Times New Roman" w:cs="Times New Roman"/>
          <w:sz w:val="24"/>
          <w:szCs w:val="24"/>
        </w:rPr>
        <w:t>señalar</w:t>
      </w:r>
      <w:r w:rsidR="00345E87">
        <w:rPr>
          <w:rFonts w:ascii="Times New Roman" w:hAnsi="Times New Roman" w:cs="Times New Roman"/>
          <w:sz w:val="24"/>
          <w:szCs w:val="24"/>
        </w:rPr>
        <w:t>,</w:t>
      </w:r>
      <w:r w:rsidR="00095A00">
        <w:rPr>
          <w:rFonts w:ascii="Times New Roman" w:hAnsi="Times New Roman" w:cs="Times New Roman"/>
          <w:sz w:val="24"/>
          <w:szCs w:val="24"/>
        </w:rPr>
        <w:t xml:space="preserve"> </w:t>
      </w:r>
      <w:r w:rsidR="00671093">
        <w:rPr>
          <w:rFonts w:ascii="Times New Roman" w:hAnsi="Times New Roman" w:cs="Times New Roman"/>
          <w:sz w:val="24"/>
          <w:szCs w:val="24"/>
        </w:rPr>
        <w:t xml:space="preserve">con </w:t>
      </w:r>
      <w:r w:rsidR="00345E87">
        <w:rPr>
          <w:rFonts w:ascii="Times New Roman" w:hAnsi="Times New Roman" w:cs="Times New Roman"/>
          <w:sz w:val="24"/>
          <w:szCs w:val="24"/>
        </w:rPr>
        <w:t xml:space="preserve">toda </w:t>
      </w:r>
      <w:r w:rsidR="00671093">
        <w:rPr>
          <w:rFonts w:ascii="Times New Roman" w:hAnsi="Times New Roman" w:cs="Times New Roman"/>
          <w:sz w:val="24"/>
          <w:szCs w:val="24"/>
        </w:rPr>
        <w:t>claridad</w:t>
      </w:r>
      <w:r w:rsidR="00345E87">
        <w:rPr>
          <w:rFonts w:ascii="Times New Roman" w:hAnsi="Times New Roman" w:cs="Times New Roman"/>
          <w:sz w:val="24"/>
          <w:szCs w:val="24"/>
        </w:rPr>
        <w:t>,</w:t>
      </w:r>
      <w:r w:rsidR="00671093">
        <w:rPr>
          <w:rFonts w:ascii="Times New Roman" w:hAnsi="Times New Roman" w:cs="Times New Roman"/>
          <w:sz w:val="24"/>
          <w:szCs w:val="24"/>
        </w:rPr>
        <w:t xml:space="preserve"> </w:t>
      </w:r>
      <w:r w:rsidR="00095A00">
        <w:rPr>
          <w:rFonts w:ascii="Times New Roman" w:hAnsi="Times New Roman" w:cs="Times New Roman"/>
          <w:sz w:val="24"/>
          <w:szCs w:val="24"/>
        </w:rPr>
        <w:t>que</w:t>
      </w:r>
      <w:r w:rsidR="00345E87">
        <w:rPr>
          <w:rFonts w:ascii="Times New Roman" w:hAnsi="Times New Roman" w:cs="Times New Roman"/>
          <w:sz w:val="24"/>
          <w:szCs w:val="24"/>
        </w:rPr>
        <w:t xml:space="preserve"> tanto la Corte Interamericana como</w:t>
      </w:r>
      <w:r w:rsidR="00095A00">
        <w:rPr>
          <w:rFonts w:ascii="Times New Roman" w:hAnsi="Times New Roman" w:cs="Times New Roman"/>
          <w:sz w:val="24"/>
          <w:szCs w:val="24"/>
        </w:rPr>
        <w:t xml:space="preserve"> la Suprema Corte de Justicia de la Nación ha</w:t>
      </w:r>
      <w:r w:rsidR="00345E87">
        <w:rPr>
          <w:rFonts w:ascii="Times New Roman" w:hAnsi="Times New Roman" w:cs="Times New Roman"/>
          <w:sz w:val="24"/>
          <w:szCs w:val="24"/>
        </w:rPr>
        <w:t>n</w:t>
      </w:r>
      <w:r w:rsidR="00095A00">
        <w:rPr>
          <w:rFonts w:ascii="Times New Roman" w:hAnsi="Times New Roman" w:cs="Times New Roman"/>
          <w:sz w:val="24"/>
          <w:szCs w:val="24"/>
        </w:rPr>
        <w:t xml:space="preserve"> venido creando ‘nuevos derechos’ </w:t>
      </w:r>
      <w:r w:rsidR="00345E87">
        <w:rPr>
          <w:rFonts w:ascii="Times New Roman" w:hAnsi="Times New Roman" w:cs="Times New Roman"/>
          <w:sz w:val="24"/>
          <w:szCs w:val="24"/>
        </w:rPr>
        <w:t xml:space="preserve">conforme a los criterios señalados en este apartado, esto es, </w:t>
      </w:r>
      <w:r w:rsidR="00AB6464">
        <w:rPr>
          <w:rFonts w:ascii="Times New Roman" w:hAnsi="Times New Roman" w:cs="Times New Roman"/>
          <w:sz w:val="24"/>
          <w:szCs w:val="24"/>
        </w:rPr>
        <w:t>derechos cuya titularidad no se restringe al individuo, responde</w:t>
      </w:r>
      <w:r w:rsidR="00DD7FDE">
        <w:rPr>
          <w:rFonts w:ascii="Times New Roman" w:hAnsi="Times New Roman" w:cs="Times New Roman"/>
          <w:sz w:val="24"/>
          <w:szCs w:val="24"/>
        </w:rPr>
        <w:t>n</w:t>
      </w:r>
      <w:r w:rsidR="00AB6464">
        <w:rPr>
          <w:rFonts w:ascii="Times New Roman" w:hAnsi="Times New Roman" w:cs="Times New Roman"/>
          <w:sz w:val="24"/>
          <w:szCs w:val="24"/>
        </w:rPr>
        <w:t xml:space="preserve"> </w:t>
      </w:r>
      <w:r w:rsidR="008C2DA3">
        <w:rPr>
          <w:rFonts w:ascii="Times New Roman" w:hAnsi="Times New Roman" w:cs="Times New Roman"/>
          <w:sz w:val="24"/>
          <w:szCs w:val="24"/>
        </w:rPr>
        <w:t>a las necesidades de cierto grupo</w:t>
      </w:r>
      <w:r w:rsidR="00DD7FDE">
        <w:rPr>
          <w:rFonts w:ascii="Times New Roman" w:hAnsi="Times New Roman" w:cs="Times New Roman"/>
          <w:sz w:val="24"/>
          <w:szCs w:val="24"/>
        </w:rPr>
        <w:t xml:space="preserve"> de personas, </w:t>
      </w:r>
      <w:r w:rsidR="004A039C">
        <w:rPr>
          <w:rFonts w:ascii="Times New Roman" w:hAnsi="Times New Roman" w:cs="Times New Roman"/>
          <w:sz w:val="24"/>
          <w:szCs w:val="24"/>
        </w:rPr>
        <w:t>o bien, representan</w:t>
      </w:r>
      <w:r w:rsidR="00B60441">
        <w:rPr>
          <w:rFonts w:ascii="Times New Roman" w:hAnsi="Times New Roman" w:cs="Times New Roman"/>
          <w:sz w:val="24"/>
          <w:szCs w:val="24"/>
        </w:rPr>
        <w:t xml:space="preserve"> reacciones frente a los</w:t>
      </w:r>
      <w:r w:rsidR="007B0981">
        <w:rPr>
          <w:rFonts w:ascii="Times New Roman" w:hAnsi="Times New Roman" w:cs="Times New Roman"/>
          <w:sz w:val="24"/>
          <w:szCs w:val="24"/>
        </w:rPr>
        <w:t xml:space="preserve"> avances de la ciencia o la tecnología.</w:t>
      </w:r>
      <w:r w:rsidR="00D67CD9">
        <w:rPr>
          <w:rFonts w:ascii="Times New Roman" w:hAnsi="Times New Roman" w:cs="Times New Roman"/>
          <w:sz w:val="24"/>
          <w:szCs w:val="24"/>
        </w:rPr>
        <w:t xml:space="preserve"> </w:t>
      </w:r>
      <w:r w:rsidR="00B60441">
        <w:rPr>
          <w:rFonts w:ascii="Times New Roman" w:hAnsi="Times New Roman" w:cs="Times New Roman"/>
          <w:sz w:val="24"/>
          <w:szCs w:val="24"/>
        </w:rPr>
        <w:t xml:space="preserve">Debe resaltarse que, en ningún caso, </w:t>
      </w:r>
      <w:r w:rsidR="0009050D">
        <w:rPr>
          <w:rFonts w:ascii="Times New Roman" w:hAnsi="Times New Roman" w:cs="Times New Roman"/>
          <w:sz w:val="24"/>
          <w:szCs w:val="24"/>
        </w:rPr>
        <w:t xml:space="preserve">el derecho a la privacidad ha sido mencionado. Esto se debe, en </w:t>
      </w:r>
      <w:r w:rsidR="00C90CCE">
        <w:rPr>
          <w:rFonts w:ascii="Times New Roman" w:hAnsi="Times New Roman" w:cs="Times New Roman"/>
          <w:sz w:val="24"/>
          <w:szCs w:val="24"/>
        </w:rPr>
        <w:t xml:space="preserve">gran </w:t>
      </w:r>
      <w:r w:rsidR="004A039C">
        <w:rPr>
          <w:rFonts w:ascii="Times New Roman" w:hAnsi="Times New Roman" w:cs="Times New Roman"/>
          <w:sz w:val="24"/>
          <w:szCs w:val="24"/>
        </w:rPr>
        <w:t>medida</w:t>
      </w:r>
      <w:r w:rsidR="0009050D">
        <w:rPr>
          <w:rFonts w:ascii="Times New Roman" w:hAnsi="Times New Roman" w:cs="Times New Roman"/>
          <w:sz w:val="24"/>
          <w:szCs w:val="24"/>
        </w:rPr>
        <w:t>, a que, como veremos en la sigui</w:t>
      </w:r>
      <w:r w:rsidR="008C2DA3">
        <w:rPr>
          <w:rFonts w:ascii="Times New Roman" w:hAnsi="Times New Roman" w:cs="Times New Roman"/>
          <w:sz w:val="24"/>
          <w:szCs w:val="24"/>
        </w:rPr>
        <w:t>ente sección, el surgimiento de este</w:t>
      </w:r>
      <w:r w:rsidR="0009050D">
        <w:rPr>
          <w:rFonts w:ascii="Times New Roman" w:hAnsi="Times New Roman" w:cs="Times New Roman"/>
          <w:sz w:val="24"/>
          <w:szCs w:val="24"/>
        </w:rPr>
        <w:t xml:space="preserve"> derecho se remonta al siglo XIX.</w:t>
      </w:r>
    </w:p>
    <w:p w:rsidR="0009050D" w:rsidRDefault="0009050D" w:rsidP="003F409E">
      <w:pPr>
        <w:spacing w:line="360" w:lineRule="auto"/>
        <w:jc w:val="both"/>
        <w:rPr>
          <w:rFonts w:ascii="Times New Roman" w:hAnsi="Times New Roman" w:cs="Times New Roman"/>
          <w:sz w:val="24"/>
          <w:szCs w:val="24"/>
        </w:rPr>
      </w:pPr>
    </w:p>
    <w:p w:rsidR="0009050D" w:rsidRDefault="0009050D" w:rsidP="0009050D">
      <w:pPr>
        <w:pStyle w:val="Sinespaciado"/>
        <w:spacing w:line="360" w:lineRule="auto"/>
        <w:jc w:val="center"/>
        <w:rPr>
          <w:rFonts w:ascii="Times New Roman" w:hAnsi="Times New Roman" w:cs="Times New Roman"/>
          <w:sz w:val="24"/>
          <w:szCs w:val="24"/>
        </w:rPr>
      </w:pPr>
      <w:r>
        <w:rPr>
          <w:rFonts w:ascii="Times New Roman" w:hAnsi="Times New Roman" w:cs="Times New Roman"/>
          <w:sz w:val="24"/>
          <w:szCs w:val="24"/>
        </w:rPr>
        <w:t>III. El Derecho a la Privacidad</w:t>
      </w:r>
    </w:p>
    <w:p w:rsidR="00C90CCE" w:rsidRDefault="00C90CCE" w:rsidP="00C90CCE">
      <w:pPr>
        <w:pStyle w:val="Sinespaciado"/>
        <w:spacing w:line="360" w:lineRule="auto"/>
        <w:jc w:val="both"/>
        <w:rPr>
          <w:rFonts w:ascii="Times New Roman" w:hAnsi="Times New Roman" w:cs="Times New Roman"/>
          <w:sz w:val="24"/>
          <w:szCs w:val="24"/>
        </w:rPr>
      </w:pPr>
    </w:p>
    <w:p w:rsidR="00C90CCE" w:rsidRDefault="00FA2D7C" w:rsidP="00C90CCE">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pesar de que el derecho a la privacidad no aparece </w:t>
      </w:r>
      <w:r w:rsidR="00497EA0">
        <w:rPr>
          <w:rFonts w:ascii="Times New Roman" w:hAnsi="Times New Roman" w:cs="Times New Roman"/>
          <w:sz w:val="24"/>
          <w:szCs w:val="24"/>
        </w:rPr>
        <w:t xml:space="preserve">expresamente </w:t>
      </w:r>
      <w:r>
        <w:rPr>
          <w:rFonts w:ascii="Times New Roman" w:hAnsi="Times New Roman" w:cs="Times New Roman"/>
          <w:sz w:val="24"/>
          <w:szCs w:val="24"/>
        </w:rPr>
        <w:t>en</w:t>
      </w:r>
      <w:r w:rsidR="00497EA0">
        <w:rPr>
          <w:rFonts w:ascii="Times New Roman" w:hAnsi="Times New Roman" w:cs="Times New Roman"/>
          <w:sz w:val="24"/>
          <w:szCs w:val="24"/>
        </w:rPr>
        <w:t>listado en los primeros catálogos de derechos humanos, como la</w:t>
      </w:r>
      <w:r>
        <w:rPr>
          <w:rFonts w:ascii="Times New Roman" w:hAnsi="Times New Roman" w:cs="Times New Roman"/>
          <w:sz w:val="24"/>
          <w:szCs w:val="24"/>
        </w:rPr>
        <w:t xml:space="preserve"> Declaración de los Derechos del Hombre y del Ciudadano de </w:t>
      </w:r>
      <w:r w:rsidR="00497EA0">
        <w:rPr>
          <w:rFonts w:ascii="Times New Roman" w:hAnsi="Times New Roman" w:cs="Times New Roman"/>
          <w:sz w:val="24"/>
          <w:szCs w:val="24"/>
        </w:rPr>
        <w:t xml:space="preserve">Francia de </w:t>
      </w:r>
      <w:r>
        <w:rPr>
          <w:rFonts w:ascii="Times New Roman" w:hAnsi="Times New Roman" w:cs="Times New Roman"/>
          <w:sz w:val="24"/>
          <w:szCs w:val="24"/>
        </w:rPr>
        <w:t xml:space="preserve">1789 o </w:t>
      </w:r>
      <w:r w:rsidR="00497EA0">
        <w:rPr>
          <w:rFonts w:ascii="Times New Roman" w:hAnsi="Times New Roman" w:cs="Times New Roman"/>
          <w:sz w:val="24"/>
          <w:szCs w:val="24"/>
        </w:rPr>
        <w:t>las Diez Enmiendas (</w:t>
      </w:r>
      <w:r w:rsidRPr="00FA2D7C">
        <w:rPr>
          <w:rFonts w:ascii="Times New Roman" w:hAnsi="Times New Roman" w:cs="Times New Roman"/>
          <w:i/>
          <w:sz w:val="24"/>
          <w:szCs w:val="24"/>
        </w:rPr>
        <w:t>Bill of Rights</w:t>
      </w:r>
      <w:r w:rsidR="00497EA0">
        <w:rPr>
          <w:rFonts w:ascii="Times New Roman" w:hAnsi="Times New Roman" w:cs="Times New Roman"/>
          <w:sz w:val="24"/>
          <w:szCs w:val="24"/>
        </w:rPr>
        <w:t>)</w:t>
      </w:r>
      <w:r>
        <w:rPr>
          <w:rFonts w:ascii="Times New Roman" w:hAnsi="Times New Roman" w:cs="Times New Roman"/>
          <w:sz w:val="24"/>
          <w:szCs w:val="24"/>
        </w:rPr>
        <w:t xml:space="preserve"> </w:t>
      </w:r>
      <w:r w:rsidR="00497EA0">
        <w:rPr>
          <w:rFonts w:ascii="Times New Roman" w:hAnsi="Times New Roman" w:cs="Times New Roman"/>
          <w:sz w:val="24"/>
          <w:szCs w:val="24"/>
        </w:rPr>
        <w:t xml:space="preserve">a la Constitución Americana de 1781, </w:t>
      </w:r>
      <w:r w:rsidR="00C90CCE">
        <w:rPr>
          <w:rFonts w:ascii="Times New Roman" w:hAnsi="Times New Roman" w:cs="Times New Roman"/>
          <w:sz w:val="24"/>
          <w:szCs w:val="24"/>
        </w:rPr>
        <w:t xml:space="preserve">el </w:t>
      </w:r>
      <w:r w:rsidR="00497EA0">
        <w:rPr>
          <w:rFonts w:ascii="Times New Roman" w:hAnsi="Times New Roman" w:cs="Times New Roman"/>
          <w:sz w:val="24"/>
          <w:szCs w:val="24"/>
        </w:rPr>
        <w:t xml:space="preserve">surgimiento de este derecho puede rastrearse </w:t>
      </w:r>
      <w:r w:rsidR="004866F7">
        <w:rPr>
          <w:rFonts w:ascii="Times New Roman" w:hAnsi="Times New Roman" w:cs="Times New Roman"/>
          <w:sz w:val="24"/>
          <w:szCs w:val="24"/>
        </w:rPr>
        <w:t>en ese mismo p</w:t>
      </w:r>
      <w:r w:rsidR="00C23456">
        <w:rPr>
          <w:rFonts w:ascii="Times New Roman" w:hAnsi="Times New Roman" w:cs="Times New Roman"/>
          <w:sz w:val="24"/>
          <w:szCs w:val="24"/>
        </w:rPr>
        <w:t>eriodo histórico.</w:t>
      </w:r>
      <w:r w:rsidR="0090043E">
        <w:rPr>
          <w:rFonts w:ascii="Times New Roman" w:hAnsi="Times New Roman" w:cs="Times New Roman"/>
          <w:sz w:val="24"/>
          <w:szCs w:val="24"/>
        </w:rPr>
        <w:t xml:space="preserve"> </w:t>
      </w:r>
      <w:r w:rsidR="00116153">
        <w:rPr>
          <w:rFonts w:ascii="Times New Roman" w:hAnsi="Times New Roman" w:cs="Times New Roman"/>
          <w:sz w:val="24"/>
          <w:szCs w:val="24"/>
        </w:rPr>
        <w:t>Manfr</w:t>
      </w:r>
      <w:r w:rsidR="00C05022">
        <w:rPr>
          <w:rFonts w:ascii="Times New Roman" w:hAnsi="Times New Roman" w:cs="Times New Roman"/>
          <w:sz w:val="24"/>
          <w:szCs w:val="24"/>
        </w:rPr>
        <w:t>ed Nowak relaciona el derecho a la privacidad con el concepto liberal de libertad, desarrollado en la sociedad burguesa de finales del s. XVIII, pero, sobre todo, del s. XIX.</w:t>
      </w:r>
      <w:r w:rsidR="00C05022">
        <w:rPr>
          <w:rStyle w:val="Refdenotaalpie"/>
          <w:rFonts w:ascii="Times New Roman" w:hAnsi="Times New Roman" w:cs="Times New Roman"/>
          <w:sz w:val="24"/>
          <w:szCs w:val="24"/>
        </w:rPr>
        <w:footnoteReference w:id="59"/>
      </w:r>
      <w:r w:rsidR="002D1C2A">
        <w:rPr>
          <w:rFonts w:ascii="Times New Roman" w:hAnsi="Times New Roman" w:cs="Times New Roman"/>
          <w:sz w:val="24"/>
          <w:szCs w:val="24"/>
        </w:rPr>
        <w:t xml:space="preserve"> Una sociedad donde</w:t>
      </w:r>
      <w:r w:rsidR="008109A5">
        <w:rPr>
          <w:rFonts w:ascii="Times New Roman" w:hAnsi="Times New Roman" w:cs="Times New Roman"/>
          <w:sz w:val="24"/>
          <w:szCs w:val="24"/>
        </w:rPr>
        <w:t>, de acuerdo con Nowak,</w:t>
      </w:r>
      <w:r w:rsidR="002D1C2A">
        <w:rPr>
          <w:rFonts w:ascii="Times New Roman" w:hAnsi="Times New Roman" w:cs="Times New Roman"/>
          <w:sz w:val="24"/>
          <w:szCs w:val="24"/>
        </w:rPr>
        <w:t xml:space="preserve"> la distinción entre lo público y privado resultaba crucial, pues frente a la observancia de </w:t>
      </w:r>
      <w:r w:rsidR="008109A5">
        <w:rPr>
          <w:rFonts w:ascii="Times New Roman" w:hAnsi="Times New Roman" w:cs="Times New Roman"/>
          <w:sz w:val="24"/>
          <w:szCs w:val="24"/>
        </w:rPr>
        <w:t xml:space="preserve">las </w:t>
      </w:r>
      <w:r w:rsidR="002D1C2A">
        <w:rPr>
          <w:rFonts w:ascii="Times New Roman" w:hAnsi="Times New Roman" w:cs="Times New Roman"/>
          <w:sz w:val="24"/>
          <w:szCs w:val="24"/>
        </w:rPr>
        <w:t>estrictas normas legales, sociales y morales que toda persona debía guardar en la vida pública</w:t>
      </w:r>
      <w:r w:rsidR="00F1219D">
        <w:rPr>
          <w:rFonts w:ascii="Times New Roman" w:hAnsi="Times New Roman" w:cs="Times New Roman"/>
          <w:sz w:val="24"/>
          <w:szCs w:val="24"/>
        </w:rPr>
        <w:t xml:space="preserve"> de la época</w:t>
      </w:r>
      <w:r w:rsidR="00B86FE8">
        <w:rPr>
          <w:rFonts w:ascii="Times New Roman" w:hAnsi="Times New Roman" w:cs="Times New Roman"/>
          <w:sz w:val="24"/>
          <w:szCs w:val="24"/>
        </w:rPr>
        <w:t>, esa misma persona</w:t>
      </w:r>
      <w:r w:rsidR="00AC5B5C">
        <w:rPr>
          <w:rFonts w:ascii="Times New Roman" w:hAnsi="Times New Roman" w:cs="Times New Roman"/>
          <w:sz w:val="24"/>
          <w:szCs w:val="24"/>
        </w:rPr>
        <w:t xml:space="preserve"> </w:t>
      </w:r>
      <w:r w:rsidR="002D1C2A">
        <w:rPr>
          <w:rFonts w:ascii="Times New Roman" w:hAnsi="Times New Roman" w:cs="Times New Roman"/>
          <w:sz w:val="24"/>
          <w:szCs w:val="24"/>
        </w:rPr>
        <w:t xml:space="preserve">necesitaba </w:t>
      </w:r>
      <w:r w:rsidR="003B1037">
        <w:rPr>
          <w:rFonts w:ascii="Times New Roman" w:hAnsi="Times New Roman" w:cs="Times New Roman"/>
          <w:sz w:val="24"/>
          <w:szCs w:val="24"/>
        </w:rPr>
        <w:t xml:space="preserve">tener </w:t>
      </w:r>
      <w:r w:rsidR="00B86FE8">
        <w:rPr>
          <w:rFonts w:ascii="Times New Roman" w:hAnsi="Times New Roman" w:cs="Times New Roman"/>
          <w:sz w:val="24"/>
          <w:szCs w:val="24"/>
        </w:rPr>
        <w:t xml:space="preserve">también </w:t>
      </w:r>
      <w:r w:rsidR="002D1C2A">
        <w:rPr>
          <w:rFonts w:ascii="Times New Roman" w:hAnsi="Times New Roman" w:cs="Times New Roman"/>
          <w:sz w:val="24"/>
          <w:szCs w:val="24"/>
        </w:rPr>
        <w:t xml:space="preserve">una esfera privada en la que pudiera </w:t>
      </w:r>
      <w:r w:rsidR="00AC5B5C">
        <w:rPr>
          <w:rFonts w:ascii="Times New Roman" w:hAnsi="Times New Roman" w:cs="Times New Roman"/>
          <w:sz w:val="24"/>
          <w:szCs w:val="24"/>
        </w:rPr>
        <w:t xml:space="preserve">desarrollar </w:t>
      </w:r>
      <w:r w:rsidR="002D1C2A">
        <w:rPr>
          <w:rFonts w:ascii="Times New Roman" w:hAnsi="Times New Roman" w:cs="Times New Roman"/>
          <w:sz w:val="24"/>
          <w:szCs w:val="24"/>
        </w:rPr>
        <w:t>plenamente</w:t>
      </w:r>
      <w:r w:rsidR="00AC5B5C">
        <w:rPr>
          <w:rFonts w:ascii="Times New Roman" w:hAnsi="Times New Roman" w:cs="Times New Roman"/>
          <w:sz w:val="24"/>
          <w:szCs w:val="24"/>
        </w:rPr>
        <w:t>, sin restricciones ni</w:t>
      </w:r>
      <w:r w:rsidR="002D1C2A">
        <w:rPr>
          <w:rFonts w:ascii="Times New Roman" w:hAnsi="Times New Roman" w:cs="Times New Roman"/>
          <w:sz w:val="24"/>
          <w:szCs w:val="24"/>
        </w:rPr>
        <w:t xml:space="preserve"> observaciones, su propia individualidad.</w:t>
      </w:r>
      <w:r w:rsidR="002D1C2A">
        <w:rPr>
          <w:rStyle w:val="Refdenotaalpie"/>
          <w:rFonts w:ascii="Times New Roman" w:hAnsi="Times New Roman" w:cs="Times New Roman"/>
          <w:sz w:val="24"/>
          <w:szCs w:val="24"/>
        </w:rPr>
        <w:footnoteReference w:id="60"/>
      </w:r>
      <w:r w:rsidR="00F1219D">
        <w:rPr>
          <w:rFonts w:ascii="Times New Roman" w:hAnsi="Times New Roman" w:cs="Times New Roman"/>
          <w:sz w:val="24"/>
          <w:szCs w:val="24"/>
        </w:rPr>
        <w:t xml:space="preserve"> </w:t>
      </w:r>
      <w:r w:rsidR="00B86FE8">
        <w:rPr>
          <w:rFonts w:ascii="Times New Roman" w:hAnsi="Times New Roman" w:cs="Times New Roman"/>
          <w:sz w:val="24"/>
          <w:szCs w:val="24"/>
        </w:rPr>
        <w:t>Para Nowak, es</w:t>
      </w:r>
      <w:r w:rsidR="000E3CA9">
        <w:rPr>
          <w:rFonts w:ascii="Times New Roman" w:hAnsi="Times New Roman" w:cs="Times New Roman"/>
          <w:sz w:val="24"/>
          <w:szCs w:val="24"/>
        </w:rPr>
        <w:t xml:space="preserve">a esfera de autonomía individual, que no se </w:t>
      </w:r>
      <w:r w:rsidR="00157D9B">
        <w:rPr>
          <w:rFonts w:ascii="Times New Roman" w:hAnsi="Times New Roman" w:cs="Times New Roman"/>
          <w:sz w:val="24"/>
          <w:szCs w:val="24"/>
        </w:rPr>
        <w:t xml:space="preserve">toca </w:t>
      </w:r>
      <w:r w:rsidR="000E3CA9">
        <w:rPr>
          <w:rFonts w:ascii="Times New Roman" w:hAnsi="Times New Roman" w:cs="Times New Roman"/>
          <w:sz w:val="24"/>
          <w:szCs w:val="24"/>
        </w:rPr>
        <w:t>con la libertad de los demás, es la que podríamos llamar privacidad. Le da derecho al individuo a aislarse de los otros seres humanos, retirarse de la vida pública a la esfera privada propia, para poder moldear su vida de acuerdo con sus propias expectativas y egocéntricos deseos</w:t>
      </w:r>
      <w:r w:rsidR="00157D9B">
        <w:rPr>
          <w:rFonts w:ascii="Times New Roman" w:hAnsi="Times New Roman" w:cs="Times New Roman"/>
          <w:sz w:val="24"/>
          <w:szCs w:val="24"/>
        </w:rPr>
        <w:t>.</w:t>
      </w:r>
      <w:r w:rsidR="000E3CA9">
        <w:rPr>
          <w:rStyle w:val="Refdenotaalpie"/>
          <w:rFonts w:ascii="Times New Roman" w:hAnsi="Times New Roman" w:cs="Times New Roman"/>
          <w:sz w:val="24"/>
          <w:szCs w:val="24"/>
        </w:rPr>
        <w:footnoteReference w:id="61"/>
      </w:r>
    </w:p>
    <w:p w:rsidR="00BF27A0" w:rsidRDefault="00BF27A0" w:rsidP="00C90CCE">
      <w:pPr>
        <w:pStyle w:val="Sinespaciado"/>
        <w:spacing w:line="360" w:lineRule="auto"/>
        <w:jc w:val="both"/>
        <w:rPr>
          <w:rFonts w:ascii="Times New Roman" w:hAnsi="Times New Roman" w:cs="Times New Roman"/>
          <w:sz w:val="24"/>
          <w:szCs w:val="24"/>
        </w:rPr>
      </w:pPr>
    </w:p>
    <w:p w:rsidR="00BF27A0" w:rsidRDefault="00BA11F4" w:rsidP="00C90CCE">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Lo señalado por </w:t>
      </w:r>
      <w:r w:rsidR="00BF27A0">
        <w:rPr>
          <w:rFonts w:ascii="Times New Roman" w:hAnsi="Times New Roman" w:cs="Times New Roman"/>
          <w:sz w:val="24"/>
          <w:szCs w:val="24"/>
        </w:rPr>
        <w:t xml:space="preserve">Nowak </w:t>
      </w:r>
      <w:r>
        <w:rPr>
          <w:rFonts w:ascii="Times New Roman" w:hAnsi="Times New Roman" w:cs="Times New Roman"/>
          <w:sz w:val="24"/>
          <w:szCs w:val="24"/>
        </w:rPr>
        <w:t xml:space="preserve">coincide plenamente con el contexto </w:t>
      </w:r>
      <w:r w:rsidR="006F10BD">
        <w:rPr>
          <w:rFonts w:ascii="Times New Roman" w:hAnsi="Times New Roman" w:cs="Times New Roman"/>
          <w:sz w:val="24"/>
          <w:szCs w:val="24"/>
        </w:rPr>
        <w:t>histórico</w:t>
      </w:r>
      <w:r w:rsidR="007C7B22">
        <w:rPr>
          <w:rFonts w:ascii="Times New Roman" w:hAnsi="Times New Roman" w:cs="Times New Roman"/>
          <w:sz w:val="24"/>
          <w:szCs w:val="24"/>
        </w:rPr>
        <w:t>,</w:t>
      </w:r>
      <w:r w:rsidR="006F10BD">
        <w:rPr>
          <w:rFonts w:ascii="Times New Roman" w:hAnsi="Times New Roman" w:cs="Times New Roman"/>
          <w:sz w:val="24"/>
          <w:szCs w:val="24"/>
        </w:rPr>
        <w:t xml:space="preserve"> social</w:t>
      </w:r>
      <w:r w:rsidR="007C7B22">
        <w:rPr>
          <w:rFonts w:ascii="Times New Roman" w:hAnsi="Times New Roman" w:cs="Times New Roman"/>
          <w:sz w:val="24"/>
          <w:szCs w:val="24"/>
        </w:rPr>
        <w:t xml:space="preserve"> y cultural</w:t>
      </w:r>
      <w:r w:rsidR="006F10BD">
        <w:rPr>
          <w:rFonts w:ascii="Times New Roman" w:hAnsi="Times New Roman" w:cs="Times New Roman"/>
          <w:sz w:val="24"/>
          <w:szCs w:val="24"/>
        </w:rPr>
        <w:t xml:space="preserve"> en el </w:t>
      </w:r>
      <w:r w:rsidR="00F1219D">
        <w:rPr>
          <w:rFonts w:ascii="Times New Roman" w:hAnsi="Times New Roman" w:cs="Times New Roman"/>
          <w:sz w:val="24"/>
          <w:szCs w:val="24"/>
        </w:rPr>
        <w:t>que surgió</w:t>
      </w:r>
      <w:r>
        <w:rPr>
          <w:rFonts w:ascii="Times New Roman" w:hAnsi="Times New Roman" w:cs="Times New Roman"/>
          <w:sz w:val="24"/>
          <w:szCs w:val="24"/>
        </w:rPr>
        <w:t xml:space="preserve"> el derecho a la privacidad</w:t>
      </w:r>
      <w:r w:rsidR="003B1037">
        <w:rPr>
          <w:rFonts w:ascii="Times New Roman" w:hAnsi="Times New Roman" w:cs="Times New Roman"/>
          <w:sz w:val="24"/>
          <w:szCs w:val="24"/>
        </w:rPr>
        <w:t xml:space="preserve"> en las sociedades decimonónicas. En Estados Unidos, por ejemplo, d</w:t>
      </w:r>
      <w:r w:rsidR="007C7B22">
        <w:rPr>
          <w:rFonts w:ascii="Times New Roman" w:hAnsi="Times New Roman" w:cs="Times New Roman"/>
          <w:sz w:val="24"/>
          <w:szCs w:val="24"/>
        </w:rPr>
        <w:t xml:space="preserve">os abogados pertenecientes a la </w:t>
      </w:r>
      <w:r w:rsidR="0053511F">
        <w:rPr>
          <w:rFonts w:ascii="Times New Roman" w:hAnsi="Times New Roman" w:cs="Times New Roman"/>
          <w:sz w:val="24"/>
          <w:szCs w:val="24"/>
        </w:rPr>
        <w:t xml:space="preserve">alta </w:t>
      </w:r>
      <w:r w:rsidR="007C7B22">
        <w:rPr>
          <w:rFonts w:ascii="Times New Roman" w:hAnsi="Times New Roman" w:cs="Times New Roman"/>
          <w:sz w:val="24"/>
          <w:szCs w:val="24"/>
        </w:rPr>
        <w:t>clase bostoniana</w:t>
      </w:r>
      <w:r w:rsidR="006749DC">
        <w:rPr>
          <w:rFonts w:ascii="Times New Roman" w:hAnsi="Times New Roman" w:cs="Times New Roman"/>
          <w:sz w:val="24"/>
          <w:szCs w:val="24"/>
        </w:rPr>
        <w:t xml:space="preserve">, Samuel Warren y Louis Brandeis, </w:t>
      </w:r>
      <w:r w:rsidR="0053511F">
        <w:rPr>
          <w:rFonts w:ascii="Times New Roman" w:hAnsi="Times New Roman" w:cs="Times New Roman"/>
          <w:sz w:val="24"/>
          <w:szCs w:val="24"/>
        </w:rPr>
        <w:t>fueron los creadores de este derecho</w:t>
      </w:r>
      <w:r w:rsidR="003B1037">
        <w:rPr>
          <w:rFonts w:ascii="Times New Roman" w:hAnsi="Times New Roman" w:cs="Times New Roman"/>
          <w:sz w:val="24"/>
          <w:szCs w:val="24"/>
        </w:rPr>
        <w:t xml:space="preserve"> hacia finales </w:t>
      </w:r>
      <w:r w:rsidR="00604E83">
        <w:rPr>
          <w:rFonts w:ascii="Times New Roman" w:hAnsi="Times New Roman" w:cs="Times New Roman"/>
          <w:sz w:val="24"/>
          <w:szCs w:val="24"/>
        </w:rPr>
        <w:t>del siglo XIX</w:t>
      </w:r>
      <w:r w:rsidR="0053511F">
        <w:rPr>
          <w:rFonts w:ascii="Times New Roman" w:hAnsi="Times New Roman" w:cs="Times New Roman"/>
          <w:sz w:val="24"/>
          <w:szCs w:val="24"/>
        </w:rPr>
        <w:t>. Warren ha</w:t>
      </w:r>
      <w:r w:rsidR="00AC5BEC">
        <w:rPr>
          <w:rFonts w:ascii="Times New Roman" w:hAnsi="Times New Roman" w:cs="Times New Roman"/>
          <w:sz w:val="24"/>
          <w:szCs w:val="24"/>
        </w:rPr>
        <w:t>bía sufrido algunas invasiones en</w:t>
      </w:r>
      <w:r w:rsidR="0053511F">
        <w:rPr>
          <w:rFonts w:ascii="Times New Roman" w:hAnsi="Times New Roman" w:cs="Times New Roman"/>
          <w:sz w:val="24"/>
          <w:szCs w:val="24"/>
        </w:rPr>
        <w:t xml:space="preserve"> su vida privada por parte de la prensa amarillista de la é</w:t>
      </w:r>
      <w:r w:rsidR="00E73021">
        <w:rPr>
          <w:rFonts w:ascii="Times New Roman" w:hAnsi="Times New Roman" w:cs="Times New Roman"/>
          <w:sz w:val="24"/>
          <w:szCs w:val="24"/>
        </w:rPr>
        <w:t>poca.</w:t>
      </w:r>
      <w:r w:rsidR="0053511F">
        <w:rPr>
          <w:rFonts w:ascii="Times New Roman" w:hAnsi="Times New Roman" w:cs="Times New Roman"/>
          <w:sz w:val="24"/>
          <w:szCs w:val="24"/>
        </w:rPr>
        <w:t xml:space="preserve"> </w:t>
      </w:r>
      <w:r w:rsidR="00E73021">
        <w:rPr>
          <w:rFonts w:ascii="Times New Roman" w:hAnsi="Times New Roman" w:cs="Times New Roman"/>
          <w:sz w:val="24"/>
          <w:szCs w:val="24"/>
        </w:rPr>
        <w:t>D</w:t>
      </w:r>
      <w:r w:rsidR="00931E6C">
        <w:rPr>
          <w:rFonts w:ascii="Times New Roman" w:hAnsi="Times New Roman" w:cs="Times New Roman"/>
          <w:sz w:val="24"/>
          <w:szCs w:val="24"/>
        </w:rPr>
        <w:t xml:space="preserve">ichas invasiones </w:t>
      </w:r>
      <w:r w:rsidR="00367063">
        <w:rPr>
          <w:rFonts w:ascii="Times New Roman" w:hAnsi="Times New Roman" w:cs="Times New Roman"/>
          <w:sz w:val="24"/>
          <w:szCs w:val="24"/>
        </w:rPr>
        <w:t>lo llevaron a</w:t>
      </w:r>
      <w:r w:rsidR="00931E6C">
        <w:rPr>
          <w:rFonts w:ascii="Times New Roman" w:hAnsi="Times New Roman" w:cs="Times New Roman"/>
          <w:sz w:val="24"/>
          <w:szCs w:val="24"/>
        </w:rPr>
        <w:t xml:space="preserve"> escribir</w:t>
      </w:r>
      <w:r w:rsidR="00367063">
        <w:rPr>
          <w:rFonts w:ascii="Times New Roman" w:hAnsi="Times New Roman" w:cs="Times New Roman"/>
          <w:sz w:val="24"/>
          <w:szCs w:val="24"/>
        </w:rPr>
        <w:t xml:space="preserve">, junto con </w:t>
      </w:r>
      <w:r w:rsidR="0053511F">
        <w:rPr>
          <w:rFonts w:ascii="Times New Roman" w:hAnsi="Times New Roman" w:cs="Times New Roman"/>
          <w:sz w:val="24"/>
          <w:szCs w:val="24"/>
        </w:rPr>
        <w:t>quien fuera su compañero universita</w:t>
      </w:r>
      <w:r w:rsidR="00367063">
        <w:rPr>
          <w:rFonts w:ascii="Times New Roman" w:hAnsi="Times New Roman" w:cs="Times New Roman"/>
          <w:sz w:val="24"/>
          <w:szCs w:val="24"/>
        </w:rPr>
        <w:t>rio, Brand</w:t>
      </w:r>
      <w:r w:rsidR="000951DF">
        <w:rPr>
          <w:rFonts w:ascii="Times New Roman" w:hAnsi="Times New Roman" w:cs="Times New Roman"/>
          <w:sz w:val="24"/>
          <w:szCs w:val="24"/>
        </w:rPr>
        <w:t xml:space="preserve">eis, </w:t>
      </w:r>
      <w:r w:rsidR="00931E6C">
        <w:rPr>
          <w:rFonts w:ascii="Times New Roman" w:hAnsi="Times New Roman" w:cs="Times New Roman"/>
          <w:sz w:val="24"/>
          <w:szCs w:val="24"/>
        </w:rPr>
        <w:t xml:space="preserve">el </w:t>
      </w:r>
      <w:r w:rsidR="00367063">
        <w:rPr>
          <w:rFonts w:ascii="Times New Roman" w:hAnsi="Times New Roman" w:cs="Times New Roman"/>
          <w:sz w:val="24"/>
          <w:szCs w:val="24"/>
        </w:rPr>
        <w:t xml:space="preserve">célebre ensayo </w:t>
      </w:r>
      <w:r w:rsidR="00367063" w:rsidRPr="00367063">
        <w:rPr>
          <w:rFonts w:ascii="Times New Roman" w:hAnsi="Times New Roman" w:cs="Times New Roman"/>
          <w:i/>
          <w:sz w:val="24"/>
          <w:szCs w:val="24"/>
        </w:rPr>
        <w:t>The Right to Privacy</w:t>
      </w:r>
      <w:r w:rsidR="00367063">
        <w:rPr>
          <w:rFonts w:ascii="Times New Roman" w:hAnsi="Times New Roman" w:cs="Times New Roman"/>
          <w:sz w:val="24"/>
          <w:szCs w:val="24"/>
        </w:rPr>
        <w:t xml:space="preserve"> </w:t>
      </w:r>
      <w:r w:rsidR="00931E6C">
        <w:rPr>
          <w:rFonts w:ascii="Times New Roman" w:hAnsi="Times New Roman" w:cs="Times New Roman"/>
          <w:sz w:val="24"/>
          <w:szCs w:val="24"/>
        </w:rPr>
        <w:t xml:space="preserve">publicado </w:t>
      </w:r>
      <w:r w:rsidR="00367063">
        <w:rPr>
          <w:rFonts w:ascii="Times New Roman" w:hAnsi="Times New Roman" w:cs="Times New Roman"/>
          <w:sz w:val="24"/>
          <w:szCs w:val="24"/>
        </w:rPr>
        <w:t xml:space="preserve">en la </w:t>
      </w:r>
      <w:r w:rsidR="00367063" w:rsidRPr="007F5093">
        <w:rPr>
          <w:rFonts w:ascii="Times New Roman" w:hAnsi="Times New Roman" w:cs="Times New Roman"/>
          <w:i/>
          <w:sz w:val="24"/>
          <w:szCs w:val="24"/>
        </w:rPr>
        <w:t>Harvard Law Review</w:t>
      </w:r>
      <w:r w:rsidR="00367063">
        <w:rPr>
          <w:rFonts w:ascii="Times New Roman" w:hAnsi="Times New Roman" w:cs="Times New Roman"/>
          <w:sz w:val="24"/>
          <w:szCs w:val="24"/>
        </w:rPr>
        <w:t xml:space="preserve"> de 1890.</w:t>
      </w:r>
      <w:r w:rsidR="00367063">
        <w:rPr>
          <w:rStyle w:val="Refdenotaalpie"/>
          <w:rFonts w:ascii="Times New Roman" w:hAnsi="Times New Roman" w:cs="Times New Roman"/>
          <w:sz w:val="24"/>
          <w:szCs w:val="24"/>
        </w:rPr>
        <w:footnoteReference w:id="62"/>
      </w:r>
    </w:p>
    <w:p w:rsidR="007F170B" w:rsidRDefault="007F170B" w:rsidP="00C90CCE">
      <w:pPr>
        <w:pStyle w:val="Sinespaciado"/>
        <w:spacing w:line="360" w:lineRule="auto"/>
        <w:jc w:val="both"/>
        <w:rPr>
          <w:rFonts w:ascii="Times New Roman" w:hAnsi="Times New Roman" w:cs="Times New Roman"/>
          <w:sz w:val="24"/>
          <w:szCs w:val="24"/>
        </w:rPr>
      </w:pPr>
    </w:p>
    <w:p w:rsidR="007F170B" w:rsidRDefault="007F170B" w:rsidP="007F170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El gran mérito de estos juristas norteamericanos fue que derivaron del </w:t>
      </w:r>
      <w:r w:rsidRPr="005C7C87">
        <w:rPr>
          <w:rFonts w:ascii="Times New Roman" w:hAnsi="Times New Roman" w:cs="Times New Roman"/>
          <w:i/>
          <w:sz w:val="24"/>
          <w:szCs w:val="24"/>
        </w:rPr>
        <w:t>common law</w:t>
      </w:r>
      <w:r>
        <w:rPr>
          <w:rFonts w:ascii="Times New Roman" w:hAnsi="Times New Roman" w:cs="Times New Roman"/>
          <w:i/>
          <w:sz w:val="24"/>
          <w:szCs w:val="24"/>
        </w:rPr>
        <w:t xml:space="preserve"> </w:t>
      </w:r>
      <w:r>
        <w:rPr>
          <w:rFonts w:ascii="Times New Roman" w:hAnsi="Times New Roman" w:cs="Times New Roman"/>
          <w:sz w:val="24"/>
          <w:szCs w:val="24"/>
        </w:rPr>
        <w:t>un derecho a la privacidad, el cual</w:t>
      </w:r>
      <w:r w:rsidR="00604E83">
        <w:rPr>
          <w:rFonts w:ascii="Times New Roman" w:hAnsi="Times New Roman" w:cs="Times New Roman"/>
          <w:sz w:val="24"/>
          <w:szCs w:val="24"/>
        </w:rPr>
        <w:t xml:space="preserve"> no existía y lo</w:t>
      </w:r>
      <w:r>
        <w:rPr>
          <w:rFonts w:ascii="Times New Roman" w:hAnsi="Times New Roman" w:cs="Times New Roman"/>
          <w:sz w:val="24"/>
          <w:szCs w:val="24"/>
        </w:rPr>
        <w:t xml:space="preserve"> definieron como el derecho a no ser molestado (</w:t>
      </w:r>
      <w:r w:rsidRPr="005C7C87">
        <w:rPr>
          <w:rFonts w:ascii="Times New Roman" w:hAnsi="Times New Roman" w:cs="Times New Roman"/>
          <w:i/>
          <w:sz w:val="24"/>
          <w:szCs w:val="24"/>
        </w:rPr>
        <w:t>the right to be let alone</w:t>
      </w:r>
      <w:r>
        <w:rPr>
          <w:rFonts w:ascii="Times New Roman" w:hAnsi="Times New Roman" w:cs="Times New Roman"/>
          <w:sz w:val="24"/>
          <w:szCs w:val="24"/>
        </w:rPr>
        <w:t>).</w:t>
      </w:r>
      <w:r>
        <w:rPr>
          <w:rStyle w:val="Refdenotaalpie"/>
          <w:rFonts w:ascii="Times New Roman" w:hAnsi="Times New Roman" w:cs="Times New Roman"/>
          <w:sz w:val="24"/>
          <w:szCs w:val="24"/>
        </w:rPr>
        <w:footnoteReference w:id="63"/>
      </w:r>
      <w:r>
        <w:rPr>
          <w:rFonts w:ascii="Times New Roman" w:hAnsi="Times New Roman" w:cs="Times New Roman"/>
          <w:sz w:val="24"/>
          <w:szCs w:val="24"/>
        </w:rPr>
        <w:t xml:space="preserve"> Aunque este último derecho ya había sido presentado por el juez Thomas Cooley en su tratado sobre </w:t>
      </w:r>
      <w:r>
        <w:rPr>
          <w:rFonts w:ascii="Times New Roman" w:hAnsi="Times New Roman" w:cs="Times New Roman"/>
          <w:i/>
          <w:sz w:val="24"/>
          <w:szCs w:val="24"/>
        </w:rPr>
        <w:t>t</w:t>
      </w:r>
      <w:r w:rsidRPr="002D2518">
        <w:rPr>
          <w:rFonts w:ascii="Times New Roman" w:hAnsi="Times New Roman" w:cs="Times New Roman"/>
          <w:i/>
          <w:sz w:val="24"/>
          <w:szCs w:val="24"/>
        </w:rPr>
        <w:t>ort law</w:t>
      </w:r>
      <w:r>
        <w:rPr>
          <w:rFonts w:ascii="Times New Roman" w:hAnsi="Times New Roman" w:cs="Times New Roman"/>
          <w:sz w:val="24"/>
          <w:szCs w:val="24"/>
        </w:rPr>
        <w:t>, Cooley nunca lo concibió como un derecho para proteger la privacidad. Para él, más bien, era un derecho a la más completa inmunidad que toda persona tiene, y la correspondiente obligación de los demás a no hacerle daño.</w:t>
      </w:r>
      <w:r>
        <w:rPr>
          <w:rStyle w:val="Refdenotaalpie"/>
          <w:rFonts w:ascii="Times New Roman" w:hAnsi="Times New Roman" w:cs="Times New Roman"/>
          <w:sz w:val="24"/>
          <w:szCs w:val="24"/>
        </w:rPr>
        <w:footnoteReference w:id="64"/>
      </w:r>
      <w:r>
        <w:rPr>
          <w:rFonts w:ascii="Times New Roman" w:hAnsi="Times New Roman" w:cs="Times New Roman"/>
          <w:sz w:val="24"/>
          <w:szCs w:val="24"/>
        </w:rPr>
        <w:t xml:space="preserve"> Warren y Brandeis estimaron que la prensa había hecho daño, pues había “sobrepasado con descontrol los límites obvios de la propiedad y la decencia”</w:t>
      </w:r>
      <w:r>
        <w:rPr>
          <w:rStyle w:val="Refdenotaalpie"/>
          <w:rFonts w:ascii="Times New Roman" w:hAnsi="Times New Roman" w:cs="Times New Roman"/>
          <w:sz w:val="24"/>
          <w:szCs w:val="24"/>
        </w:rPr>
        <w:footnoteReference w:id="65"/>
      </w:r>
      <w:r>
        <w:rPr>
          <w:rFonts w:ascii="Times New Roman" w:hAnsi="Times New Roman" w:cs="Times New Roman"/>
          <w:sz w:val="24"/>
          <w:szCs w:val="24"/>
        </w:rPr>
        <w:t xml:space="preserve"> y, por ese motivo, consideraron que era necesario ponerle un freno. De ahí que hayan recurrido al </w:t>
      </w:r>
      <w:r w:rsidRPr="00FF52F7">
        <w:rPr>
          <w:rFonts w:ascii="Times New Roman" w:hAnsi="Times New Roman" w:cs="Times New Roman"/>
          <w:i/>
          <w:sz w:val="24"/>
          <w:szCs w:val="24"/>
        </w:rPr>
        <w:t>common law</w:t>
      </w:r>
      <w:r>
        <w:rPr>
          <w:rFonts w:ascii="Times New Roman" w:hAnsi="Times New Roman" w:cs="Times New Roman"/>
          <w:sz w:val="24"/>
          <w:szCs w:val="24"/>
        </w:rPr>
        <w:t xml:space="preserve"> existente, particularmente al </w:t>
      </w:r>
      <w:r w:rsidRPr="00FF52F7">
        <w:rPr>
          <w:rFonts w:ascii="Times New Roman" w:hAnsi="Times New Roman" w:cs="Times New Roman"/>
          <w:i/>
          <w:sz w:val="24"/>
          <w:szCs w:val="24"/>
        </w:rPr>
        <w:t>tort law</w:t>
      </w:r>
      <w:r>
        <w:rPr>
          <w:rFonts w:ascii="Times New Roman" w:hAnsi="Times New Roman" w:cs="Times New Roman"/>
          <w:sz w:val="24"/>
          <w:szCs w:val="24"/>
        </w:rPr>
        <w:t xml:space="preserve"> (derecho de la responsabilidad civil), para articular un derecho a la privacidad. Todas aquellas personas que sintieran que la prensa—o cualquier otro—había invadido su vida privada, deberían contar, en virtud de dicho derecho, con los remedios legales suficientes para detener la invasión y obtener una indemnización por los daños sufridos.</w:t>
      </w:r>
      <w:r>
        <w:rPr>
          <w:rStyle w:val="Refdenotaalpie"/>
          <w:rFonts w:ascii="Times New Roman" w:hAnsi="Times New Roman" w:cs="Times New Roman"/>
          <w:sz w:val="24"/>
          <w:szCs w:val="24"/>
        </w:rPr>
        <w:footnoteReference w:id="66"/>
      </w:r>
      <w:r>
        <w:rPr>
          <w:rFonts w:ascii="Times New Roman" w:hAnsi="Times New Roman" w:cs="Times New Roman"/>
          <w:sz w:val="24"/>
          <w:szCs w:val="24"/>
        </w:rPr>
        <w:t xml:space="preserve"> Así, del derecho existente, esto es, del </w:t>
      </w:r>
      <w:r w:rsidRPr="00980690">
        <w:rPr>
          <w:rFonts w:ascii="Times New Roman" w:hAnsi="Times New Roman" w:cs="Times New Roman"/>
          <w:i/>
          <w:sz w:val="24"/>
          <w:szCs w:val="24"/>
        </w:rPr>
        <w:t>common law</w:t>
      </w:r>
      <w:r>
        <w:rPr>
          <w:rFonts w:ascii="Times New Roman" w:hAnsi="Times New Roman" w:cs="Times New Roman"/>
          <w:sz w:val="24"/>
          <w:szCs w:val="24"/>
        </w:rPr>
        <w:t>, Warren y Brandeis derivaron uno inexistente, el derecho a la privacidad, pues, cómo ya se dijo, éste no aparece enunciado textualmen</w:t>
      </w:r>
      <w:r w:rsidR="00425645">
        <w:rPr>
          <w:rFonts w:ascii="Times New Roman" w:hAnsi="Times New Roman" w:cs="Times New Roman"/>
          <w:sz w:val="24"/>
          <w:szCs w:val="24"/>
        </w:rPr>
        <w:t xml:space="preserve">te en los catálogos </w:t>
      </w:r>
      <w:r w:rsidR="00634FB3">
        <w:rPr>
          <w:rFonts w:ascii="Times New Roman" w:hAnsi="Times New Roman" w:cs="Times New Roman"/>
          <w:sz w:val="24"/>
          <w:szCs w:val="24"/>
        </w:rPr>
        <w:t xml:space="preserve">de derechos humanos de la época, </w:t>
      </w:r>
      <w:r w:rsidR="00604E83">
        <w:rPr>
          <w:rFonts w:ascii="Times New Roman" w:hAnsi="Times New Roman" w:cs="Times New Roman"/>
          <w:sz w:val="24"/>
          <w:szCs w:val="24"/>
        </w:rPr>
        <w:t xml:space="preserve">y entre los que </w:t>
      </w:r>
      <w:r w:rsidR="007D07E3">
        <w:rPr>
          <w:rFonts w:ascii="Times New Roman" w:hAnsi="Times New Roman" w:cs="Times New Roman"/>
          <w:sz w:val="24"/>
          <w:szCs w:val="24"/>
        </w:rPr>
        <w:t>podríamos</w:t>
      </w:r>
      <w:r w:rsidR="00604E83">
        <w:rPr>
          <w:rFonts w:ascii="Times New Roman" w:hAnsi="Times New Roman" w:cs="Times New Roman"/>
          <w:sz w:val="24"/>
          <w:szCs w:val="24"/>
        </w:rPr>
        <w:t xml:space="preserve"> ubicar a las </w:t>
      </w:r>
      <w:r w:rsidR="00634FB3">
        <w:rPr>
          <w:rFonts w:ascii="Times New Roman" w:hAnsi="Times New Roman" w:cs="Times New Roman"/>
          <w:sz w:val="24"/>
          <w:szCs w:val="24"/>
        </w:rPr>
        <w:t>constituciones mexicanas del siglo XIX.</w:t>
      </w:r>
    </w:p>
    <w:p w:rsidR="007F170B" w:rsidRDefault="007F170B" w:rsidP="007F170B">
      <w:pPr>
        <w:pStyle w:val="Sinespaciado"/>
        <w:spacing w:line="360" w:lineRule="auto"/>
        <w:jc w:val="both"/>
        <w:rPr>
          <w:rFonts w:ascii="Times New Roman" w:hAnsi="Times New Roman" w:cs="Times New Roman"/>
          <w:sz w:val="24"/>
          <w:szCs w:val="24"/>
        </w:rPr>
      </w:pPr>
    </w:p>
    <w:p w:rsidR="008C7B07" w:rsidRDefault="004D0634" w:rsidP="007F170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w:t>
      </w:r>
      <w:r w:rsidR="00F562FA">
        <w:rPr>
          <w:rFonts w:ascii="Times New Roman" w:hAnsi="Times New Roman" w:cs="Times New Roman"/>
          <w:sz w:val="24"/>
          <w:szCs w:val="24"/>
        </w:rPr>
        <w:t>l derecho a la privacidad</w:t>
      </w:r>
      <w:r>
        <w:rPr>
          <w:rFonts w:ascii="Times New Roman" w:hAnsi="Times New Roman" w:cs="Times New Roman"/>
          <w:sz w:val="24"/>
          <w:szCs w:val="24"/>
        </w:rPr>
        <w:t>, de esta forma,</w:t>
      </w:r>
      <w:r w:rsidR="00F562FA">
        <w:rPr>
          <w:rFonts w:ascii="Times New Roman" w:hAnsi="Times New Roman" w:cs="Times New Roman"/>
          <w:sz w:val="24"/>
          <w:szCs w:val="24"/>
        </w:rPr>
        <w:t xml:space="preserve"> </w:t>
      </w:r>
      <w:r w:rsidR="00444964">
        <w:rPr>
          <w:rFonts w:ascii="Times New Roman" w:hAnsi="Times New Roman" w:cs="Times New Roman"/>
          <w:sz w:val="24"/>
          <w:szCs w:val="24"/>
        </w:rPr>
        <w:t xml:space="preserve">surge precisamente para </w:t>
      </w:r>
      <w:r w:rsidR="00743113">
        <w:rPr>
          <w:rFonts w:ascii="Times New Roman" w:hAnsi="Times New Roman" w:cs="Times New Roman"/>
          <w:sz w:val="24"/>
          <w:szCs w:val="24"/>
        </w:rPr>
        <w:t xml:space="preserve">delimitar una esfera </w:t>
      </w:r>
      <w:r>
        <w:rPr>
          <w:rFonts w:ascii="Times New Roman" w:hAnsi="Times New Roman" w:cs="Times New Roman"/>
          <w:sz w:val="24"/>
          <w:szCs w:val="24"/>
        </w:rPr>
        <w:t>privada</w:t>
      </w:r>
      <w:r w:rsidR="00444964">
        <w:rPr>
          <w:rFonts w:ascii="Times New Roman" w:hAnsi="Times New Roman" w:cs="Times New Roman"/>
          <w:sz w:val="24"/>
          <w:szCs w:val="24"/>
        </w:rPr>
        <w:t xml:space="preserve"> que les permita a las personas resguardarse de la vida pública. Una esfera</w:t>
      </w:r>
      <w:r>
        <w:rPr>
          <w:rFonts w:ascii="Times New Roman" w:hAnsi="Times New Roman" w:cs="Times New Roman"/>
          <w:sz w:val="24"/>
          <w:szCs w:val="24"/>
        </w:rPr>
        <w:t xml:space="preserve"> que les </w:t>
      </w:r>
      <w:r w:rsidR="00C7566E">
        <w:rPr>
          <w:rFonts w:ascii="Times New Roman" w:hAnsi="Times New Roman" w:cs="Times New Roman"/>
          <w:sz w:val="24"/>
          <w:szCs w:val="24"/>
        </w:rPr>
        <w:t>dé</w:t>
      </w:r>
      <w:r w:rsidR="009A67DD">
        <w:rPr>
          <w:rFonts w:ascii="Times New Roman" w:hAnsi="Times New Roman" w:cs="Times New Roman"/>
          <w:sz w:val="24"/>
          <w:szCs w:val="24"/>
        </w:rPr>
        <w:t xml:space="preserve"> </w:t>
      </w:r>
      <w:r w:rsidR="0061751A">
        <w:rPr>
          <w:rFonts w:ascii="Times New Roman" w:hAnsi="Times New Roman" w:cs="Times New Roman"/>
          <w:sz w:val="24"/>
          <w:szCs w:val="24"/>
        </w:rPr>
        <w:t xml:space="preserve">oportunidad de </w:t>
      </w:r>
      <w:r w:rsidR="00C7566E">
        <w:rPr>
          <w:rFonts w:ascii="Times New Roman" w:hAnsi="Times New Roman" w:cs="Times New Roman"/>
          <w:sz w:val="24"/>
          <w:szCs w:val="24"/>
        </w:rPr>
        <w:t>disfrutar</w:t>
      </w:r>
      <w:r w:rsidR="005E67A3">
        <w:rPr>
          <w:rFonts w:ascii="Times New Roman" w:hAnsi="Times New Roman" w:cs="Times New Roman"/>
          <w:sz w:val="24"/>
          <w:szCs w:val="24"/>
        </w:rPr>
        <w:t xml:space="preserve"> </w:t>
      </w:r>
      <w:r w:rsidR="002150A6">
        <w:rPr>
          <w:rFonts w:ascii="Times New Roman" w:hAnsi="Times New Roman" w:cs="Times New Roman"/>
          <w:sz w:val="24"/>
          <w:szCs w:val="24"/>
        </w:rPr>
        <w:t>una zona de</w:t>
      </w:r>
      <w:r>
        <w:rPr>
          <w:rFonts w:ascii="Times New Roman" w:hAnsi="Times New Roman" w:cs="Times New Roman"/>
          <w:sz w:val="24"/>
          <w:szCs w:val="24"/>
        </w:rPr>
        <w:t xml:space="preserve"> libertad y autonomía</w:t>
      </w:r>
      <w:r w:rsidR="002150A6">
        <w:rPr>
          <w:rFonts w:ascii="Times New Roman" w:hAnsi="Times New Roman" w:cs="Times New Roman"/>
          <w:sz w:val="24"/>
          <w:szCs w:val="24"/>
        </w:rPr>
        <w:t>,</w:t>
      </w:r>
      <w:r w:rsidR="005E67A3">
        <w:rPr>
          <w:rFonts w:ascii="Times New Roman" w:hAnsi="Times New Roman" w:cs="Times New Roman"/>
          <w:sz w:val="24"/>
          <w:szCs w:val="24"/>
        </w:rPr>
        <w:t xml:space="preserve"> libre de la interferencia</w:t>
      </w:r>
      <w:r>
        <w:rPr>
          <w:rFonts w:ascii="Times New Roman" w:hAnsi="Times New Roman" w:cs="Times New Roman"/>
          <w:sz w:val="24"/>
          <w:szCs w:val="24"/>
        </w:rPr>
        <w:t xml:space="preserve"> de los </w:t>
      </w:r>
      <w:r w:rsidR="002150A6">
        <w:rPr>
          <w:rFonts w:ascii="Times New Roman" w:hAnsi="Times New Roman" w:cs="Times New Roman"/>
          <w:sz w:val="24"/>
          <w:szCs w:val="24"/>
        </w:rPr>
        <w:t xml:space="preserve">demás, </w:t>
      </w:r>
      <w:r w:rsidR="005E67A3">
        <w:rPr>
          <w:rFonts w:ascii="Times New Roman" w:hAnsi="Times New Roman" w:cs="Times New Roman"/>
          <w:sz w:val="24"/>
          <w:szCs w:val="24"/>
        </w:rPr>
        <w:t xml:space="preserve">que sea </w:t>
      </w:r>
      <w:r w:rsidR="00202F6D">
        <w:rPr>
          <w:rFonts w:ascii="Times New Roman" w:hAnsi="Times New Roman" w:cs="Times New Roman"/>
          <w:sz w:val="24"/>
          <w:szCs w:val="24"/>
        </w:rPr>
        <w:t>oponible frente al Estado y</w:t>
      </w:r>
      <w:r w:rsidR="002150A6">
        <w:rPr>
          <w:rFonts w:ascii="Times New Roman" w:hAnsi="Times New Roman" w:cs="Times New Roman"/>
          <w:sz w:val="24"/>
          <w:szCs w:val="24"/>
        </w:rPr>
        <w:t xml:space="preserve"> </w:t>
      </w:r>
      <w:r w:rsidR="009A67DD">
        <w:rPr>
          <w:rFonts w:ascii="Times New Roman" w:hAnsi="Times New Roman" w:cs="Times New Roman"/>
          <w:sz w:val="24"/>
          <w:szCs w:val="24"/>
        </w:rPr>
        <w:t xml:space="preserve">a </w:t>
      </w:r>
      <w:r w:rsidR="002150A6">
        <w:rPr>
          <w:rFonts w:ascii="Times New Roman" w:hAnsi="Times New Roman" w:cs="Times New Roman"/>
          <w:sz w:val="24"/>
          <w:szCs w:val="24"/>
        </w:rPr>
        <w:t xml:space="preserve">los particulares. </w:t>
      </w:r>
      <w:r w:rsidR="0061751A">
        <w:rPr>
          <w:rFonts w:ascii="Times New Roman" w:hAnsi="Times New Roman" w:cs="Times New Roman"/>
          <w:sz w:val="24"/>
          <w:szCs w:val="24"/>
        </w:rPr>
        <w:t>Si lo analizamos desde este punto de vista, el derecho a la privacidad reúne los elementos propios de los derechos de libertad clásicos, es</w:t>
      </w:r>
      <w:r w:rsidR="007E3A46">
        <w:rPr>
          <w:rFonts w:ascii="Times New Roman" w:hAnsi="Times New Roman" w:cs="Times New Roman"/>
          <w:sz w:val="24"/>
          <w:szCs w:val="24"/>
        </w:rPr>
        <w:t xml:space="preserve">to es, derechos </w:t>
      </w:r>
      <w:r w:rsidR="0061751A">
        <w:rPr>
          <w:rFonts w:ascii="Times New Roman" w:hAnsi="Times New Roman" w:cs="Times New Roman"/>
          <w:sz w:val="24"/>
          <w:szCs w:val="24"/>
        </w:rPr>
        <w:t>que sólo demandan una abstenci</w:t>
      </w:r>
      <w:r w:rsidR="00B077C0">
        <w:rPr>
          <w:rFonts w:ascii="Times New Roman" w:hAnsi="Times New Roman" w:cs="Times New Roman"/>
          <w:sz w:val="24"/>
          <w:szCs w:val="24"/>
        </w:rPr>
        <w:t>ón de parte del Estado</w:t>
      </w:r>
      <w:r w:rsidR="00E73021">
        <w:rPr>
          <w:rFonts w:ascii="Times New Roman" w:hAnsi="Times New Roman" w:cs="Times New Roman"/>
          <w:sz w:val="24"/>
          <w:szCs w:val="24"/>
        </w:rPr>
        <w:t xml:space="preserve"> que,</w:t>
      </w:r>
      <w:r w:rsidR="009A67DD">
        <w:rPr>
          <w:rFonts w:ascii="Times New Roman" w:hAnsi="Times New Roman" w:cs="Times New Roman"/>
          <w:sz w:val="24"/>
          <w:szCs w:val="24"/>
        </w:rPr>
        <w:t xml:space="preserve"> </w:t>
      </w:r>
      <w:r w:rsidR="00B077C0">
        <w:rPr>
          <w:rFonts w:ascii="Times New Roman" w:hAnsi="Times New Roman" w:cs="Times New Roman"/>
          <w:sz w:val="24"/>
          <w:szCs w:val="24"/>
        </w:rPr>
        <w:t>en este caso</w:t>
      </w:r>
      <w:r w:rsidR="007D07E3">
        <w:rPr>
          <w:rFonts w:ascii="Times New Roman" w:hAnsi="Times New Roman" w:cs="Times New Roman"/>
          <w:sz w:val="24"/>
          <w:szCs w:val="24"/>
        </w:rPr>
        <w:t>,</w:t>
      </w:r>
      <w:r w:rsidR="00E73021">
        <w:rPr>
          <w:rFonts w:ascii="Times New Roman" w:hAnsi="Times New Roman" w:cs="Times New Roman"/>
          <w:sz w:val="24"/>
          <w:szCs w:val="24"/>
        </w:rPr>
        <w:t xml:space="preserve"> sería</w:t>
      </w:r>
      <w:r w:rsidR="00B077C0">
        <w:rPr>
          <w:rFonts w:ascii="Times New Roman" w:hAnsi="Times New Roman" w:cs="Times New Roman"/>
          <w:sz w:val="24"/>
          <w:szCs w:val="24"/>
        </w:rPr>
        <w:t xml:space="preserve"> </w:t>
      </w:r>
      <w:r w:rsidR="0061751A">
        <w:rPr>
          <w:rFonts w:ascii="Times New Roman" w:hAnsi="Times New Roman" w:cs="Times New Roman"/>
          <w:sz w:val="24"/>
          <w:szCs w:val="24"/>
        </w:rPr>
        <w:t xml:space="preserve">la no interferencia en la vida privada. </w:t>
      </w:r>
      <w:r w:rsidR="004C14F2">
        <w:rPr>
          <w:rFonts w:ascii="Times New Roman" w:hAnsi="Times New Roman" w:cs="Times New Roman"/>
          <w:sz w:val="24"/>
          <w:szCs w:val="24"/>
        </w:rPr>
        <w:t>A partir de esta noción,</w:t>
      </w:r>
      <w:r w:rsidR="00B077C0">
        <w:rPr>
          <w:rFonts w:ascii="Times New Roman" w:hAnsi="Times New Roman" w:cs="Times New Roman"/>
          <w:sz w:val="24"/>
          <w:szCs w:val="24"/>
        </w:rPr>
        <w:t xml:space="preserve"> </w:t>
      </w:r>
      <w:r w:rsidR="009A67DD">
        <w:rPr>
          <w:rFonts w:ascii="Times New Roman" w:hAnsi="Times New Roman" w:cs="Times New Roman"/>
          <w:sz w:val="24"/>
          <w:szCs w:val="24"/>
        </w:rPr>
        <w:t xml:space="preserve">desde finales del </w:t>
      </w:r>
      <w:r w:rsidR="007D07E3">
        <w:rPr>
          <w:rFonts w:ascii="Times New Roman" w:hAnsi="Times New Roman" w:cs="Times New Roman"/>
          <w:sz w:val="24"/>
          <w:szCs w:val="24"/>
        </w:rPr>
        <w:t xml:space="preserve">siglo </w:t>
      </w:r>
      <w:r w:rsidR="009A67DD">
        <w:rPr>
          <w:rFonts w:ascii="Times New Roman" w:hAnsi="Times New Roman" w:cs="Times New Roman"/>
          <w:sz w:val="24"/>
          <w:szCs w:val="24"/>
        </w:rPr>
        <w:t xml:space="preserve">XVIII y </w:t>
      </w:r>
      <w:r w:rsidR="00B077C0">
        <w:rPr>
          <w:rFonts w:ascii="Times New Roman" w:hAnsi="Times New Roman" w:cs="Times New Roman"/>
          <w:sz w:val="24"/>
          <w:szCs w:val="24"/>
        </w:rPr>
        <w:t>a lo largo de todo el siglo XIX</w:t>
      </w:r>
      <w:r w:rsidR="009A67DD">
        <w:rPr>
          <w:rFonts w:ascii="Times New Roman" w:hAnsi="Times New Roman" w:cs="Times New Roman"/>
          <w:sz w:val="24"/>
          <w:szCs w:val="24"/>
        </w:rPr>
        <w:t>,</w:t>
      </w:r>
      <w:r w:rsidR="00B077C0">
        <w:rPr>
          <w:rFonts w:ascii="Times New Roman" w:hAnsi="Times New Roman" w:cs="Times New Roman"/>
          <w:sz w:val="24"/>
          <w:szCs w:val="24"/>
        </w:rPr>
        <w:t xml:space="preserve"> se </w:t>
      </w:r>
      <w:r w:rsidR="008504D6">
        <w:rPr>
          <w:rFonts w:ascii="Times New Roman" w:hAnsi="Times New Roman" w:cs="Times New Roman"/>
          <w:sz w:val="24"/>
          <w:szCs w:val="24"/>
        </w:rPr>
        <w:t xml:space="preserve">han venido </w:t>
      </w:r>
      <w:r w:rsidR="00B077C0">
        <w:rPr>
          <w:rFonts w:ascii="Times New Roman" w:hAnsi="Times New Roman" w:cs="Times New Roman"/>
          <w:sz w:val="24"/>
          <w:szCs w:val="24"/>
        </w:rPr>
        <w:t>protegiendo</w:t>
      </w:r>
      <w:r w:rsidR="009A67DD">
        <w:rPr>
          <w:rFonts w:ascii="Times New Roman" w:hAnsi="Times New Roman" w:cs="Times New Roman"/>
          <w:sz w:val="24"/>
          <w:szCs w:val="24"/>
        </w:rPr>
        <w:t xml:space="preserve"> en las democracias occidentales</w:t>
      </w:r>
      <w:r w:rsidR="00B077C0">
        <w:rPr>
          <w:rFonts w:ascii="Times New Roman" w:hAnsi="Times New Roman" w:cs="Times New Roman"/>
          <w:sz w:val="24"/>
          <w:szCs w:val="24"/>
        </w:rPr>
        <w:t xml:space="preserve"> </w:t>
      </w:r>
      <w:r w:rsidR="004C14F2">
        <w:rPr>
          <w:rFonts w:ascii="Times New Roman" w:hAnsi="Times New Roman" w:cs="Times New Roman"/>
          <w:sz w:val="24"/>
          <w:szCs w:val="24"/>
        </w:rPr>
        <w:t xml:space="preserve">las “estructuras institucionales” que han </w:t>
      </w:r>
      <w:r w:rsidR="00B077C0">
        <w:rPr>
          <w:rFonts w:ascii="Times New Roman" w:hAnsi="Times New Roman" w:cs="Times New Roman"/>
          <w:sz w:val="24"/>
          <w:szCs w:val="24"/>
        </w:rPr>
        <w:t>hecho posib</w:t>
      </w:r>
      <w:r w:rsidR="008504D6">
        <w:rPr>
          <w:rFonts w:ascii="Times New Roman" w:hAnsi="Times New Roman" w:cs="Times New Roman"/>
          <w:sz w:val="24"/>
          <w:szCs w:val="24"/>
        </w:rPr>
        <w:t>le el disfrute de la privacidad, tales como el</w:t>
      </w:r>
      <w:r w:rsidR="00B077C0">
        <w:rPr>
          <w:rFonts w:ascii="Times New Roman" w:hAnsi="Times New Roman" w:cs="Times New Roman"/>
          <w:sz w:val="24"/>
          <w:szCs w:val="24"/>
        </w:rPr>
        <w:t xml:space="preserve"> </w:t>
      </w:r>
      <w:r w:rsidR="009A67DD">
        <w:rPr>
          <w:rFonts w:ascii="Times New Roman" w:hAnsi="Times New Roman" w:cs="Times New Roman"/>
          <w:sz w:val="24"/>
          <w:szCs w:val="24"/>
        </w:rPr>
        <w:t>domicilio,</w:t>
      </w:r>
      <w:r w:rsidR="00B077C0">
        <w:rPr>
          <w:rFonts w:ascii="Times New Roman" w:hAnsi="Times New Roman" w:cs="Times New Roman"/>
          <w:sz w:val="24"/>
          <w:szCs w:val="24"/>
        </w:rPr>
        <w:t xml:space="preserve"> </w:t>
      </w:r>
      <w:r w:rsidR="008504D6">
        <w:rPr>
          <w:rFonts w:ascii="Times New Roman" w:hAnsi="Times New Roman" w:cs="Times New Roman"/>
          <w:sz w:val="24"/>
          <w:szCs w:val="24"/>
        </w:rPr>
        <w:t xml:space="preserve">la </w:t>
      </w:r>
      <w:r w:rsidR="009A67DD">
        <w:rPr>
          <w:rFonts w:ascii="Times New Roman" w:hAnsi="Times New Roman" w:cs="Times New Roman"/>
          <w:sz w:val="24"/>
          <w:szCs w:val="24"/>
        </w:rPr>
        <w:t>familia y</w:t>
      </w:r>
      <w:r w:rsidR="00B077C0">
        <w:rPr>
          <w:rFonts w:ascii="Times New Roman" w:hAnsi="Times New Roman" w:cs="Times New Roman"/>
          <w:sz w:val="24"/>
          <w:szCs w:val="24"/>
        </w:rPr>
        <w:t xml:space="preserve"> </w:t>
      </w:r>
      <w:r w:rsidR="009A67DD">
        <w:rPr>
          <w:rFonts w:ascii="Times New Roman" w:hAnsi="Times New Roman" w:cs="Times New Roman"/>
          <w:sz w:val="24"/>
          <w:szCs w:val="24"/>
        </w:rPr>
        <w:t>la correspondencia</w:t>
      </w:r>
      <w:r w:rsidR="007D07E3">
        <w:rPr>
          <w:rFonts w:ascii="Times New Roman" w:hAnsi="Times New Roman" w:cs="Times New Roman"/>
          <w:sz w:val="24"/>
          <w:szCs w:val="24"/>
        </w:rPr>
        <w:t>,</w:t>
      </w:r>
      <w:r w:rsidR="008504D6">
        <w:rPr>
          <w:rFonts w:ascii="Times New Roman" w:hAnsi="Times New Roman" w:cs="Times New Roman"/>
          <w:sz w:val="24"/>
          <w:szCs w:val="24"/>
        </w:rPr>
        <w:t xml:space="preserve"> y se han establecido las reglas b</w:t>
      </w:r>
      <w:r w:rsidR="00874CC9">
        <w:rPr>
          <w:rFonts w:ascii="Times New Roman" w:hAnsi="Times New Roman" w:cs="Times New Roman"/>
          <w:sz w:val="24"/>
          <w:szCs w:val="24"/>
        </w:rPr>
        <w:t>ajo las cuales un tercero podría</w:t>
      </w:r>
      <w:r w:rsidR="008504D6">
        <w:rPr>
          <w:rFonts w:ascii="Times New Roman" w:hAnsi="Times New Roman" w:cs="Times New Roman"/>
          <w:sz w:val="24"/>
          <w:szCs w:val="24"/>
        </w:rPr>
        <w:t xml:space="preserve"> acceder a ellas.</w:t>
      </w:r>
      <w:r w:rsidR="009A67DD">
        <w:rPr>
          <w:rStyle w:val="Refdenotaalpie"/>
          <w:rFonts w:ascii="Times New Roman" w:hAnsi="Times New Roman" w:cs="Times New Roman"/>
          <w:sz w:val="24"/>
          <w:szCs w:val="24"/>
        </w:rPr>
        <w:footnoteReference w:id="67"/>
      </w:r>
      <w:r w:rsidR="008C7B07">
        <w:rPr>
          <w:rFonts w:ascii="Times New Roman" w:hAnsi="Times New Roman" w:cs="Times New Roman"/>
          <w:sz w:val="24"/>
          <w:szCs w:val="24"/>
        </w:rPr>
        <w:t xml:space="preserve"> </w:t>
      </w:r>
    </w:p>
    <w:p w:rsidR="00B86FE8" w:rsidRDefault="00B86FE8" w:rsidP="008C7B07">
      <w:pPr>
        <w:pStyle w:val="Sinespaciado"/>
        <w:spacing w:line="360" w:lineRule="auto"/>
        <w:jc w:val="both"/>
        <w:rPr>
          <w:rFonts w:ascii="Times New Roman" w:hAnsi="Times New Roman" w:cs="Times New Roman"/>
          <w:sz w:val="24"/>
          <w:szCs w:val="24"/>
        </w:rPr>
      </w:pPr>
    </w:p>
    <w:p w:rsidR="008C7B07" w:rsidRDefault="008C7B07" w:rsidP="008C7B0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mediados del siglo XX, tras finalizar la Segunda Guerra Mundial, el derecho a la privacidad </w:t>
      </w:r>
      <w:r w:rsidR="007E3A46">
        <w:rPr>
          <w:rFonts w:ascii="Times New Roman" w:hAnsi="Times New Roman" w:cs="Times New Roman"/>
          <w:sz w:val="24"/>
          <w:szCs w:val="24"/>
        </w:rPr>
        <w:t xml:space="preserve">dejó de ser protegido </w:t>
      </w:r>
      <w:r w:rsidR="00E73021">
        <w:rPr>
          <w:rFonts w:ascii="Times New Roman" w:hAnsi="Times New Roman" w:cs="Times New Roman"/>
          <w:sz w:val="24"/>
          <w:szCs w:val="24"/>
        </w:rPr>
        <w:t xml:space="preserve">sólo </w:t>
      </w:r>
      <w:r w:rsidR="007E3A46">
        <w:rPr>
          <w:rFonts w:ascii="Times New Roman" w:hAnsi="Times New Roman" w:cs="Times New Roman"/>
          <w:sz w:val="24"/>
          <w:szCs w:val="24"/>
        </w:rPr>
        <w:t xml:space="preserve">a través de esas </w:t>
      </w:r>
      <w:r w:rsidR="003A79E6">
        <w:rPr>
          <w:rFonts w:ascii="Times New Roman" w:hAnsi="Times New Roman" w:cs="Times New Roman"/>
          <w:sz w:val="24"/>
          <w:szCs w:val="24"/>
        </w:rPr>
        <w:t>“</w:t>
      </w:r>
      <w:r w:rsidR="007E3A46">
        <w:rPr>
          <w:rFonts w:ascii="Times New Roman" w:hAnsi="Times New Roman" w:cs="Times New Roman"/>
          <w:sz w:val="24"/>
          <w:szCs w:val="24"/>
        </w:rPr>
        <w:t>estructuras institucionales</w:t>
      </w:r>
      <w:r w:rsidR="003A79E6">
        <w:rPr>
          <w:rFonts w:ascii="Times New Roman" w:hAnsi="Times New Roman" w:cs="Times New Roman"/>
          <w:sz w:val="24"/>
          <w:szCs w:val="24"/>
        </w:rPr>
        <w:t>”</w:t>
      </w:r>
      <w:r w:rsidR="007E3A46">
        <w:rPr>
          <w:rFonts w:ascii="Times New Roman" w:hAnsi="Times New Roman" w:cs="Times New Roman"/>
          <w:sz w:val="24"/>
          <w:szCs w:val="24"/>
        </w:rPr>
        <w:t xml:space="preserve"> desa</w:t>
      </w:r>
      <w:r w:rsidR="00E73021">
        <w:rPr>
          <w:rFonts w:ascii="Times New Roman" w:hAnsi="Times New Roman" w:cs="Times New Roman"/>
          <w:sz w:val="24"/>
          <w:szCs w:val="24"/>
        </w:rPr>
        <w:t>rrolladas a lo largo del s</w:t>
      </w:r>
      <w:r w:rsidR="007D07E3">
        <w:rPr>
          <w:rFonts w:ascii="Times New Roman" w:hAnsi="Times New Roman" w:cs="Times New Roman"/>
          <w:sz w:val="24"/>
          <w:szCs w:val="24"/>
        </w:rPr>
        <w:t xml:space="preserve">iglo </w:t>
      </w:r>
      <w:r w:rsidR="00E73021">
        <w:rPr>
          <w:rFonts w:ascii="Times New Roman" w:hAnsi="Times New Roman" w:cs="Times New Roman"/>
          <w:sz w:val="24"/>
          <w:szCs w:val="24"/>
        </w:rPr>
        <w:t xml:space="preserve">XIX y </w:t>
      </w:r>
      <w:r w:rsidR="007E3A46">
        <w:rPr>
          <w:rFonts w:ascii="Times New Roman" w:hAnsi="Times New Roman" w:cs="Times New Roman"/>
          <w:sz w:val="24"/>
          <w:szCs w:val="24"/>
        </w:rPr>
        <w:t xml:space="preserve">alcanzó un articulación propia, al aparecer </w:t>
      </w:r>
      <w:r>
        <w:rPr>
          <w:rFonts w:ascii="Times New Roman" w:hAnsi="Times New Roman" w:cs="Times New Roman"/>
          <w:sz w:val="24"/>
          <w:szCs w:val="24"/>
        </w:rPr>
        <w:t xml:space="preserve">expresamente mencionado en el primer gran catálogo de derechos y libertades fundamentales moderno: </w:t>
      </w:r>
      <w:r w:rsidRPr="00FE3DCA">
        <w:rPr>
          <w:rFonts w:ascii="Times New Roman" w:hAnsi="Times New Roman" w:cs="Times New Roman"/>
          <w:sz w:val="24"/>
          <w:szCs w:val="24"/>
        </w:rPr>
        <w:t>la Declaración Universal de los Derechos Humanos</w:t>
      </w:r>
      <w:r>
        <w:rPr>
          <w:rFonts w:ascii="Times New Roman" w:hAnsi="Times New Roman" w:cs="Times New Roman"/>
          <w:sz w:val="24"/>
          <w:szCs w:val="24"/>
        </w:rPr>
        <w:t xml:space="preserve"> de 1948. El artículo 12 establece: “Nadie será objeto de injerencias arbitrarias en su vida privada, su familia, su domicilio, o su correspondencia, ni de ataques a su honra o a su reputación. Toda persona tiene derecho a la protección de la ley contra tales injerencias o ataques”. De igual modo, el artículo V de la Declaración Americana de los Derechos y Deberes del Hombre de ese mismo año señala: “Toda persona tiene derecho a la protección de la Ley contra los ataques abusivos a su honra, a su reputación, y a su vida privada y familiar”. A pesar de las variaciones de redacción entre ambos artículos, los dos destacan porque en ellos se hace referencia, de manera textual y específica, a un derecho a la privacidad como tal, y ya no sólo a los espacios donde se desenvuelve nuestro ámbito privado. </w:t>
      </w:r>
    </w:p>
    <w:p w:rsidR="008C7B07" w:rsidRDefault="008C7B07" w:rsidP="008C7B07">
      <w:pPr>
        <w:pStyle w:val="Sinespaciado"/>
        <w:spacing w:line="360" w:lineRule="auto"/>
        <w:jc w:val="both"/>
        <w:rPr>
          <w:rFonts w:ascii="Times New Roman" w:hAnsi="Times New Roman" w:cs="Times New Roman"/>
          <w:sz w:val="24"/>
          <w:szCs w:val="24"/>
        </w:rPr>
      </w:pPr>
    </w:p>
    <w:p w:rsidR="007F170B" w:rsidRDefault="008C7B07" w:rsidP="008C7B07">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década de los sesenta del siglo pasado, el derecho a la privacidad también fue reconocido tanto por el Pacto Internacional de Derechos Civiles y Políticos (artículo 17) como por la Convención Americana de Derechos Humanos (artículo 11) con redacciones </w:t>
      </w:r>
      <w:r>
        <w:rPr>
          <w:rFonts w:ascii="Times New Roman" w:hAnsi="Times New Roman" w:cs="Times New Roman"/>
          <w:sz w:val="24"/>
          <w:szCs w:val="24"/>
        </w:rPr>
        <w:lastRenderedPageBreak/>
        <w:t>muy similares.</w:t>
      </w:r>
      <w:r>
        <w:rPr>
          <w:rStyle w:val="Refdenotaalpie"/>
          <w:rFonts w:ascii="Times New Roman" w:hAnsi="Times New Roman" w:cs="Times New Roman"/>
          <w:sz w:val="24"/>
          <w:szCs w:val="24"/>
        </w:rPr>
        <w:footnoteReference w:id="68"/>
      </w:r>
      <w:r>
        <w:rPr>
          <w:rFonts w:ascii="Times New Roman" w:hAnsi="Times New Roman" w:cs="Times New Roman"/>
          <w:sz w:val="24"/>
          <w:szCs w:val="24"/>
        </w:rPr>
        <w:t xml:space="preserve"> Al igual que</w:t>
      </w:r>
      <w:r w:rsidR="00874CC9">
        <w:rPr>
          <w:rFonts w:ascii="Times New Roman" w:hAnsi="Times New Roman" w:cs="Times New Roman"/>
          <w:sz w:val="24"/>
          <w:szCs w:val="24"/>
        </w:rPr>
        <w:t xml:space="preserve"> lo habían hecho sus predecesora</w:t>
      </w:r>
      <w:r>
        <w:rPr>
          <w:rFonts w:ascii="Times New Roman" w:hAnsi="Times New Roman" w:cs="Times New Roman"/>
          <w:sz w:val="24"/>
          <w:szCs w:val="24"/>
        </w:rPr>
        <w:t xml:space="preserve">s, estos tratados internacionales de derechos humanos mencionan expresamente al derecho a la privacidad, al señalar que “nadie será objeto de injerencias ilegales o arbitrarias—la Convención Americana dice </w:t>
      </w:r>
      <w:r w:rsidRPr="00860273">
        <w:rPr>
          <w:rFonts w:ascii="Times New Roman" w:hAnsi="Times New Roman" w:cs="Times New Roman"/>
          <w:i/>
          <w:sz w:val="24"/>
          <w:szCs w:val="24"/>
        </w:rPr>
        <w:t>abusivas</w:t>
      </w:r>
      <w:r>
        <w:rPr>
          <w:rFonts w:ascii="Times New Roman" w:hAnsi="Times New Roman" w:cs="Times New Roman"/>
          <w:sz w:val="24"/>
          <w:szCs w:val="24"/>
        </w:rPr>
        <w:t>—en su vida privada…”. Con esta redacción, los tratados internacionales delimitan claramente la existencia de un derecho a la privacidad como tal y, al hacerlo, nos proporcionan elementos normativos para poder reivindicarlo en aquellos casos en que haya sido invadido por alguna persona o corporación, incluido el Estado.</w:t>
      </w:r>
      <w:r w:rsidR="00B077C0">
        <w:rPr>
          <w:rFonts w:ascii="Times New Roman" w:hAnsi="Times New Roman" w:cs="Times New Roman"/>
          <w:sz w:val="24"/>
          <w:szCs w:val="24"/>
        </w:rPr>
        <w:t xml:space="preserve"> </w:t>
      </w:r>
      <w:r w:rsidR="00096761">
        <w:rPr>
          <w:rFonts w:ascii="Times New Roman" w:hAnsi="Times New Roman" w:cs="Times New Roman"/>
          <w:sz w:val="24"/>
          <w:szCs w:val="24"/>
        </w:rPr>
        <w:t>Un</w:t>
      </w:r>
      <w:r w:rsidR="00F10368">
        <w:rPr>
          <w:rFonts w:ascii="Times New Roman" w:hAnsi="Times New Roman" w:cs="Times New Roman"/>
          <w:sz w:val="24"/>
          <w:szCs w:val="24"/>
        </w:rPr>
        <w:t xml:space="preserve"> aspecto cen</w:t>
      </w:r>
      <w:r w:rsidR="00096761">
        <w:rPr>
          <w:rFonts w:ascii="Times New Roman" w:hAnsi="Times New Roman" w:cs="Times New Roman"/>
          <w:sz w:val="24"/>
          <w:szCs w:val="24"/>
        </w:rPr>
        <w:t>tral que debe subrayarse es que</w:t>
      </w:r>
      <w:r w:rsidR="00F10368">
        <w:rPr>
          <w:rFonts w:ascii="Times New Roman" w:hAnsi="Times New Roman" w:cs="Times New Roman"/>
          <w:sz w:val="24"/>
          <w:szCs w:val="24"/>
        </w:rPr>
        <w:t xml:space="preserve"> la articulación del derecho a la privacidad prevista en los tratados internacionales </w:t>
      </w:r>
      <w:r w:rsidR="00096761">
        <w:rPr>
          <w:rFonts w:ascii="Times New Roman" w:hAnsi="Times New Roman" w:cs="Times New Roman"/>
          <w:sz w:val="24"/>
          <w:szCs w:val="24"/>
        </w:rPr>
        <w:t>le impone a los Estados parte obligaciones positivas para la debida observancia de este derecho. Esto deriva de la última parte</w:t>
      </w:r>
      <w:r w:rsidR="008D59A4">
        <w:rPr>
          <w:rFonts w:ascii="Times New Roman" w:hAnsi="Times New Roman" w:cs="Times New Roman"/>
          <w:sz w:val="24"/>
          <w:szCs w:val="24"/>
        </w:rPr>
        <w:t>,</w:t>
      </w:r>
      <w:r w:rsidR="00096761">
        <w:rPr>
          <w:rFonts w:ascii="Times New Roman" w:hAnsi="Times New Roman" w:cs="Times New Roman"/>
          <w:sz w:val="24"/>
          <w:szCs w:val="24"/>
        </w:rPr>
        <w:t xml:space="preserve"> que señala: “toda persona </w:t>
      </w:r>
      <w:r w:rsidR="008D59A4">
        <w:rPr>
          <w:rFonts w:ascii="Times New Roman" w:hAnsi="Times New Roman" w:cs="Times New Roman"/>
          <w:sz w:val="24"/>
          <w:szCs w:val="24"/>
        </w:rPr>
        <w:t>tiene derecho a la protección de la ley contra esas injerencias o esos ataques”. Las obligaciones positivas incluye</w:t>
      </w:r>
      <w:r w:rsidR="008A2AF4">
        <w:rPr>
          <w:rFonts w:ascii="Times New Roman" w:hAnsi="Times New Roman" w:cs="Times New Roman"/>
          <w:sz w:val="24"/>
          <w:szCs w:val="24"/>
        </w:rPr>
        <w:t>n</w:t>
      </w:r>
      <w:r w:rsidR="008D59A4">
        <w:rPr>
          <w:rFonts w:ascii="Times New Roman" w:hAnsi="Times New Roman" w:cs="Times New Roman"/>
          <w:sz w:val="24"/>
          <w:szCs w:val="24"/>
        </w:rPr>
        <w:t>, por ejemplo, la creación de obligaciones o derechos para un grupo de individuos en relación con otro</w:t>
      </w:r>
      <w:r w:rsidR="008A2AF4">
        <w:rPr>
          <w:rFonts w:ascii="Times New Roman" w:hAnsi="Times New Roman" w:cs="Times New Roman"/>
          <w:sz w:val="24"/>
          <w:szCs w:val="24"/>
        </w:rPr>
        <w:t>, o la asignación de recursos para mejorar la protección de las personas vulnerables. En todo caso, obligaciones positivas significa que los Estados parte deben adoptar medida</w:t>
      </w:r>
      <w:r w:rsidR="00874CC9">
        <w:rPr>
          <w:rFonts w:ascii="Times New Roman" w:hAnsi="Times New Roman" w:cs="Times New Roman"/>
          <w:sz w:val="24"/>
          <w:szCs w:val="24"/>
        </w:rPr>
        <w:t>s</w:t>
      </w:r>
      <w:r w:rsidR="008A2AF4">
        <w:rPr>
          <w:rFonts w:ascii="Times New Roman" w:hAnsi="Times New Roman" w:cs="Times New Roman"/>
          <w:sz w:val="24"/>
          <w:szCs w:val="24"/>
        </w:rPr>
        <w:t xml:space="preserve"> a través del derecho privado, derecho administrativo, así como normas prohibitivas bajo el derecho penal.</w:t>
      </w:r>
      <w:r w:rsidR="008A2AF4">
        <w:rPr>
          <w:rStyle w:val="Refdenotaalpie"/>
          <w:rFonts w:ascii="Times New Roman" w:hAnsi="Times New Roman" w:cs="Times New Roman"/>
          <w:sz w:val="24"/>
          <w:szCs w:val="24"/>
        </w:rPr>
        <w:footnoteReference w:id="69"/>
      </w:r>
      <w:r w:rsidR="008A2AF4">
        <w:rPr>
          <w:rFonts w:ascii="Times New Roman" w:hAnsi="Times New Roman" w:cs="Times New Roman"/>
          <w:sz w:val="24"/>
          <w:szCs w:val="24"/>
        </w:rPr>
        <w:t xml:space="preserve"> </w:t>
      </w:r>
      <w:r w:rsidR="00874CC9">
        <w:rPr>
          <w:rFonts w:ascii="Times New Roman" w:hAnsi="Times New Roman" w:cs="Times New Roman"/>
          <w:sz w:val="24"/>
          <w:szCs w:val="24"/>
        </w:rPr>
        <w:t>En este sentido, a</w:t>
      </w:r>
      <w:r w:rsidR="006A2158">
        <w:rPr>
          <w:rFonts w:ascii="Times New Roman" w:hAnsi="Times New Roman" w:cs="Times New Roman"/>
          <w:sz w:val="24"/>
          <w:szCs w:val="24"/>
        </w:rPr>
        <w:t>l</w:t>
      </w:r>
      <w:r w:rsidR="00874CC9">
        <w:rPr>
          <w:rFonts w:ascii="Times New Roman" w:hAnsi="Times New Roman" w:cs="Times New Roman"/>
          <w:sz w:val="24"/>
          <w:szCs w:val="24"/>
        </w:rPr>
        <w:t xml:space="preserve"> consignar</w:t>
      </w:r>
      <w:r w:rsidR="0056781D">
        <w:rPr>
          <w:rFonts w:ascii="Times New Roman" w:hAnsi="Times New Roman" w:cs="Times New Roman"/>
          <w:sz w:val="24"/>
          <w:szCs w:val="24"/>
        </w:rPr>
        <w:t>les</w:t>
      </w:r>
      <w:r w:rsidR="006B2EA8">
        <w:rPr>
          <w:rFonts w:ascii="Times New Roman" w:hAnsi="Times New Roman" w:cs="Times New Roman"/>
          <w:sz w:val="24"/>
          <w:szCs w:val="24"/>
        </w:rPr>
        <w:t xml:space="preserve"> </w:t>
      </w:r>
      <w:r w:rsidR="006A2158">
        <w:rPr>
          <w:rFonts w:ascii="Times New Roman" w:hAnsi="Times New Roman" w:cs="Times New Roman"/>
          <w:sz w:val="24"/>
          <w:szCs w:val="24"/>
        </w:rPr>
        <w:t>obligaciones positivas a los Estados parte</w:t>
      </w:r>
      <w:r w:rsidR="005F5D10">
        <w:rPr>
          <w:rFonts w:ascii="Times New Roman" w:hAnsi="Times New Roman" w:cs="Times New Roman"/>
          <w:sz w:val="24"/>
          <w:szCs w:val="24"/>
        </w:rPr>
        <w:t>,</w:t>
      </w:r>
      <w:r w:rsidR="006B2EA8">
        <w:rPr>
          <w:rFonts w:ascii="Times New Roman" w:hAnsi="Times New Roman" w:cs="Times New Roman"/>
          <w:sz w:val="24"/>
          <w:szCs w:val="24"/>
        </w:rPr>
        <w:t xml:space="preserve"> </w:t>
      </w:r>
      <w:r w:rsidR="005F5D10">
        <w:rPr>
          <w:rFonts w:ascii="Times New Roman" w:hAnsi="Times New Roman" w:cs="Times New Roman"/>
          <w:sz w:val="24"/>
          <w:szCs w:val="24"/>
        </w:rPr>
        <w:t>tanto el</w:t>
      </w:r>
      <w:r w:rsidR="006B2EA8">
        <w:rPr>
          <w:rFonts w:ascii="Times New Roman" w:hAnsi="Times New Roman" w:cs="Times New Roman"/>
          <w:sz w:val="24"/>
          <w:szCs w:val="24"/>
        </w:rPr>
        <w:t xml:space="preserve"> Pac</w:t>
      </w:r>
      <w:r w:rsidR="005F5D10">
        <w:rPr>
          <w:rFonts w:ascii="Times New Roman" w:hAnsi="Times New Roman" w:cs="Times New Roman"/>
          <w:sz w:val="24"/>
          <w:szCs w:val="24"/>
        </w:rPr>
        <w:t>to Internacional como</w:t>
      </w:r>
      <w:r w:rsidR="006B2EA8">
        <w:rPr>
          <w:rFonts w:ascii="Times New Roman" w:hAnsi="Times New Roman" w:cs="Times New Roman"/>
          <w:sz w:val="24"/>
          <w:szCs w:val="24"/>
        </w:rPr>
        <w:t xml:space="preserve"> la Convención Americana</w:t>
      </w:r>
      <w:r w:rsidR="006A2158">
        <w:rPr>
          <w:rFonts w:ascii="Times New Roman" w:hAnsi="Times New Roman" w:cs="Times New Roman"/>
          <w:sz w:val="24"/>
          <w:szCs w:val="24"/>
        </w:rPr>
        <w:t xml:space="preserve"> </w:t>
      </w:r>
      <w:r w:rsidR="004A3718">
        <w:rPr>
          <w:rFonts w:ascii="Times New Roman" w:hAnsi="Times New Roman" w:cs="Times New Roman"/>
          <w:sz w:val="24"/>
          <w:szCs w:val="24"/>
        </w:rPr>
        <w:t xml:space="preserve">perfilan </w:t>
      </w:r>
      <w:r w:rsidR="005F5D10">
        <w:rPr>
          <w:rFonts w:ascii="Times New Roman" w:hAnsi="Times New Roman" w:cs="Times New Roman"/>
          <w:sz w:val="24"/>
          <w:szCs w:val="24"/>
        </w:rPr>
        <w:t xml:space="preserve">al </w:t>
      </w:r>
      <w:r w:rsidR="006A2158">
        <w:rPr>
          <w:rFonts w:ascii="Times New Roman" w:hAnsi="Times New Roman" w:cs="Times New Roman"/>
          <w:sz w:val="24"/>
          <w:szCs w:val="24"/>
        </w:rPr>
        <w:t>derecho a la privacidad</w:t>
      </w:r>
      <w:r w:rsidR="005F5D10">
        <w:rPr>
          <w:rFonts w:ascii="Times New Roman" w:hAnsi="Times New Roman" w:cs="Times New Roman"/>
          <w:sz w:val="24"/>
          <w:szCs w:val="24"/>
        </w:rPr>
        <w:t xml:space="preserve"> </w:t>
      </w:r>
      <w:r w:rsidR="004A3718">
        <w:rPr>
          <w:rFonts w:ascii="Times New Roman" w:hAnsi="Times New Roman" w:cs="Times New Roman"/>
          <w:sz w:val="24"/>
          <w:szCs w:val="24"/>
        </w:rPr>
        <w:t xml:space="preserve">ya no sólo como </w:t>
      </w:r>
      <w:r w:rsidR="006A2158">
        <w:rPr>
          <w:rFonts w:ascii="Times New Roman" w:hAnsi="Times New Roman" w:cs="Times New Roman"/>
          <w:sz w:val="24"/>
          <w:szCs w:val="24"/>
        </w:rPr>
        <w:t>un ‘derecho de no hacer’</w:t>
      </w:r>
      <w:r w:rsidR="004A3718">
        <w:rPr>
          <w:rFonts w:ascii="Times New Roman" w:hAnsi="Times New Roman" w:cs="Times New Roman"/>
          <w:sz w:val="24"/>
          <w:szCs w:val="24"/>
        </w:rPr>
        <w:t>,</w:t>
      </w:r>
      <w:r w:rsidR="006A2158">
        <w:rPr>
          <w:rFonts w:ascii="Times New Roman" w:hAnsi="Times New Roman" w:cs="Times New Roman"/>
          <w:sz w:val="24"/>
          <w:szCs w:val="24"/>
        </w:rPr>
        <w:t xml:space="preserve"> </w:t>
      </w:r>
      <w:r w:rsidR="004A3718">
        <w:rPr>
          <w:rFonts w:ascii="Times New Roman" w:hAnsi="Times New Roman" w:cs="Times New Roman"/>
          <w:sz w:val="24"/>
          <w:szCs w:val="24"/>
        </w:rPr>
        <w:t xml:space="preserve">sino, también, como </w:t>
      </w:r>
      <w:r w:rsidR="006A2158">
        <w:rPr>
          <w:rFonts w:ascii="Times New Roman" w:hAnsi="Times New Roman" w:cs="Times New Roman"/>
          <w:sz w:val="24"/>
          <w:szCs w:val="24"/>
        </w:rPr>
        <w:t xml:space="preserve">un </w:t>
      </w:r>
      <w:r w:rsidR="00874CC9">
        <w:rPr>
          <w:rFonts w:ascii="Times New Roman" w:hAnsi="Times New Roman" w:cs="Times New Roman"/>
          <w:sz w:val="24"/>
          <w:szCs w:val="24"/>
        </w:rPr>
        <w:t>‘</w:t>
      </w:r>
      <w:r w:rsidR="006A2158">
        <w:rPr>
          <w:rFonts w:ascii="Times New Roman" w:hAnsi="Times New Roman" w:cs="Times New Roman"/>
          <w:sz w:val="24"/>
          <w:szCs w:val="24"/>
        </w:rPr>
        <w:t>derecho de hacer</w:t>
      </w:r>
      <w:r w:rsidR="00874CC9">
        <w:rPr>
          <w:rFonts w:ascii="Times New Roman" w:hAnsi="Times New Roman" w:cs="Times New Roman"/>
          <w:sz w:val="24"/>
          <w:szCs w:val="24"/>
        </w:rPr>
        <w:t>’</w:t>
      </w:r>
      <w:r w:rsidR="006A2158">
        <w:rPr>
          <w:rFonts w:ascii="Times New Roman" w:hAnsi="Times New Roman" w:cs="Times New Roman"/>
          <w:sz w:val="24"/>
          <w:szCs w:val="24"/>
        </w:rPr>
        <w:t xml:space="preserve">, lo </w:t>
      </w:r>
      <w:r w:rsidR="0056781D">
        <w:rPr>
          <w:rFonts w:ascii="Times New Roman" w:hAnsi="Times New Roman" w:cs="Times New Roman"/>
          <w:sz w:val="24"/>
          <w:szCs w:val="24"/>
        </w:rPr>
        <w:t xml:space="preserve">que </w:t>
      </w:r>
      <w:r w:rsidR="006A2158">
        <w:rPr>
          <w:rFonts w:ascii="Times New Roman" w:hAnsi="Times New Roman" w:cs="Times New Roman"/>
          <w:sz w:val="24"/>
          <w:szCs w:val="24"/>
        </w:rPr>
        <w:t xml:space="preserve">lo acerca </w:t>
      </w:r>
      <w:r w:rsidR="0056781D">
        <w:rPr>
          <w:rFonts w:ascii="Times New Roman" w:hAnsi="Times New Roman" w:cs="Times New Roman"/>
          <w:sz w:val="24"/>
          <w:szCs w:val="24"/>
        </w:rPr>
        <w:t xml:space="preserve">más </w:t>
      </w:r>
      <w:r w:rsidR="006A2158">
        <w:rPr>
          <w:rFonts w:ascii="Times New Roman" w:hAnsi="Times New Roman" w:cs="Times New Roman"/>
          <w:sz w:val="24"/>
          <w:szCs w:val="24"/>
        </w:rPr>
        <w:t xml:space="preserve">a los derechos de la segunda generación referidos en la sección anterior. </w:t>
      </w:r>
    </w:p>
    <w:p w:rsidR="004D0634" w:rsidRDefault="004D0634" w:rsidP="004D0634">
      <w:pPr>
        <w:pStyle w:val="Sinespaciado"/>
        <w:spacing w:line="360" w:lineRule="auto"/>
        <w:jc w:val="both"/>
        <w:rPr>
          <w:rFonts w:ascii="Times New Roman" w:hAnsi="Times New Roman" w:cs="Times New Roman"/>
          <w:sz w:val="24"/>
          <w:szCs w:val="24"/>
        </w:rPr>
      </w:pPr>
    </w:p>
    <w:p w:rsidR="00006C6D" w:rsidRDefault="00006C6D" w:rsidP="00006C6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Finalmente, antes de cerrar esta sección, debo señalar que hacia finales de los años sesenta del siglo pasado, la concepción del derecho a la privacidad originalmente articulada por Warren y Brandeis fue ampliada sustantivamente por Alan Westin. Este jurista y politólogo norteamericano comprendió, en 1967, que la privacidad no era solamente ese derecho a no ser molestado, sino, también, el derecho a controlar nuestra información personal. Westin entendió la privacidad como el “derecho que los individuos, grupos o </w:t>
      </w:r>
      <w:r>
        <w:rPr>
          <w:rFonts w:ascii="Times New Roman" w:hAnsi="Times New Roman" w:cs="Times New Roman"/>
          <w:sz w:val="24"/>
          <w:szCs w:val="24"/>
        </w:rPr>
        <w:lastRenderedPageBreak/>
        <w:t>instituciones tienen a determinar, para ellos mismos, cuándo, cómo y hasta qué punto su información personal es comunicada a los demás”.</w:t>
      </w:r>
      <w:r>
        <w:rPr>
          <w:rStyle w:val="Refdenotaalpie"/>
          <w:rFonts w:ascii="Times New Roman" w:hAnsi="Times New Roman" w:cs="Times New Roman"/>
          <w:sz w:val="24"/>
          <w:szCs w:val="24"/>
        </w:rPr>
        <w:footnoteReference w:id="70"/>
      </w:r>
      <w:r>
        <w:rPr>
          <w:rFonts w:ascii="Times New Roman" w:hAnsi="Times New Roman" w:cs="Times New Roman"/>
          <w:sz w:val="24"/>
          <w:szCs w:val="24"/>
        </w:rPr>
        <w:t xml:space="preserve"> En el corazón de la definición de Westin se encuentra la información personal, esto es, la información de nosotros mismos. La información personal hace refer</w:t>
      </w:r>
      <w:r w:rsidR="00C7566E">
        <w:rPr>
          <w:rFonts w:ascii="Times New Roman" w:hAnsi="Times New Roman" w:cs="Times New Roman"/>
          <w:sz w:val="24"/>
          <w:szCs w:val="24"/>
        </w:rPr>
        <w:t>encia a nuestra vida privada: ¿Quiénes somos? ¿Q</w:t>
      </w:r>
      <w:r>
        <w:rPr>
          <w:rFonts w:ascii="Times New Roman" w:hAnsi="Times New Roman" w:cs="Times New Roman"/>
          <w:sz w:val="24"/>
          <w:szCs w:val="24"/>
        </w:rPr>
        <w:t>uiénes son nuestros p</w:t>
      </w:r>
      <w:r w:rsidR="00C7566E">
        <w:rPr>
          <w:rFonts w:ascii="Times New Roman" w:hAnsi="Times New Roman" w:cs="Times New Roman"/>
          <w:sz w:val="24"/>
          <w:szCs w:val="24"/>
        </w:rPr>
        <w:t>adres? ¿Somos solteros o casados? ¿T</w:t>
      </w:r>
      <w:r>
        <w:rPr>
          <w:rFonts w:ascii="Times New Roman" w:hAnsi="Times New Roman" w:cs="Times New Roman"/>
          <w:sz w:val="24"/>
          <w:szCs w:val="24"/>
        </w:rPr>
        <w:t xml:space="preserve">enemos hijos? ¿Estamos contentos o enojados? ¿Estamos atravesando por un duelo? Todas estas preguntas las respondemos, en gran medida, en función de qué aspectos de nuestra privacidad decidimos compartir con los demás. Westin dedujo entonces que debíamos ser nosotros mismos quienes, a través del control sobre nuestra información personal, pudiéramos dejar entrar a los demás a nuestra vida privada.  </w:t>
      </w:r>
    </w:p>
    <w:p w:rsidR="00006C6D" w:rsidRDefault="00006C6D" w:rsidP="00006C6D">
      <w:pPr>
        <w:pStyle w:val="Sinespaciado"/>
        <w:spacing w:line="360" w:lineRule="auto"/>
        <w:jc w:val="both"/>
        <w:rPr>
          <w:rFonts w:ascii="Times New Roman" w:hAnsi="Times New Roman" w:cs="Times New Roman"/>
          <w:sz w:val="24"/>
          <w:szCs w:val="24"/>
        </w:rPr>
      </w:pPr>
    </w:p>
    <w:p w:rsidR="00006C6D" w:rsidRDefault="00006C6D" w:rsidP="00006C6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Las ideas de Alan Westin tuvieron una repercusión enorme, pues en la época en la que fueron escritas, el mundo desarrollado se adentraba a la </w:t>
      </w:r>
      <w:r w:rsidRPr="00C26BC7">
        <w:rPr>
          <w:rFonts w:ascii="Times New Roman" w:hAnsi="Times New Roman" w:cs="Times New Roman"/>
          <w:i/>
          <w:sz w:val="24"/>
          <w:szCs w:val="24"/>
        </w:rPr>
        <w:t>sociedad de la información</w:t>
      </w:r>
      <w:r>
        <w:rPr>
          <w:rFonts w:ascii="Times New Roman" w:hAnsi="Times New Roman" w:cs="Times New Roman"/>
          <w:sz w:val="24"/>
          <w:szCs w:val="24"/>
        </w:rPr>
        <w:t>: la sociedad cuya principal fuente de riqueza proviene del procesamiento de la información.</w:t>
      </w:r>
      <w:r>
        <w:rPr>
          <w:rStyle w:val="Refdenotaalpie"/>
          <w:rFonts w:ascii="Times New Roman" w:hAnsi="Times New Roman" w:cs="Times New Roman"/>
          <w:sz w:val="24"/>
          <w:szCs w:val="24"/>
        </w:rPr>
        <w:footnoteReference w:id="71"/>
      </w:r>
      <w:r>
        <w:rPr>
          <w:rFonts w:ascii="Times New Roman" w:hAnsi="Times New Roman" w:cs="Times New Roman"/>
          <w:sz w:val="24"/>
          <w:szCs w:val="24"/>
        </w:rPr>
        <w:t xml:space="preserve"> Y, dentro de ésta, se encuentra también la información personal, de ahí que fuera sumamente importante determinar que somos nosotros quienes detentamos su control. La definición de Westin ha sido de gran trascendencia. Le ha dado sustento doctrinal a las leyes de protección de datos personales, las cuales establecen, precisamente, al consentimiento como uno de sus principios fundacionales. Salvo casos excepcionales, sólo se pueden tatar los datos personales de alguien si se cuenta con su consentimiento. De este modo, todos nosotros, al consentir, ejercemos control sobre nuestros datos personales. A raíz de la definición de Westin, y de la proliferación de las leyes de protección de datos personales en el mundo, se ha entendido que los aspectos de la vida privada que pueden reducirse a términos informacionales, quedan debidamente resguardados a través de dichas leyes, y, los no informacionales, a través de la intervención de los jueces.</w:t>
      </w:r>
      <w:r>
        <w:rPr>
          <w:rStyle w:val="Refdenotaalpie"/>
          <w:rFonts w:ascii="Times New Roman" w:hAnsi="Times New Roman" w:cs="Times New Roman"/>
          <w:sz w:val="24"/>
          <w:szCs w:val="24"/>
        </w:rPr>
        <w:footnoteReference w:id="72"/>
      </w:r>
      <w:r>
        <w:rPr>
          <w:rFonts w:ascii="Times New Roman" w:hAnsi="Times New Roman" w:cs="Times New Roman"/>
          <w:sz w:val="24"/>
          <w:szCs w:val="24"/>
        </w:rPr>
        <w:t xml:space="preserve"> </w:t>
      </w:r>
    </w:p>
    <w:p w:rsidR="00006C6D" w:rsidRDefault="00006C6D" w:rsidP="00006C6D">
      <w:pPr>
        <w:pStyle w:val="Sinespaciado"/>
        <w:spacing w:line="360" w:lineRule="auto"/>
        <w:jc w:val="both"/>
        <w:rPr>
          <w:rFonts w:ascii="Times New Roman" w:hAnsi="Times New Roman" w:cs="Times New Roman"/>
          <w:sz w:val="24"/>
          <w:szCs w:val="24"/>
        </w:rPr>
      </w:pPr>
    </w:p>
    <w:p w:rsidR="0005200A" w:rsidRDefault="00903DCD" w:rsidP="00006C6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A pesar de que la definición de Westin</w:t>
      </w:r>
      <w:r w:rsidR="00AC5E0F">
        <w:rPr>
          <w:rFonts w:ascii="Times New Roman" w:hAnsi="Times New Roman" w:cs="Times New Roman"/>
          <w:sz w:val="24"/>
          <w:szCs w:val="24"/>
        </w:rPr>
        <w:t xml:space="preserve"> le ha dado</w:t>
      </w:r>
      <w:r>
        <w:rPr>
          <w:rFonts w:ascii="Times New Roman" w:hAnsi="Times New Roman" w:cs="Times New Roman"/>
          <w:sz w:val="24"/>
          <w:szCs w:val="24"/>
        </w:rPr>
        <w:t xml:space="preserve"> sustento doctrinal a la protección de los datos personales, </w:t>
      </w:r>
      <w:r w:rsidR="00AC5E0F">
        <w:rPr>
          <w:rFonts w:ascii="Times New Roman" w:hAnsi="Times New Roman" w:cs="Times New Roman"/>
          <w:sz w:val="24"/>
          <w:szCs w:val="24"/>
        </w:rPr>
        <w:t xml:space="preserve">este autor jamás </w:t>
      </w:r>
      <w:r>
        <w:rPr>
          <w:rFonts w:ascii="Times New Roman" w:hAnsi="Times New Roman" w:cs="Times New Roman"/>
          <w:sz w:val="24"/>
          <w:szCs w:val="24"/>
        </w:rPr>
        <w:t>habló de un ‘derecho a la protección de datos personales’</w:t>
      </w:r>
      <w:r w:rsidR="009F1502">
        <w:rPr>
          <w:rFonts w:ascii="Times New Roman" w:hAnsi="Times New Roman" w:cs="Times New Roman"/>
          <w:sz w:val="24"/>
          <w:szCs w:val="24"/>
        </w:rPr>
        <w:t xml:space="preserve">. </w:t>
      </w:r>
      <w:r w:rsidR="00705FE4">
        <w:rPr>
          <w:rFonts w:ascii="Times New Roman" w:hAnsi="Times New Roman" w:cs="Times New Roman"/>
          <w:sz w:val="24"/>
          <w:szCs w:val="24"/>
        </w:rPr>
        <w:t>Westin</w:t>
      </w:r>
      <w:r w:rsidR="002E35FB">
        <w:rPr>
          <w:rFonts w:ascii="Times New Roman" w:hAnsi="Times New Roman" w:cs="Times New Roman"/>
          <w:sz w:val="24"/>
          <w:szCs w:val="24"/>
        </w:rPr>
        <w:t xml:space="preserve"> le dio</w:t>
      </w:r>
      <w:r w:rsidR="00705FE4">
        <w:rPr>
          <w:rFonts w:ascii="Times New Roman" w:hAnsi="Times New Roman" w:cs="Times New Roman"/>
          <w:sz w:val="24"/>
          <w:szCs w:val="24"/>
        </w:rPr>
        <w:t>, más bien,</w:t>
      </w:r>
      <w:r w:rsidR="002E35FB">
        <w:rPr>
          <w:rFonts w:ascii="Times New Roman" w:hAnsi="Times New Roman" w:cs="Times New Roman"/>
          <w:sz w:val="24"/>
          <w:szCs w:val="24"/>
        </w:rPr>
        <w:t xml:space="preserve"> </w:t>
      </w:r>
      <w:r w:rsidR="00AC5E0F">
        <w:rPr>
          <w:rFonts w:ascii="Times New Roman" w:hAnsi="Times New Roman" w:cs="Times New Roman"/>
          <w:sz w:val="24"/>
          <w:szCs w:val="24"/>
        </w:rPr>
        <w:t xml:space="preserve">una nueva interpretación al derecho a la privacidad, </w:t>
      </w:r>
      <w:r w:rsidR="00AC5E0F">
        <w:rPr>
          <w:rFonts w:ascii="Times New Roman" w:hAnsi="Times New Roman" w:cs="Times New Roman"/>
          <w:sz w:val="24"/>
          <w:szCs w:val="24"/>
        </w:rPr>
        <w:lastRenderedPageBreak/>
        <w:t xml:space="preserve">para </w:t>
      </w:r>
      <w:r w:rsidR="002E35FB">
        <w:rPr>
          <w:rFonts w:ascii="Times New Roman" w:hAnsi="Times New Roman" w:cs="Times New Roman"/>
          <w:sz w:val="24"/>
          <w:szCs w:val="24"/>
        </w:rPr>
        <w:t xml:space="preserve">adaptarlo a la sociedad de la información que estaba emergiendo en </w:t>
      </w:r>
      <w:r w:rsidR="009B7361">
        <w:rPr>
          <w:rFonts w:ascii="Times New Roman" w:hAnsi="Times New Roman" w:cs="Times New Roman"/>
          <w:sz w:val="24"/>
          <w:szCs w:val="24"/>
        </w:rPr>
        <w:t xml:space="preserve">los </w:t>
      </w:r>
      <w:r w:rsidR="002E35FB">
        <w:rPr>
          <w:rFonts w:ascii="Times New Roman" w:hAnsi="Times New Roman" w:cs="Times New Roman"/>
          <w:sz w:val="24"/>
          <w:szCs w:val="24"/>
        </w:rPr>
        <w:t>Estados Unidos y en el mundo</w:t>
      </w:r>
      <w:r w:rsidR="009F1502">
        <w:rPr>
          <w:rFonts w:ascii="Times New Roman" w:hAnsi="Times New Roman" w:cs="Times New Roman"/>
          <w:sz w:val="24"/>
          <w:szCs w:val="24"/>
        </w:rPr>
        <w:t xml:space="preserve"> desarrollado</w:t>
      </w:r>
      <w:r w:rsidR="002E35FB">
        <w:rPr>
          <w:rFonts w:ascii="Times New Roman" w:hAnsi="Times New Roman" w:cs="Times New Roman"/>
          <w:sz w:val="24"/>
          <w:szCs w:val="24"/>
        </w:rPr>
        <w:t>. Con el paso del tiempo, en algunos países, especialmente, en Europa</w:t>
      </w:r>
      <w:r w:rsidR="005A6521">
        <w:rPr>
          <w:rFonts w:ascii="Times New Roman" w:hAnsi="Times New Roman" w:cs="Times New Roman"/>
          <w:sz w:val="24"/>
          <w:szCs w:val="24"/>
        </w:rPr>
        <w:t>,</w:t>
      </w:r>
      <w:r w:rsidR="002E35FB">
        <w:rPr>
          <w:rFonts w:ascii="Times New Roman" w:hAnsi="Times New Roman" w:cs="Times New Roman"/>
          <w:sz w:val="24"/>
          <w:szCs w:val="24"/>
        </w:rPr>
        <w:t xml:space="preserve"> se </w:t>
      </w:r>
      <w:r w:rsidR="00C7566E">
        <w:rPr>
          <w:rFonts w:ascii="Times New Roman" w:hAnsi="Times New Roman" w:cs="Times New Roman"/>
          <w:sz w:val="24"/>
          <w:szCs w:val="24"/>
        </w:rPr>
        <w:t>empezó</w:t>
      </w:r>
      <w:r w:rsidR="005A6521">
        <w:rPr>
          <w:rFonts w:ascii="Times New Roman" w:hAnsi="Times New Roman" w:cs="Times New Roman"/>
          <w:sz w:val="24"/>
          <w:szCs w:val="24"/>
        </w:rPr>
        <w:t xml:space="preserve"> </w:t>
      </w:r>
      <w:r w:rsidR="00705FE4">
        <w:rPr>
          <w:rFonts w:ascii="Times New Roman" w:hAnsi="Times New Roman" w:cs="Times New Roman"/>
          <w:sz w:val="24"/>
          <w:szCs w:val="24"/>
        </w:rPr>
        <w:t>a hablar de un</w:t>
      </w:r>
      <w:r w:rsidR="002E35FB">
        <w:rPr>
          <w:rFonts w:ascii="Times New Roman" w:hAnsi="Times New Roman" w:cs="Times New Roman"/>
          <w:sz w:val="24"/>
          <w:szCs w:val="24"/>
        </w:rPr>
        <w:t xml:space="preserve"> derecho a la protección de datos personales</w:t>
      </w:r>
      <w:r w:rsidR="005A6521">
        <w:rPr>
          <w:rFonts w:ascii="Times New Roman" w:hAnsi="Times New Roman" w:cs="Times New Roman"/>
          <w:sz w:val="24"/>
          <w:szCs w:val="24"/>
        </w:rPr>
        <w:t xml:space="preserve"> como un derecho distinto e independiente del derecho a la privacidad.</w:t>
      </w:r>
      <w:r w:rsidR="005A6521">
        <w:rPr>
          <w:rStyle w:val="Refdenotaalpie"/>
          <w:rFonts w:ascii="Times New Roman" w:hAnsi="Times New Roman" w:cs="Times New Roman"/>
          <w:sz w:val="24"/>
          <w:szCs w:val="24"/>
        </w:rPr>
        <w:footnoteReference w:id="73"/>
      </w:r>
      <w:r w:rsidR="002E35FB">
        <w:rPr>
          <w:rFonts w:ascii="Times New Roman" w:hAnsi="Times New Roman" w:cs="Times New Roman"/>
          <w:sz w:val="24"/>
          <w:szCs w:val="24"/>
        </w:rPr>
        <w:t xml:space="preserve"> </w:t>
      </w:r>
      <w:r w:rsidR="005A6521">
        <w:rPr>
          <w:rFonts w:ascii="Times New Roman" w:hAnsi="Times New Roman" w:cs="Times New Roman"/>
          <w:sz w:val="24"/>
          <w:szCs w:val="24"/>
        </w:rPr>
        <w:t xml:space="preserve">De hecho, la Carta de </w:t>
      </w:r>
      <w:r w:rsidR="00C00A11">
        <w:rPr>
          <w:rFonts w:ascii="Times New Roman" w:hAnsi="Times New Roman" w:cs="Times New Roman"/>
          <w:sz w:val="24"/>
          <w:szCs w:val="24"/>
        </w:rPr>
        <w:t>los Derechos Fundamentales</w:t>
      </w:r>
      <w:r w:rsidR="005A6521">
        <w:rPr>
          <w:rFonts w:ascii="Times New Roman" w:hAnsi="Times New Roman" w:cs="Times New Roman"/>
          <w:sz w:val="24"/>
          <w:szCs w:val="24"/>
        </w:rPr>
        <w:t xml:space="preserve"> de la Unión Europea</w:t>
      </w:r>
      <w:r w:rsidR="00C00A11">
        <w:rPr>
          <w:rFonts w:ascii="Times New Roman" w:hAnsi="Times New Roman" w:cs="Times New Roman"/>
          <w:sz w:val="24"/>
          <w:szCs w:val="24"/>
        </w:rPr>
        <w:t>, que data del año 2000, le da un reconocimie</w:t>
      </w:r>
      <w:r w:rsidR="009F1502">
        <w:rPr>
          <w:rFonts w:ascii="Times New Roman" w:hAnsi="Times New Roman" w:cs="Times New Roman"/>
          <w:sz w:val="24"/>
          <w:szCs w:val="24"/>
        </w:rPr>
        <w:t>nto explícito a este</w:t>
      </w:r>
      <w:r w:rsidR="00C00A11">
        <w:rPr>
          <w:rFonts w:ascii="Times New Roman" w:hAnsi="Times New Roman" w:cs="Times New Roman"/>
          <w:sz w:val="24"/>
          <w:szCs w:val="24"/>
        </w:rPr>
        <w:t xml:space="preserve"> derecho en el artículo 8, inmediatamente después del derecho a la privacidad previsto el artículo 7.</w:t>
      </w:r>
      <w:r w:rsidR="00C00A11">
        <w:rPr>
          <w:rStyle w:val="Refdenotaalpie"/>
          <w:rFonts w:ascii="Times New Roman" w:hAnsi="Times New Roman" w:cs="Times New Roman"/>
          <w:sz w:val="24"/>
          <w:szCs w:val="24"/>
        </w:rPr>
        <w:footnoteReference w:id="74"/>
      </w:r>
      <w:r w:rsidR="005A6521">
        <w:rPr>
          <w:rFonts w:ascii="Times New Roman" w:hAnsi="Times New Roman" w:cs="Times New Roman"/>
          <w:sz w:val="24"/>
          <w:szCs w:val="24"/>
        </w:rPr>
        <w:t xml:space="preserve"> </w:t>
      </w:r>
      <w:r w:rsidR="009262C2">
        <w:rPr>
          <w:rFonts w:ascii="Times New Roman" w:hAnsi="Times New Roman" w:cs="Times New Roman"/>
          <w:sz w:val="24"/>
          <w:szCs w:val="24"/>
        </w:rPr>
        <w:t xml:space="preserve">Esto les ha hecho suponer </w:t>
      </w:r>
      <w:r w:rsidR="0052395B">
        <w:rPr>
          <w:rFonts w:ascii="Times New Roman" w:hAnsi="Times New Roman" w:cs="Times New Roman"/>
          <w:sz w:val="24"/>
          <w:szCs w:val="24"/>
        </w:rPr>
        <w:t>a</w:t>
      </w:r>
      <w:r w:rsidR="009262C2">
        <w:rPr>
          <w:rFonts w:ascii="Times New Roman" w:hAnsi="Times New Roman" w:cs="Times New Roman"/>
          <w:sz w:val="24"/>
          <w:szCs w:val="24"/>
        </w:rPr>
        <w:t xml:space="preserve"> a muchos que el derecho a la protección de datos personales es un ‘nuevo derecho’, el cual ha surgido para hacerle frente </w:t>
      </w:r>
      <w:r w:rsidR="0052395B">
        <w:rPr>
          <w:rFonts w:ascii="Times New Roman" w:hAnsi="Times New Roman" w:cs="Times New Roman"/>
          <w:sz w:val="24"/>
          <w:szCs w:val="24"/>
        </w:rPr>
        <w:t>“</w:t>
      </w:r>
      <w:r w:rsidR="009262C2">
        <w:rPr>
          <w:rFonts w:ascii="Times New Roman" w:hAnsi="Times New Roman" w:cs="Times New Roman"/>
          <w:sz w:val="24"/>
          <w:szCs w:val="24"/>
        </w:rPr>
        <w:t>a los peligros y abusos a los que se exponen las personas</w:t>
      </w:r>
      <w:r w:rsidR="0052395B">
        <w:rPr>
          <w:rFonts w:ascii="Times New Roman" w:hAnsi="Times New Roman" w:cs="Times New Roman"/>
          <w:sz w:val="24"/>
          <w:szCs w:val="24"/>
        </w:rPr>
        <w:t xml:space="preserve"> ante el cada vez más extendido proceso de informatización”</w:t>
      </w:r>
      <w:r w:rsidR="00F90C39">
        <w:rPr>
          <w:rFonts w:ascii="Times New Roman" w:hAnsi="Times New Roman" w:cs="Times New Roman"/>
          <w:sz w:val="24"/>
          <w:szCs w:val="24"/>
        </w:rPr>
        <w:t>.</w:t>
      </w:r>
      <w:r w:rsidR="00F90C39">
        <w:rPr>
          <w:rStyle w:val="Refdenotaalpie"/>
          <w:rFonts w:ascii="Times New Roman" w:hAnsi="Times New Roman" w:cs="Times New Roman"/>
          <w:sz w:val="24"/>
          <w:szCs w:val="24"/>
        </w:rPr>
        <w:footnoteReference w:id="75"/>
      </w:r>
      <w:r w:rsidR="00F90C39">
        <w:rPr>
          <w:rFonts w:ascii="Times New Roman" w:hAnsi="Times New Roman" w:cs="Times New Roman"/>
          <w:sz w:val="24"/>
          <w:szCs w:val="24"/>
        </w:rPr>
        <w:t xml:space="preserve"> </w:t>
      </w:r>
    </w:p>
    <w:p w:rsidR="0005200A" w:rsidRDefault="0005200A" w:rsidP="00006C6D">
      <w:pPr>
        <w:pStyle w:val="Sinespaciado"/>
        <w:spacing w:line="360" w:lineRule="auto"/>
        <w:jc w:val="both"/>
        <w:rPr>
          <w:rFonts w:ascii="Times New Roman" w:hAnsi="Times New Roman" w:cs="Times New Roman"/>
          <w:sz w:val="24"/>
          <w:szCs w:val="24"/>
        </w:rPr>
      </w:pPr>
    </w:p>
    <w:p w:rsidR="001626B9" w:rsidRDefault="00C7566E" w:rsidP="00006C6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Desde esta</w:t>
      </w:r>
      <w:r w:rsidR="00247814">
        <w:rPr>
          <w:rFonts w:ascii="Times New Roman" w:hAnsi="Times New Roman" w:cs="Times New Roman"/>
          <w:sz w:val="24"/>
          <w:szCs w:val="24"/>
        </w:rPr>
        <w:t xml:space="preserve"> perspectiva, sí. E</w:t>
      </w:r>
      <w:r>
        <w:rPr>
          <w:rFonts w:ascii="Times New Roman" w:hAnsi="Times New Roman" w:cs="Times New Roman"/>
          <w:sz w:val="24"/>
          <w:szCs w:val="24"/>
        </w:rPr>
        <w:t>s correcto. E</w:t>
      </w:r>
      <w:r w:rsidR="0052395B">
        <w:rPr>
          <w:rFonts w:ascii="Times New Roman" w:hAnsi="Times New Roman" w:cs="Times New Roman"/>
          <w:sz w:val="24"/>
          <w:szCs w:val="24"/>
        </w:rPr>
        <w:t xml:space="preserve">l derecho a la protección de datos personales podría entenderse como un derecho de la tercera generación, </w:t>
      </w:r>
      <w:r w:rsidR="00086066">
        <w:rPr>
          <w:rFonts w:ascii="Times New Roman" w:hAnsi="Times New Roman" w:cs="Times New Roman"/>
          <w:sz w:val="24"/>
          <w:szCs w:val="24"/>
        </w:rPr>
        <w:t xml:space="preserve">pues surge </w:t>
      </w:r>
      <w:r w:rsidR="0052395B">
        <w:rPr>
          <w:rFonts w:ascii="Times New Roman" w:hAnsi="Times New Roman" w:cs="Times New Roman"/>
          <w:sz w:val="24"/>
          <w:szCs w:val="24"/>
        </w:rPr>
        <w:t xml:space="preserve">como respuesta </w:t>
      </w:r>
      <w:r w:rsidR="00EC20FB">
        <w:rPr>
          <w:rFonts w:ascii="Times New Roman" w:hAnsi="Times New Roman" w:cs="Times New Roman"/>
          <w:sz w:val="24"/>
          <w:szCs w:val="24"/>
        </w:rPr>
        <w:t>a</w:t>
      </w:r>
      <w:r w:rsidR="00086066">
        <w:rPr>
          <w:rFonts w:ascii="Times New Roman" w:hAnsi="Times New Roman" w:cs="Times New Roman"/>
          <w:sz w:val="24"/>
          <w:szCs w:val="24"/>
        </w:rPr>
        <w:t xml:space="preserve"> </w:t>
      </w:r>
      <w:r w:rsidR="00EC20FB">
        <w:rPr>
          <w:rFonts w:ascii="Times New Roman" w:hAnsi="Times New Roman" w:cs="Times New Roman"/>
          <w:sz w:val="24"/>
          <w:szCs w:val="24"/>
        </w:rPr>
        <w:t>l</w:t>
      </w:r>
      <w:r w:rsidR="00086066">
        <w:rPr>
          <w:rFonts w:ascii="Times New Roman" w:hAnsi="Times New Roman" w:cs="Times New Roman"/>
          <w:sz w:val="24"/>
          <w:szCs w:val="24"/>
        </w:rPr>
        <w:t>os</w:t>
      </w:r>
      <w:r w:rsidR="00C80AB1">
        <w:rPr>
          <w:rFonts w:ascii="Times New Roman" w:hAnsi="Times New Roman" w:cs="Times New Roman"/>
          <w:sz w:val="24"/>
          <w:szCs w:val="24"/>
        </w:rPr>
        <w:t xml:space="preserve"> avances tecnológicos</w:t>
      </w:r>
      <w:r w:rsidR="00A574AF">
        <w:rPr>
          <w:rFonts w:ascii="Times New Roman" w:hAnsi="Times New Roman" w:cs="Times New Roman"/>
          <w:sz w:val="24"/>
          <w:szCs w:val="24"/>
        </w:rPr>
        <w:t xml:space="preserve"> de la segunda mitad del siglo XX</w:t>
      </w:r>
      <w:r w:rsidR="00705FE4">
        <w:rPr>
          <w:rFonts w:ascii="Times New Roman" w:hAnsi="Times New Roman" w:cs="Times New Roman"/>
          <w:sz w:val="24"/>
          <w:szCs w:val="24"/>
        </w:rPr>
        <w:t>, en el caso</w:t>
      </w:r>
      <w:r w:rsidR="00247814">
        <w:rPr>
          <w:rFonts w:ascii="Times New Roman" w:hAnsi="Times New Roman" w:cs="Times New Roman"/>
          <w:sz w:val="24"/>
          <w:szCs w:val="24"/>
        </w:rPr>
        <w:t xml:space="preserve"> particular</w:t>
      </w:r>
      <w:r w:rsidR="00086066">
        <w:rPr>
          <w:rFonts w:ascii="Times New Roman" w:hAnsi="Times New Roman" w:cs="Times New Roman"/>
          <w:sz w:val="24"/>
          <w:szCs w:val="24"/>
        </w:rPr>
        <w:t>,</w:t>
      </w:r>
      <w:r w:rsidR="00EC20FB">
        <w:rPr>
          <w:rFonts w:ascii="Times New Roman" w:hAnsi="Times New Roman" w:cs="Times New Roman"/>
          <w:sz w:val="24"/>
          <w:szCs w:val="24"/>
        </w:rPr>
        <w:t xml:space="preserve"> </w:t>
      </w:r>
      <w:r w:rsidR="00C80AB1">
        <w:rPr>
          <w:rFonts w:ascii="Times New Roman" w:hAnsi="Times New Roman" w:cs="Times New Roman"/>
          <w:sz w:val="24"/>
          <w:szCs w:val="24"/>
        </w:rPr>
        <w:t>el</w:t>
      </w:r>
      <w:r w:rsidR="00086066">
        <w:rPr>
          <w:rFonts w:ascii="Times New Roman" w:hAnsi="Times New Roman" w:cs="Times New Roman"/>
          <w:sz w:val="24"/>
          <w:szCs w:val="24"/>
        </w:rPr>
        <w:t xml:space="preserve"> </w:t>
      </w:r>
      <w:r w:rsidR="00EC20FB">
        <w:rPr>
          <w:rFonts w:ascii="Times New Roman" w:hAnsi="Times New Roman" w:cs="Times New Roman"/>
          <w:sz w:val="24"/>
          <w:szCs w:val="24"/>
        </w:rPr>
        <w:t xml:space="preserve">procesamiento de </w:t>
      </w:r>
      <w:r w:rsidR="00C80AB1">
        <w:rPr>
          <w:rFonts w:ascii="Times New Roman" w:hAnsi="Times New Roman" w:cs="Times New Roman"/>
          <w:sz w:val="24"/>
          <w:szCs w:val="24"/>
        </w:rPr>
        <w:t xml:space="preserve">la </w:t>
      </w:r>
      <w:r w:rsidR="00EC20FB">
        <w:rPr>
          <w:rFonts w:ascii="Times New Roman" w:hAnsi="Times New Roman" w:cs="Times New Roman"/>
          <w:sz w:val="24"/>
          <w:szCs w:val="24"/>
        </w:rPr>
        <w:t xml:space="preserve">información que </w:t>
      </w:r>
      <w:r w:rsidR="00086066">
        <w:rPr>
          <w:rFonts w:ascii="Times New Roman" w:hAnsi="Times New Roman" w:cs="Times New Roman"/>
          <w:sz w:val="24"/>
          <w:szCs w:val="24"/>
        </w:rPr>
        <w:t xml:space="preserve">comenzaron </w:t>
      </w:r>
      <w:r w:rsidR="00EC20FB">
        <w:rPr>
          <w:rFonts w:ascii="Times New Roman" w:hAnsi="Times New Roman" w:cs="Times New Roman"/>
          <w:sz w:val="24"/>
          <w:szCs w:val="24"/>
        </w:rPr>
        <w:t>a permitir, primero, las computadora</w:t>
      </w:r>
      <w:r w:rsidR="00C80AB1">
        <w:rPr>
          <w:rFonts w:ascii="Times New Roman" w:hAnsi="Times New Roman" w:cs="Times New Roman"/>
          <w:sz w:val="24"/>
          <w:szCs w:val="24"/>
        </w:rPr>
        <w:t>s</w:t>
      </w:r>
      <w:r w:rsidR="00EC20FB">
        <w:rPr>
          <w:rFonts w:ascii="Times New Roman" w:hAnsi="Times New Roman" w:cs="Times New Roman"/>
          <w:sz w:val="24"/>
          <w:szCs w:val="24"/>
        </w:rPr>
        <w:t xml:space="preserve"> centrales (</w:t>
      </w:r>
      <w:r w:rsidR="00EC20FB" w:rsidRPr="00EC20FB">
        <w:rPr>
          <w:rFonts w:ascii="Times New Roman" w:hAnsi="Times New Roman" w:cs="Times New Roman"/>
          <w:i/>
          <w:sz w:val="24"/>
          <w:szCs w:val="24"/>
        </w:rPr>
        <w:t>mainframe computers</w:t>
      </w:r>
      <w:r w:rsidR="00EC20FB">
        <w:rPr>
          <w:rFonts w:ascii="Times New Roman" w:hAnsi="Times New Roman" w:cs="Times New Roman"/>
          <w:sz w:val="24"/>
          <w:szCs w:val="24"/>
        </w:rPr>
        <w:t>)</w:t>
      </w:r>
      <w:r w:rsidR="00086066">
        <w:rPr>
          <w:rFonts w:ascii="Times New Roman" w:hAnsi="Times New Roman" w:cs="Times New Roman"/>
          <w:sz w:val="24"/>
          <w:szCs w:val="24"/>
        </w:rPr>
        <w:t xml:space="preserve"> </w:t>
      </w:r>
      <w:r w:rsidR="003E0737">
        <w:rPr>
          <w:rFonts w:ascii="Times New Roman" w:hAnsi="Times New Roman" w:cs="Times New Roman"/>
          <w:sz w:val="24"/>
          <w:szCs w:val="24"/>
        </w:rPr>
        <w:t>y,</w:t>
      </w:r>
      <w:r w:rsidR="00247814">
        <w:rPr>
          <w:rFonts w:ascii="Times New Roman" w:hAnsi="Times New Roman" w:cs="Times New Roman"/>
          <w:sz w:val="24"/>
          <w:szCs w:val="24"/>
        </w:rPr>
        <w:t xml:space="preserve"> luego</w:t>
      </w:r>
      <w:r w:rsidR="00923A92">
        <w:rPr>
          <w:rFonts w:ascii="Times New Roman" w:hAnsi="Times New Roman" w:cs="Times New Roman"/>
          <w:sz w:val="24"/>
          <w:szCs w:val="24"/>
        </w:rPr>
        <w:t>,</w:t>
      </w:r>
      <w:r w:rsidR="00247814">
        <w:rPr>
          <w:rFonts w:ascii="Times New Roman" w:hAnsi="Times New Roman" w:cs="Times New Roman"/>
          <w:sz w:val="24"/>
          <w:szCs w:val="24"/>
        </w:rPr>
        <w:t xml:space="preserve"> </w:t>
      </w:r>
      <w:r w:rsidR="00C80AB1">
        <w:rPr>
          <w:rFonts w:ascii="Times New Roman" w:hAnsi="Times New Roman" w:cs="Times New Roman"/>
          <w:sz w:val="24"/>
          <w:szCs w:val="24"/>
        </w:rPr>
        <w:t xml:space="preserve">las </w:t>
      </w:r>
      <w:r w:rsidR="00EC20FB">
        <w:rPr>
          <w:rFonts w:ascii="Times New Roman" w:hAnsi="Times New Roman" w:cs="Times New Roman"/>
          <w:sz w:val="24"/>
          <w:szCs w:val="24"/>
        </w:rPr>
        <w:t xml:space="preserve">nuevas tecnologías </w:t>
      </w:r>
      <w:r w:rsidR="00086066">
        <w:rPr>
          <w:rFonts w:ascii="Times New Roman" w:hAnsi="Times New Roman" w:cs="Times New Roman"/>
          <w:sz w:val="24"/>
          <w:szCs w:val="24"/>
        </w:rPr>
        <w:t>de la información y comunicación</w:t>
      </w:r>
      <w:r w:rsidR="00C80AB1">
        <w:rPr>
          <w:rFonts w:ascii="Times New Roman" w:hAnsi="Times New Roman" w:cs="Times New Roman"/>
          <w:sz w:val="24"/>
          <w:szCs w:val="24"/>
        </w:rPr>
        <w:t xml:space="preserve"> (TICs). </w:t>
      </w:r>
      <w:r w:rsidR="00A574AF">
        <w:rPr>
          <w:rFonts w:ascii="Times New Roman" w:hAnsi="Times New Roman" w:cs="Times New Roman"/>
          <w:sz w:val="24"/>
          <w:szCs w:val="24"/>
        </w:rPr>
        <w:t>Con este derecho, se busca</w:t>
      </w:r>
      <w:r w:rsidR="003E0737">
        <w:rPr>
          <w:rFonts w:ascii="Times New Roman" w:hAnsi="Times New Roman" w:cs="Times New Roman"/>
          <w:sz w:val="24"/>
          <w:szCs w:val="24"/>
        </w:rPr>
        <w:t xml:space="preserve"> evitar que las</w:t>
      </w:r>
      <w:r w:rsidR="00C80AB1">
        <w:rPr>
          <w:rFonts w:ascii="Times New Roman" w:hAnsi="Times New Roman" w:cs="Times New Roman"/>
          <w:sz w:val="24"/>
          <w:szCs w:val="24"/>
        </w:rPr>
        <w:t xml:space="preserve"> herramientas tecnológicas </w:t>
      </w:r>
      <w:r w:rsidR="00A574AF">
        <w:rPr>
          <w:rFonts w:ascii="Times New Roman" w:hAnsi="Times New Roman" w:cs="Times New Roman"/>
          <w:sz w:val="24"/>
          <w:szCs w:val="24"/>
        </w:rPr>
        <w:t>le</w:t>
      </w:r>
      <w:r w:rsidR="0005200A">
        <w:rPr>
          <w:rFonts w:ascii="Times New Roman" w:hAnsi="Times New Roman" w:cs="Times New Roman"/>
          <w:sz w:val="24"/>
          <w:szCs w:val="24"/>
        </w:rPr>
        <w:t>s</w:t>
      </w:r>
      <w:r w:rsidR="00A574AF">
        <w:rPr>
          <w:rFonts w:ascii="Times New Roman" w:hAnsi="Times New Roman" w:cs="Times New Roman"/>
          <w:sz w:val="24"/>
          <w:szCs w:val="24"/>
        </w:rPr>
        <w:t xml:space="preserve"> </w:t>
      </w:r>
      <w:r w:rsidR="00C80AB1">
        <w:rPr>
          <w:rFonts w:ascii="Times New Roman" w:hAnsi="Times New Roman" w:cs="Times New Roman"/>
          <w:sz w:val="24"/>
          <w:szCs w:val="24"/>
        </w:rPr>
        <w:t>confirieran mayor</w:t>
      </w:r>
      <w:r w:rsidR="0005200A">
        <w:rPr>
          <w:rFonts w:ascii="Times New Roman" w:hAnsi="Times New Roman" w:cs="Times New Roman"/>
          <w:sz w:val="24"/>
          <w:szCs w:val="24"/>
        </w:rPr>
        <w:t>es</w:t>
      </w:r>
      <w:r w:rsidR="00C80AB1">
        <w:rPr>
          <w:rFonts w:ascii="Times New Roman" w:hAnsi="Times New Roman" w:cs="Times New Roman"/>
          <w:sz w:val="24"/>
          <w:szCs w:val="24"/>
        </w:rPr>
        <w:t xml:space="preserve"> poder</w:t>
      </w:r>
      <w:r w:rsidR="0005200A">
        <w:rPr>
          <w:rFonts w:ascii="Times New Roman" w:hAnsi="Times New Roman" w:cs="Times New Roman"/>
          <w:sz w:val="24"/>
          <w:szCs w:val="24"/>
        </w:rPr>
        <w:t>es</w:t>
      </w:r>
      <w:r w:rsidR="00C80AB1">
        <w:rPr>
          <w:rFonts w:ascii="Times New Roman" w:hAnsi="Times New Roman" w:cs="Times New Roman"/>
          <w:sz w:val="24"/>
          <w:szCs w:val="24"/>
        </w:rPr>
        <w:t xml:space="preserve"> de vigilancia y control </w:t>
      </w:r>
      <w:r w:rsidR="00A574AF">
        <w:rPr>
          <w:rFonts w:ascii="Times New Roman" w:hAnsi="Times New Roman" w:cs="Times New Roman"/>
          <w:sz w:val="24"/>
          <w:szCs w:val="24"/>
        </w:rPr>
        <w:t xml:space="preserve">a sus detentadores, </w:t>
      </w:r>
      <w:r w:rsidR="003E0737">
        <w:rPr>
          <w:rFonts w:ascii="Times New Roman" w:hAnsi="Times New Roman" w:cs="Times New Roman"/>
          <w:sz w:val="24"/>
          <w:szCs w:val="24"/>
        </w:rPr>
        <w:t>ya sea e</w:t>
      </w:r>
      <w:r w:rsidR="00A574AF">
        <w:rPr>
          <w:rFonts w:ascii="Times New Roman" w:hAnsi="Times New Roman" w:cs="Times New Roman"/>
          <w:sz w:val="24"/>
          <w:szCs w:val="24"/>
        </w:rPr>
        <w:t>l</w:t>
      </w:r>
      <w:r w:rsidR="0005200A">
        <w:rPr>
          <w:rFonts w:ascii="Times New Roman" w:hAnsi="Times New Roman" w:cs="Times New Roman"/>
          <w:sz w:val="24"/>
          <w:szCs w:val="24"/>
        </w:rPr>
        <w:t xml:space="preserve"> Estado o</w:t>
      </w:r>
      <w:r w:rsidR="00A574AF">
        <w:rPr>
          <w:rFonts w:ascii="Times New Roman" w:hAnsi="Times New Roman" w:cs="Times New Roman"/>
          <w:sz w:val="24"/>
          <w:szCs w:val="24"/>
        </w:rPr>
        <w:t xml:space="preserve"> las grandes corporaciones privadas, pues son quienes más pueden adquirirlas. </w:t>
      </w:r>
      <w:r w:rsidR="0005200A">
        <w:rPr>
          <w:rFonts w:ascii="Times New Roman" w:hAnsi="Times New Roman" w:cs="Times New Roman"/>
          <w:sz w:val="24"/>
          <w:szCs w:val="24"/>
        </w:rPr>
        <w:t>En este sentido,</w:t>
      </w:r>
      <w:r w:rsidR="00A574AF">
        <w:rPr>
          <w:rFonts w:ascii="Times New Roman" w:hAnsi="Times New Roman" w:cs="Times New Roman"/>
          <w:sz w:val="24"/>
          <w:szCs w:val="24"/>
        </w:rPr>
        <w:t xml:space="preserve"> </w:t>
      </w:r>
      <w:r w:rsidR="0005200A">
        <w:rPr>
          <w:rFonts w:ascii="Times New Roman" w:hAnsi="Times New Roman" w:cs="Times New Roman"/>
          <w:sz w:val="24"/>
          <w:szCs w:val="24"/>
        </w:rPr>
        <w:t xml:space="preserve">lo que el </w:t>
      </w:r>
      <w:r w:rsidR="00A574AF">
        <w:rPr>
          <w:rFonts w:ascii="Times New Roman" w:hAnsi="Times New Roman" w:cs="Times New Roman"/>
          <w:sz w:val="24"/>
          <w:szCs w:val="24"/>
        </w:rPr>
        <w:t xml:space="preserve">derecho a la protección de datos personales </w:t>
      </w:r>
      <w:r w:rsidR="00247814">
        <w:rPr>
          <w:rFonts w:ascii="Times New Roman" w:hAnsi="Times New Roman" w:cs="Times New Roman"/>
          <w:sz w:val="24"/>
          <w:szCs w:val="24"/>
        </w:rPr>
        <w:t xml:space="preserve">hace </w:t>
      </w:r>
      <w:r w:rsidR="008220D7">
        <w:rPr>
          <w:rFonts w:ascii="Times New Roman" w:hAnsi="Times New Roman" w:cs="Times New Roman"/>
          <w:sz w:val="24"/>
          <w:szCs w:val="24"/>
        </w:rPr>
        <w:t xml:space="preserve">es </w:t>
      </w:r>
      <w:r w:rsidR="0005200A">
        <w:rPr>
          <w:rFonts w:ascii="Times New Roman" w:hAnsi="Times New Roman" w:cs="Times New Roman"/>
          <w:sz w:val="24"/>
          <w:szCs w:val="24"/>
        </w:rPr>
        <w:t>conferirles</w:t>
      </w:r>
      <w:r w:rsidR="00A574AF">
        <w:rPr>
          <w:rFonts w:ascii="Times New Roman" w:hAnsi="Times New Roman" w:cs="Times New Roman"/>
          <w:sz w:val="24"/>
          <w:szCs w:val="24"/>
        </w:rPr>
        <w:t xml:space="preserve"> a las personas control sobre su información personal, para que sean ellas mismas quienes determinen qué información co</w:t>
      </w:r>
      <w:r w:rsidR="008220D7">
        <w:rPr>
          <w:rFonts w:ascii="Times New Roman" w:hAnsi="Times New Roman" w:cs="Times New Roman"/>
          <w:sz w:val="24"/>
          <w:szCs w:val="24"/>
        </w:rPr>
        <w:t>mparten con los demás, cuándo</w:t>
      </w:r>
      <w:r w:rsidR="00462CC0">
        <w:rPr>
          <w:rFonts w:ascii="Times New Roman" w:hAnsi="Times New Roman" w:cs="Times New Roman"/>
          <w:sz w:val="24"/>
          <w:szCs w:val="24"/>
        </w:rPr>
        <w:t>,</w:t>
      </w:r>
      <w:r w:rsidR="008220D7">
        <w:rPr>
          <w:rFonts w:ascii="Times New Roman" w:hAnsi="Times New Roman" w:cs="Times New Roman"/>
          <w:sz w:val="24"/>
          <w:szCs w:val="24"/>
        </w:rPr>
        <w:t xml:space="preserve"> dónde, cómo y</w:t>
      </w:r>
      <w:r w:rsidR="00A574AF">
        <w:rPr>
          <w:rFonts w:ascii="Times New Roman" w:hAnsi="Times New Roman" w:cs="Times New Roman"/>
          <w:sz w:val="24"/>
          <w:szCs w:val="24"/>
        </w:rPr>
        <w:t xml:space="preserve"> por qué. </w:t>
      </w:r>
      <w:r w:rsidR="0005200A">
        <w:rPr>
          <w:rFonts w:ascii="Times New Roman" w:hAnsi="Times New Roman" w:cs="Times New Roman"/>
          <w:sz w:val="24"/>
          <w:szCs w:val="24"/>
        </w:rPr>
        <w:t>Con este control, las personas</w:t>
      </w:r>
      <w:r w:rsidR="00963898">
        <w:rPr>
          <w:rFonts w:ascii="Times New Roman" w:hAnsi="Times New Roman" w:cs="Times New Roman"/>
          <w:sz w:val="24"/>
          <w:szCs w:val="24"/>
        </w:rPr>
        <w:t xml:space="preserve"> logra</w:t>
      </w:r>
      <w:r w:rsidR="0005200A">
        <w:rPr>
          <w:rFonts w:ascii="Times New Roman" w:hAnsi="Times New Roman" w:cs="Times New Roman"/>
          <w:sz w:val="24"/>
          <w:szCs w:val="24"/>
        </w:rPr>
        <w:t>n</w:t>
      </w:r>
      <w:r w:rsidR="00963898">
        <w:rPr>
          <w:rFonts w:ascii="Times New Roman" w:hAnsi="Times New Roman" w:cs="Times New Roman"/>
          <w:sz w:val="24"/>
          <w:szCs w:val="24"/>
        </w:rPr>
        <w:t xml:space="preserve"> preservar su libertad, privacidad y autonomía frente a quienes lleven a cabo </w:t>
      </w:r>
      <w:r w:rsidR="001626B9">
        <w:rPr>
          <w:rFonts w:ascii="Times New Roman" w:hAnsi="Times New Roman" w:cs="Times New Roman"/>
          <w:sz w:val="24"/>
          <w:szCs w:val="24"/>
        </w:rPr>
        <w:t xml:space="preserve">los </w:t>
      </w:r>
      <w:r w:rsidR="00963898">
        <w:rPr>
          <w:rFonts w:ascii="Times New Roman" w:hAnsi="Times New Roman" w:cs="Times New Roman"/>
          <w:sz w:val="24"/>
          <w:szCs w:val="24"/>
        </w:rPr>
        <w:t>procesamientos de información,</w:t>
      </w:r>
      <w:r w:rsidR="0005200A">
        <w:rPr>
          <w:rFonts w:ascii="Times New Roman" w:hAnsi="Times New Roman" w:cs="Times New Roman"/>
          <w:sz w:val="24"/>
          <w:szCs w:val="24"/>
        </w:rPr>
        <w:t xml:space="preserve"> los cuales incluyen</w:t>
      </w:r>
      <w:r w:rsidR="00963898">
        <w:rPr>
          <w:rFonts w:ascii="Times New Roman" w:hAnsi="Times New Roman" w:cs="Times New Roman"/>
          <w:sz w:val="24"/>
          <w:szCs w:val="24"/>
        </w:rPr>
        <w:t xml:space="preserve"> datos personales.</w:t>
      </w:r>
      <w:r w:rsidR="0005200A">
        <w:rPr>
          <w:rStyle w:val="Refdenotaalpie"/>
          <w:rFonts w:ascii="Times New Roman" w:hAnsi="Times New Roman" w:cs="Times New Roman"/>
          <w:sz w:val="24"/>
          <w:szCs w:val="24"/>
        </w:rPr>
        <w:footnoteReference w:id="76"/>
      </w:r>
      <w:r w:rsidR="00963898">
        <w:rPr>
          <w:rFonts w:ascii="Times New Roman" w:hAnsi="Times New Roman" w:cs="Times New Roman"/>
          <w:sz w:val="24"/>
          <w:szCs w:val="24"/>
        </w:rPr>
        <w:t xml:space="preserve"> </w:t>
      </w:r>
      <w:r w:rsidR="001626B9">
        <w:rPr>
          <w:rFonts w:ascii="Times New Roman" w:hAnsi="Times New Roman" w:cs="Times New Roman"/>
          <w:sz w:val="24"/>
          <w:szCs w:val="24"/>
        </w:rPr>
        <w:t xml:space="preserve">El control sobre </w:t>
      </w:r>
      <w:r w:rsidR="009B7361">
        <w:rPr>
          <w:rFonts w:ascii="Times New Roman" w:hAnsi="Times New Roman" w:cs="Times New Roman"/>
          <w:sz w:val="24"/>
          <w:szCs w:val="24"/>
        </w:rPr>
        <w:t>estos</w:t>
      </w:r>
      <w:r w:rsidR="001626B9">
        <w:rPr>
          <w:rFonts w:ascii="Times New Roman" w:hAnsi="Times New Roman" w:cs="Times New Roman"/>
          <w:sz w:val="24"/>
          <w:szCs w:val="24"/>
        </w:rPr>
        <w:t xml:space="preserve"> datos lo vemos precisamente en el hecho</w:t>
      </w:r>
      <w:r w:rsidR="00247814">
        <w:rPr>
          <w:rFonts w:ascii="Times New Roman" w:hAnsi="Times New Roman" w:cs="Times New Roman"/>
          <w:sz w:val="24"/>
          <w:szCs w:val="24"/>
        </w:rPr>
        <w:t xml:space="preserve"> </w:t>
      </w:r>
      <w:r w:rsidR="001626B9">
        <w:rPr>
          <w:rFonts w:ascii="Times New Roman" w:hAnsi="Times New Roman" w:cs="Times New Roman"/>
          <w:sz w:val="24"/>
          <w:szCs w:val="24"/>
        </w:rPr>
        <w:t>que</w:t>
      </w:r>
      <w:r w:rsidR="003E0737">
        <w:rPr>
          <w:rFonts w:ascii="Times New Roman" w:hAnsi="Times New Roman" w:cs="Times New Roman"/>
          <w:sz w:val="24"/>
          <w:szCs w:val="24"/>
        </w:rPr>
        <w:t xml:space="preserve"> este derecho</w:t>
      </w:r>
      <w:r w:rsidR="00247814">
        <w:rPr>
          <w:rFonts w:ascii="Times New Roman" w:hAnsi="Times New Roman" w:cs="Times New Roman"/>
          <w:sz w:val="24"/>
          <w:szCs w:val="24"/>
        </w:rPr>
        <w:t xml:space="preserve"> agrupa</w:t>
      </w:r>
      <w:r w:rsidR="009B7361">
        <w:rPr>
          <w:rFonts w:ascii="Times New Roman" w:hAnsi="Times New Roman" w:cs="Times New Roman"/>
          <w:sz w:val="24"/>
          <w:szCs w:val="24"/>
        </w:rPr>
        <w:t>, a su vez,</w:t>
      </w:r>
      <w:r w:rsidR="00F2717C">
        <w:rPr>
          <w:rFonts w:ascii="Times New Roman" w:hAnsi="Times New Roman" w:cs="Times New Roman"/>
          <w:sz w:val="24"/>
          <w:szCs w:val="24"/>
        </w:rPr>
        <w:t xml:space="preserve"> a</w:t>
      </w:r>
      <w:r w:rsidR="001626B9">
        <w:rPr>
          <w:rFonts w:ascii="Times New Roman" w:hAnsi="Times New Roman" w:cs="Times New Roman"/>
          <w:sz w:val="24"/>
          <w:szCs w:val="24"/>
        </w:rPr>
        <w:t xml:space="preserve"> otros, </w:t>
      </w:r>
      <w:r w:rsidR="00247814">
        <w:rPr>
          <w:rFonts w:ascii="Times New Roman" w:hAnsi="Times New Roman" w:cs="Times New Roman"/>
          <w:sz w:val="24"/>
          <w:szCs w:val="24"/>
        </w:rPr>
        <w:t xml:space="preserve">tales </w:t>
      </w:r>
      <w:r w:rsidR="001626B9">
        <w:rPr>
          <w:rFonts w:ascii="Times New Roman" w:hAnsi="Times New Roman" w:cs="Times New Roman"/>
          <w:sz w:val="24"/>
          <w:szCs w:val="24"/>
        </w:rPr>
        <w:t xml:space="preserve">como los de acceso, rectificación, cancelación y </w:t>
      </w:r>
      <w:r w:rsidR="001626B9">
        <w:rPr>
          <w:rFonts w:ascii="Times New Roman" w:hAnsi="Times New Roman" w:cs="Times New Roman"/>
          <w:sz w:val="24"/>
          <w:szCs w:val="24"/>
        </w:rPr>
        <w:lastRenderedPageBreak/>
        <w:t xml:space="preserve">oposición al tratamiento de datos personales (derechos ARCO), los cuales facultan </w:t>
      </w:r>
      <w:r w:rsidR="00247814">
        <w:rPr>
          <w:rFonts w:ascii="Times New Roman" w:hAnsi="Times New Roman" w:cs="Times New Roman"/>
          <w:sz w:val="24"/>
          <w:szCs w:val="24"/>
        </w:rPr>
        <w:t xml:space="preserve">precisamente </w:t>
      </w:r>
      <w:r w:rsidR="001626B9">
        <w:rPr>
          <w:rFonts w:ascii="Times New Roman" w:hAnsi="Times New Roman" w:cs="Times New Roman"/>
          <w:sz w:val="24"/>
          <w:szCs w:val="24"/>
        </w:rPr>
        <w:t xml:space="preserve">a las personas a ejercer el control sobre su información personal. </w:t>
      </w:r>
    </w:p>
    <w:p w:rsidR="001626B9" w:rsidRDefault="001626B9" w:rsidP="00006C6D">
      <w:pPr>
        <w:pStyle w:val="Sinespaciado"/>
        <w:spacing w:line="360" w:lineRule="auto"/>
        <w:jc w:val="both"/>
        <w:rPr>
          <w:rFonts w:ascii="Times New Roman" w:hAnsi="Times New Roman" w:cs="Times New Roman"/>
          <w:sz w:val="24"/>
          <w:szCs w:val="24"/>
        </w:rPr>
      </w:pPr>
    </w:p>
    <w:p w:rsidR="00507AFC" w:rsidRDefault="008F4F46" w:rsidP="00006C6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777BCF">
        <w:rPr>
          <w:rFonts w:ascii="Times New Roman" w:hAnsi="Times New Roman" w:cs="Times New Roman"/>
          <w:sz w:val="24"/>
          <w:szCs w:val="24"/>
        </w:rPr>
        <w:t>l derecho a la protección de datos personales se configura</w:t>
      </w:r>
      <w:r>
        <w:rPr>
          <w:rFonts w:ascii="Times New Roman" w:hAnsi="Times New Roman" w:cs="Times New Roman"/>
          <w:sz w:val="24"/>
          <w:szCs w:val="24"/>
        </w:rPr>
        <w:t>, en consecuencia,</w:t>
      </w:r>
      <w:r w:rsidR="00777BCF">
        <w:rPr>
          <w:rFonts w:ascii="Times New Roman" w:hAnsi="Times New Roman" w:cs="Times New Roman"/>
          <w:sz w:val="24"/>
          <w:szCs w:val="24"/>
        </w:rPr>
        <w:t xml:space="preserve"> como un derecho distinto al derecho a</w:t>
      </w:r>
      <w:r>
        <w:rPr>
          <w:rFonts w:ascii="Times New Roman" w:hAnsi="Times New Roman" w:cs="Times New Roman"/>
          <w:sz w:val="24"/>
          <w:szCs w:val="24"/>
        </w:rPr>
        <w:t xml:space="preserve"> la privacidad. Sin embargo, no</w:t>
      </w:r>
      <w:r w:rsidR="00507AFC">
        <w:rPr>
          <w:rFonts w:ascii="Times New Roman" w:hAnsi="Times New Roman" w:cs="Times New Roman"/>
          <w:sz w:val="24"/>
          <w:szCs w:val="24"/>
        </w:rPr>
        <w:t xml:space="preserve"> puede perder</w:t>
      </w:r>
      <w:r>
        <w:rPr>
          <w:rFonts w:ascii="Times New Roman" w:hAnsi="Times New Roman" w:cs="Times New Roman"/>
          <w:sz w:val="24"/>
          <w:szCs w:val="24"/>
        </w:rPr>
        <w:t>se</w:t>
      </w:r>
      <w:r w:rsidR="00F2717C">
        <w:rPr>
          <w:rFonts w:ascii="Times New Roman" w:hAnsi="Times New Roman" w:cs="Times New Roman"/>
          <w:sz w:val="24"/>
          <w:szCs w:val="24"/>
        </w:rPr>
        <w:t xml:space="preserve"> de vista que jamás podrá</w:t>
      </w:r>
      <w:r w:rsidR="009B7361">
        <w:rPr>
          <w:rFonts w:ascii="Times New Roman" w:hAnsi="Times New Roman" w:cs="Times New Roman"/>
          <w:sz w:val="24"/>
          <w:szCs w:val="24"/>
        </w:rPr>
        <w:t>n</w:t>
      </w:r>
      <w:r w:rsidR="00777BCF">
        <w:rPr>
          <w:rFonts w:ascii="Times New Roman" w:hAnsi="Times New Roman" w:cs="Times New Roman"/>
          <w:sz w:val="24"/>
          <w:szCs w:val="24"/>
        </w:rPr>
        <w:t xml:space="preserve"> desvincularse</w:t>
      </w:r>
      <w:r w:rsidR="00F2717C">
        <w:rPr>
          <w:rFonts w:ascii="Times New Roman" w:hAnsi="Times New Roman" w:cs="Times New Roman"/>
          <w:sz w:val="24"/>
          <w:szCs w:val="24"/>
        </w:rPr>
        <w:t xml:space="preserve"> uno del otro,</w:t>
      </w:r>
      <w:r w:rsidR="00777BCF">
        <w:rPr>
          <w:rFonts w:ascii="Times New Roman" w:hAnsi="Times New Roman" w:cs="Times New Roman"/>
          <w:sz w:val="24"/>
          <w:szCs w:val="24"/>
        </w:rPr>
        <w:t xml:space="preserve"> pues, como ya se señaló</w:t>
      </w:r>
      <w:r>
        <w:rPr>
          <w:rFonts w:ascii="Times New Roman" w:hAnsi="Times New Roman" w:cs="Times New Roman"/>
          <w:sz w:val="24"/>
          <w:szCs w:val="24"/>
        </w:rPr>
        <w:t xml:space="preserve"> líneas arriba</w:t>
      </w:r>
      <w:r w:rsidR="00777BCF">
        <w:rPr>
          <w:rFonts w:ascii="Times New Roman" w:hAnsi="Times New Roman" w:cs="Times New Roman"/>
          <w:sz w:val="24"/>
          <w:szCs w:val="24"/>
        </w:rPr>
        <w:t xml:space="preserve">, los datos personales no son más que exteriorizaciones informacionales de nuestra vida privada. </w:t>
      </w:r>
      <w:r w:rsidR="00507AFC">
        <w:rPr>
          <w:rFonts w:ascii="Times New Roman" w:hAnsi="Times New Roman" w:cs="Times New Roman"/>
          <w:sz w:val="24"/>
          <w:szCs w:val="24"/>
        </w:rPr>
        <w:t>El vínculo entre el derecho a la privacidad y el derecho a la protección de datos personales ha sido señalado por el Comité de Derechos Humanos de la Organización de las Naciones Unidas. En su Observación General No 16 (Derecho a la intimidad), dicho Comité ha referido que:</w:t>
      </w:r>
    </w:p>
    <w:p w:rsidR="00507AFC" w:rsidRDefault="00507AFC" w:rsidP="00006C6D">
      <w:pPr>
        <w:pStyle w:val="Sinespaciado"/>
        <w:spacing w:line="360" w:lineRule="auto"/>
        <w:jc w:val="both"/>
        <w:rPr>
          <w:rFonts w:ascii="Times New Roman" w:hAnsi="Times New Roman" w:cs="Times New Roman"/>
          <w:sz w:val="24"/>
          <w:szCs w:val="24"/>
        </w:rPr>
      </w:pPr>
    </w:p>
    <w:p w:rsidR="001626B9" w:rsidRDefault="00507AFC" w:rsidP="0074552C">
      <w:pPr>
        <w:pStyle w:val="Sinespaciado"/>
        <w:ind w:left="709" w:firstLine="62"/>
        <w:jc w:val="both"/>
        <w:rPr>
          <w:rFonts w:ascii="Times New Roman" w:hAnsi="Times New Roman" w:cs="Times New Roman"/>
          <w:sz w:val="24"/>
          <w:szCs w:val="24"/>
        </w:rPr>
      </w:pPr>
      <w:r>
        <w:rPr>
          <w:rFonts w:ascii="Times New Roman" w:hAnsi="Times New Roman" w:cs="Times New Roman"/>
          <w:sz w:val="24"/>
          <w:szCs w:val="24"/>
        </w:rPr>
        <w:t>“…</w:t>
      </w:r>
      <w:r w:rsidR="00613C96">
        <w:rPr>
          <w:rFonts w:ascii="Times New Roman" w:hAnsi="Times New Roman" w:cs="Times New Roman"/>
          <w:sz w:val="24"/>
          <w:szCs w:val="24"/>
        </w:rPr>
        <w:t>P</w:t>
      </w:r>
      <w:r>
        <w:rPr>
          <w:rFonts w:ascii="Times New Roman" w:hAnsi="Times New Roman" w:cs="Times New Roman"/>
          <w:sz w:val="24"/>
          <w:szCs w:val="24"/>
        </w:rPr>
        <w:t xml:space="preserve">ara que la protección de la vida privada sea lo más eficaz posible, toda persona debe tener el derecho de verificar si hay datos personales suyos almacenados en archivos automáticos de datos y, en caso afirmativo, de obtener información inteligible sobe cuáles son esos datos y con qué fin se han almacenado. Asimismo, toda persona debe poder verificar qué autoridades públicas o qué particulares u organismos privados controlan o pueden controlar esos archivos. Si esos archivos contienen datos personales incorrectos o se han </w:t>
      </w:r>
      <w:r w:rsidR="00613C96">
        <w:rPr>
          <w:rFonts w:ascii="Times New Roman" w:hAnsi="Times New Roman" w:cs="Times New Roman"/>
          <w:sz w:val="24"/>
          <w:szCs w:val="24"/>
        </w:rPr>
        <w:t>compilado</w:t>
      </w:r>
      <w:r>
        <w:rPr>
          <w:rFonts w:ascii="Times New Roman" w:hAnsi="Times New Roman" w:cs="Times New Roman"/>
          <w:sz w:val="24"/>
          <w:szCs w:val="24"/>
        </w:rPr>
        <w:t xml:space="preserve"> o elaborado en contravención de las disposiciones legales, toda persona debe tener derecho a pedir su rectificación o eliminación”</w:t>
      </w:r>
      <w:r w:rsidR="00613C96">
        <w:rPr>
          <w:rStyle w:val="Refdenotaalpie"/>
          <w:rFonts w:ascii="Times New Roman" w:hAnsi="Times New Roman" w:cs="Times New Roman"/>
          <w:sz w:val="24"/>
          <w:szCs w:val="24"/>
        </w:rPr>
        <w:footnoteReference w:id="77"/>
      </w:r>
    </w:p>
    <w:p w:rsidR="00507AFC" w:rsidRDefault="00507AFC" w:rsidP="00507AFC">
      <w:pPr>
        <w:pStyle w:val="Sinespaciado"/>
        <w:spacing w:line="360" w:lineRule="auto"/>
        <w:jc w:val="both"/>
        <w:rPr>
          <w:rFonts w:ascii="Times New Roman" w:hAnsi="Times New Roman" w:cs="Times New Roman"/>
          <w:sz w:val="24"/>
          <w:szCs w:val="24"/>
        </w:rPr>
      </w:pPr>
    </w:p>
    <w:p w:rsidR="000A39F0" w:rsidRDefault="000A39F0" w:rsidP="00507AFC">
      <w:pPr>
        <w:pStyle w:val="Sinespaciado"/>
        <w:spacing w:line="360" w:lineRule="auto"/>
        <w:jc w:val="both"/>
        <w:rPr>
          <w:rFonts w:ascii="Times New Roman" w:hAnsi="Times New Roman" w:cs="Times New Roman"/>
          <w:sz w:val="24"/>
          <w:szCs w:val="24"/>
        </w:rPr>
      </w:pPr>
    </w:p>
    <w:p w:rsidR="00507AFC" w:rsidRDefault="000A39F0" w:rsidP="00507AFC">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 la interpretación del artículo 17 del Pacto Internacional de Derechos Civiles y Políticos, el referido </w:t>
      </w:r>
      <w:r w:rsidR="0074552C">
        <w:rPr>
          <w:rFonts w:ascii="Times New Roman" w:hAnsi="Times New Roman" w:cs="Times New Roman"/>
          <w:sz w:val="24"/>
          <w:szCs w:val="24"/>
        </w:rPr>
        <w:t xml:space="preserve">Comité—quien </w:t>
      </w:r>
      <w:r>
        <w:rPr>
          <w:rFonts w:ascii="Times New Roman" w:hAnsi="Times New Roman" w:cs="Times New Roman"/>
          <w:sz w:val="24"/>
          <w:szCs w:val="24"/>
        </w:rPr>
        <w:t>es el máximo intérprete de</w:t>
      </w:r>
      <w:r w:rsidR="00F2717C">
        <w:rPr>
          <w:rFonts w:ascii="Times New Roman" w:hAnsi="Times New Roman" w:cs="Times New Roman"/>
          <w:sz w:val="24"/>
          <w:szCs w:val="24"/>
        </w:rPr>
        <w:t>l</w:t>
      </w:r>
      <w:r>
        <w:rPr>
          <w:rFonts w:ascii="Times New Roman" w:hAnsi="Times New Roman" w:cs="Times New Roman"/>
          <w:sz w:val="24"/>
          <w:szCs w:val="24"/>
        </w:rPr>
        <w:t xml:space="preserve"> </w:t>
      </w:r>
      <w:r w:rsidR="0074552C">
        <w:rPr>
          <w:rFonts w:ascii="Times New Roman" w:hAnsi="Times New Roman" w:cs="Times New Roman"/>
          <w:sz w:val="24"/>
          <w:szCs w:val="24"/>
        </w:rPr>
        <w:t>Pacto—</w:t>
      </w:r>
      <w:r>
        <w:rPr>
          <w:rFonts w:ascii="Times New Roman" w:hAnsi="Times New Roman" w:cs="Times New Roman"/>
          <w:sz w:val="24"/>
          <w:szCs w:val="24"/>
        </w:rPr>
        <w:t>establece</w:t>
      </w:r>
      <w:r w:rsidR="008F4F46">
        <w:rPr>
          <w:rFonts w:ascii="Times New Roman" w:hAnsi="Times New Roman" w:cs="Times New Roman"/>
          <w:sz w:val="24"/>
          <w:szCs w:val="24"/>
        </w:rPr>
        <w:t>, pues,</w:t>
      </w:r>
      <w:r>
        <w:rPr>
          <w:rFonts w:ascii="Times New Roman" w:hAnsi="Times New Roman" w:cs="Times New Roman"/>
          <w:sz w:val="24"/>
          <w:szCs w:val="24"/>
        </w:rPr>
        <w:t xml:space="preserve"> la vinculación entre el derecho a la privacidad previsto en ese artículo y el derecho</w:t>
      </w:r>
      <w:r w:rsidR="008F4F46">
        <w:rPr>
          <w:rFonts w:ascii="Times New Roman" w:hAnsi="Times New Roman" w:cs="Times New Roman"/>
          <w:sz w:val="24"/>
          <w:szCs w:val="24"/>
        </w:rPr>
        <w:t xml:space="preserve"> a la protección de datos personales, pues señala</w:t>
      </w:r>
      <w:r>
        <w:rPr>
          <w:rFonts w:ascii="Times New Roman" w:hAnsi="Times New Roman" w:cs="Times New Roman"/>
          <w:sz w:val="24"/>
          <w:szCs w:val="24"/>
        </w:rPr>
        <w:t xml:space="preserve"> que toda persona tiene</w:t>
      </w:r>
      <w:r w:rsidR="008F4F46">
        <w:rPr>
          <w:rFonts w:ascii="Times New Roman" w:hAnsi="Times New Roman" w:cs="Times New Roman"/>
          <w:sz w:val="24"/>
          <w:szCs w:val="24"/>
        </w:rPr>
        <w:t xml:space="preserve"> derecho</w:t>
      </w:r>
      <w:r>
        <w:rPr>
          <w:rFonts w:ascii="Times New Roman" w:hAnsi="Times New Roman" w:cs="Times New Roman"/>
          <w:sz w:val="24"/>
          <w:szCs w:val="24"/>
        </w:rPr>
        <w:t xml:space="preserve"> de acceder a sus datos personales contenidos en computadoras o registros electrónicos, </w:t>
      </w:r>
      <w:r w:rsidR="008F4F46">
        <w:rPr>
          <w:rFonts w:ascii="Times New Roman" w:hAnsi="Times New Roman" w:cs="Times New Roman"/>
          <w:sz w:val="24"/>
          <w:szCs w:val="24"/>
        </w:rPr>
        <w:t xml:space="preserve">a </w:t>
      </w:r>
      <w:r>
        <w:rPr>
          <w:rFonts w:ascii="Times New Roman" w:hAnsi="Times New Roman" w:cs="Times New Roman"/>
          <w:sz w:val="24"/>
          <w:szCs w:val="24"/>
        </w:rPr>
        <w:t xml:space="preserve">rectificarlos o eliminarlos, lo cual configura los derechos ARCO tutelados precisamente por el derecho a la protección de datos personales.   </w:t>
      </w:r>
      <w:r w:rsidR="00013CD5">
        <w:rPr>
          <w:rFonts w:ascii="Times New Roman" w:hAnsi="Times New Roman" w:cs="Times New Roman"/>
          <w:sz w:val="24"/>
          <w:szCs w:val="24"/>
        </w:rPr>
        <w:t>En este sentido</w:t>
      </w:r>
      <w:r w:rsidR="00D36D97">
        <w:rPr>
          <w:rFonts w:ascii="Times New Roman" w:hAnsi="Times New Roman" w:cs="Times New Roman"/>
          <w:sz w:val="24"/>
          <w:szCs w:val="24"/>
        </w:rPr>
        <w:t xml:space="preserve">, siguiendo a Pérez Luño, </w:t>
      </w:r>
      <w:r w:rsidR="00013CD5">
        <w:rPr>
          <w:rFonts w:ascii="Times New Roman" w:hAnsi="Times New Roman" w:cs="Times New Roman"/>
          <w:sz w:val="24"/>
          <w:szCs w:val="24"/>
        </w:rPr>
        <w:t xml:space="preserve">podríamos entender </w:t>
      </w:r>
      <w:r w:rsidR="008F4F46">
        <w:rPr>
          <w:rFonts w:ascii="Times New Roman" w:hAnsi="Times New Roman" w:cs="Times New Roman"/>
          <w:sz w:val="24"/>
          <w:szCs w:val="24"/>
        </w:rPr>
        <w:t>que e</w:t>
      </w:r>
      <w:r w:rsidR="00013CD5">
        <w:rPr>
          <w:rFonts w:ascii="Times New Roman" w:hAnsi="Times New Roman" w:cs="Times New Roman"/>
          <w:sz w:val="24"/>
          <w:szCs w:val="24"/>
        </w:rPr>
        <w:t xml:space="preserve">l derecho a la protección de datos personales </w:t>
      </w:r>
      <w:r w:rsidR="008F4F46">
        <w:rPr>
          <w:rFonts w:ascii="Times New Roman" w:hAnsi="Times New Roman" w:cs="Times New Roman"/>
          <w:sz w:val="24"/>
          <w:szCs w:val="24"/>
        </w:rPr>
        <w:t xml:space="preserve">no es más que una </w:t>
      </w:r>
      <w:r w:rsidR="00D36D97">
        <w:rPr>
          <w:rFonts w:ascii="Times New Roman" w:hAnsi="Times New Roman" w:cs="Times New Roman"/>
          <w:sz w:val="24"/>
          <w:szCs w:val="24"/>
        </w:rPr>
        <w:t xml:space="preserve">metamorfosis del derecho a la privacidad motivada por las nuevas circunstancias </w:t>
      </w:r>
      <w:r w:rsidR="00427055">
        <w:rPr>
          <w:rFonts w:ascii="Times New Roman" w:hAnsi="Times New Roman" w:cs="Times New Roman"/>
          <w:sz w:val="24"/>
          <w:szCs w:val="24"/>
        </w:rPr>
        <w:t>que delimitan su ejercicio</w:t>
      </w:r>
      <w:r w:rsidR="008F4F46">
        <w:rPr>
          <w:rFonts w:ascii="Times New Roman" w:hAnsi="Times New Roman" w:cs="Times New Roman"/>
          <w:sz w:val="24"/>
          <w:szCs w:val="24"/>
        </w:rPr>
        <w:t xml:space="preserve"> </w:t>
      </w:r>
      <w:r w:rsidR="002C1FAE">
        <w:rPr>
          <w:rFonts w:ascii="Times New Roman" w:hAnsi="Times New Roman" w:cs="Times New Roman"/>
          <w:sz w:val="24"/>
          <w:szCs w:val="24"/>
        </w:rPr>
        <w:t>que</w:t>
      </w:r>
      <w:r w:rsidR="00427055">
        <w:rPr>
          <w:rFonts w:ascii="Times New Roman" w:hAnsi="Times New Roman" w:cs="Times New Roman"/>
          <w:sz w:val="24"/>
          <w:szCs w:val="24"/>
        </w:rPr>
        <w:t>,</w:t>
      </w:r>
      <w:r w:rsidR="008F4F46">
        <w:rPr>
          <w:rFonts w:ascii="Times New Roman" w:hAnsi="Times New Roman" w:cs="Times New Roman"/>
          <w:sz w:val="24"/>
          <w:szCs w:val="24"/>
        </w:rPr>
        <w:t xml:space="preserve"> en el caso que nos ocupa,</w:t>
      </w:r>
      <w:r w:rsidR="00D36D97">
        <w:rPr>
          <w:rFonts w:ascii="Times New Roman" w:hAnsi="Times New Roman" w:cs="Times New Roman"/>
          <w:sz w:val="24"/>
          <w:szCs w:val="24"/>
        </w:rPr>
        <w:t xml:space="preserve"> sería el surgimiento de las </w:t>
      </w:r>
      <w:r w:rsidR="00D36D97">
        <w:rPr>
          <w:rFonts w:ascii="Times New Roman" w:hAnsi="Times New Roman" w:cs="Times New Roman"/>
          <w:sz w:val="24"/>
          <w:szCs w:val="24"/>
        </w:rPr>
        <w:lastRenderedPageBreak/>
        <w:t xml:space="preserve">tecnologías de la información y su capacidad de procesar datos personales de forma </w:t>
      </w:r>
      <w:r w:rsidR="008F4F46">
        <w:rPr>
          <w:rFonts w:ascii="Times New Roman" w:hAnsi="Times New Roman" w:cs="Times New Roman"/>
          <w:sz w:val="24"/>
          <w:szCs w:val="24"/>
        </w:rPr>
        <w:t>automatizada, las cuales p</w:t>
      </w:r>
      <w:r w:rsidR="00462CC0">
        <w:rPr>
          <w:rFonts w:ascii="Times New Roman" w:hAnsi="Times New Roman" w:cs="Times New Roman"/>
          <w:sz w:val="24"/>
          <w:szCs w:val="24"/>
        </w:rPr>
        <w:t>odrían</w:t>
      </w:r>
      <w:r w:rsidR="008F4F46">
        <w:rPr>
          <w:rFonts w:ascii="Times New Roman" w:hAnsi="Times New Roman" w:cs="Times New Roman"/>
          <w:sz w:val="24"/>
          <w:szCs w:val="24"/>
        </w:rPr>
        <w:t xml:space="preserve"> </w:t>
      </w:r>
      <w:r w:rsidR="00D36D97">
        <w:rPr>
          <w:rFonts w:ascii="Times New Roman" w:hAnsi="Times New Roman" w:cs="Times New Roman"/>
          <w:sz w:val="24"/>
          <w:szCs w:val="24"/>
        </w:rPr>
        <w:t>comprometer</w:t>
      </w:r>
      <w:r w:rsidR="00C311A6">
        <w:rPr>
          <w:rFonts w:ascii="Times New Roman" w:hAnsi="Times New Roman" w:cs="Times New Roman"/>
          <w:sz w:val="24"/>
          <w:szCs w:val="24"/>
        </w:rPr>
        <w:t xml:space="preserve"> seriamente</w:t>
      </w:r>
      <w:r w:rsidR="00D36D97">
        <w:rPr>
          <w:rFonts w:ascii="Times New Roman" w:hAnsi="Times New Roman" w:cs="Times New Roman"/>
          <w:sz w:val="24"/>
          <w:szCs w:val="24"/>
        </w:rPr>
        <w:t xml:space="preserve"> la vida privada de las personas. </w:t>
      </w:r>
    </w:p>
    <w:p w:rsidR="001626B9" w:rsidRDefault="001626B9" w:rsidP="00006C6D">
      <w:pPr>
        <w:pStyle w:val="Sinespaciado"/>
        <w:spacing w:line="360" w:lineRule="auto"/>
        <w:jc w:val="both"/>
        <w:rPr>
          <w:rFonts w:ascii="Times New Roman" w:hAnsi="Times New Roman" w:cs="Times New Roman"/>
          <w:sz w:val="24"/>
          <w:szCs w:val="24"/>
        </w:rPr>
      </w:pPr>
    </w:p>
    <w:p w:rsidR="00427055" w:rsidRDefault="00427055" w:rsidP="00006C6D">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En conclusión, el derecho a la privacidad</w:t>
      </w:r>
      <w:r w:rsidR="00BE65CE">
        <w:rPr>
          <w:rFonts w:ascii="Times New Roman" w:hAnsi="Times New Roman" w:cs="Times New Roman"/>
          <w:sz w:val="24"/>
          <w:szCs w:val="24"/>
        </w:rPr>
        <w:t xml:space="preserve">, </w:t>
      </w:r>
      <w:r>
        <w:rPr>
          <w:rFonts w:ascii="Times New Roman" w:hAnsi="Times New Roman" w:cs="Times New Roman"/>
          <w:sz w:val="24"/>
          <w:szCs w:val="24"/>
        </w:rPr>
        <w:t xml:space="preserve">a lo largo de toda su existencia, ha </w:t>
      </w:r>
      <w:r w:rsidR="00615BA3">
        <w:rPr>
          <w:rFonts w:ascii="Times New Roman" w:hAnsi="Times New Roman" w:cs="Times New Roman"/>
          <w:sz w:val="24"/>
          <w:szCs w:val="24"/>
        </w:rPr>
        <w:t>experimentado diversas formas de tutela.</w:t>
      </w:r>
      <w:r>
        <w:rPr>
          <w:rFonts w:ascii="Times New Roman" w:hAnsi="Times New Roman" w:cs="Times New Roman"/>
          <w:sz w:val="24"/>
          <w:szCs w:val="24"/>
        </w:rPr>
        <w:t xml:space="preserve"> Primero, </w:t>
      </w:r>
      <w:r w:rsidR="00BE65CE">
        <w:rPr>
          <w:rFonts w:ascii="Times New Roman" w:hAnsi="Times New Roman" w:cs="Times New Roman"/>
          <w:sz w:val="24"/>
          <w:szCs w:val="24"/>
        </w:rPr>
        <w:t xml:space="preserve">en el s. XIX, </w:t>
      </w:r>
      <w:r>
        <w:rPr>
          <w:rFonts w:ascii="Times New Roman" w:hAnsi="Times New Roman" w:cs="Times New Roman"/>
          <w:sz w:val="24"/>
          <w:szCs w:val="24"/>
        </w:rPr>
        <w:t>como derecho de la primera generación</w:t>
      </w:r>
      <w:r w:rsidR="00BE65CE">
        <w:rPr>
          <w:rFonts w:ascii="Times New Roman" w:hAnsi="Times New Roman" w:cs="Times New Roman"/>
          <w:sz w:val="24"/>
          <w:szCs w:val="24"/>
        </w:rPr>
        <w:t xml:space="preserve">, </w:t>
      </w:r>
      <w:r w:rsidR="0052377E">
        <w:rPr>
          <w:rFonts w:ascii="Times New Roman" w:hAnsi="Times New Roman" w:cs="Times New Roman"/>
          <w:sz w:val="24"/>
          <w:szCs w:val="24"/>
        </w:rPr>
        <w:t>que le impone</w:t>
      </w:r>
      <w:r w:rsidR="00615BA3">
        <w:rPr>
          <w:rFonts w:ascii="Times New Roman" w:hAnsi="Times New Roman" w:cs="Times New Roman"/>
          <w:sz w:val="24"/>
          <w:szCs w:val="24"/>
        </w:rPr>
        <w:t xml:space="preserve"> al Estado el deber de no intervenir en la vida privada de las personas</w:t>
      </w:r>
      <w:r w:rsidR="00D0549D">
        <w:rPr>
          <w:rFonts w:ascii="Times New Roman" w:hAnsi="Times New Roman" w:cs="Times New Roman"/>
          <w:sz w:val="24"/>
          <w:szCs w:val="24"/>
        </w:rPr>
        <w:t>.</w:t>
      </w:r>
      <w:r w:rsidR="00194F87">
        <w:rPr>
          <w:rFonts w:ascii="Times New Roman" w:hAnsi="Times New Roman" w:cs="Times New Roman"/>
          <w:sz w:val="24"/>
          <w:szCs w:val="24"/>
        </w:rPr>
        <w:t xml:space="preserve"> </w:t>
      </w:r>
      <w:r w:rsidR="00D0549D">
        <w:rPr>
          <w:rFonts w:ascii="Times New Roman" w:hAnsi="Times New Roman" w:cs="Times New Roman"/>
          <w:sz w:val="24"/>
          <w:szCs w:val="24"/>
        </w:rPr>
        <w:t xml:space="preserve">Luego, </w:t>
      </w:r>
      <w:r w:rsidR="00B75B9D">
        <w:rPr>
          <w:rFonts w:ascii="Times New Roman" w:hAnsi="Times New Roman" w:cs="Times New Roman"/>
          <w:sz w:val="24"/>
          <w:szCs w:val="24"/>
        </w:rPr>
        <w:t>tras haberse adoptado las declaraciones y tratados internacionales de derechos humanos</w:t>
      </w:r>
      <w:r w:rsidR="0052377E">
        <w:rPr>
          <w:rFonts w:ascii="Times New Roman" w:hAnsi="Times New Roman" w:cs="Times New Roman"/>
          <w:sz w:val="24"/>
          <w:szCs w:val="24"/>
        </w:rPr>
        <w:t xml:space="preserve"> en</w:t>
      </w:r>
      <w:r w:rsidR="00B75B9D">
        <w:rPr>
          <w:rFonts w:ascii="Times New Roman" w:hAnsi="Times New Roman" w:cs="Times New Roman"/>
          <w:sz w:val="24"/>
          <w:szCs w:val="24"/>
        </w:rPr>
        <w:t xml:space="preserve"> la segunda mitad del s.XX, </w:t>
      </w:r>
      <w:r w:rsidR="00D0549D">
        <w:rPr>
          <w:rFonts w:ascii="Times New Roman" w:hAnsi="Times New Roman" w:cs="Times New Roman"/>
          <w:sz w:val="24"/>
          <w:szCs w:val="24"/>
        </w:rPr>
        <w:t xml:space="preserve">como </w:t>
      </w:r>
      <w:r w:rsidR="00194F87">
        <w:rPr>
          <w:rFonts w:ascii="Times New Roman" w:hAnsi="Times New Roman" w:cs="Times New Roman"/>
          <w:sz w:val="24"/>
          <w:szCs w:val="24"/>
        </w:rPr>
        <w:t xml:space="preserve">uno que también </w:t>
      </w:r>
      <w:r w:rsidR="0052377E">
        <w:rPr>
          <w:rFonts w:ascii="Times New Roman" w:hAnsi="Times New Roman" w:cs="Times New Roman"/>
          <w:sz w:val="24"/>
          <w:szCs w:val="24"/>
        </w:rPr>
        <w:t>le exige</w:t>
      </w:r>
      <w:r w:rsidR="00194F87">
        <w:rPr>
          <w:rFonts w:ascii="Times New Roman" w:hAnsi="Times New Roman" w:cs="Times New Roman"/>
          <w:sz w:val="24"/>
          <w:szCs w:val="24"/>
        </w:rPr>
        <w:t xml:space="preserve"> obligaciones positivas </w:t>
      </w:r>
      <w:r w:rsidR="00B75B9D">
        <w:rPr>
          <w:rFonts w:ascii="Times New Roman" w:hAnsi="Times New Roman" w:cs="Times New Roman"/>
          <w:sz w:val="24"/>
          <w:szCs w:val="24"/>
        </w:rPr>
        <w:t xml:space="preserve">al Estado </w:t>
      </w:r>
      <w:r w:rsidR="00194F87">
        <w:rPr>
          <w:rFonts w:ascii="Times New Roman" w:hAnsi="Times New Roman" w:cs="Times New Roman"/>
          <w:sz w:val="24"/>
          <w:szCs w:val="24"/>
        </w:rPr>
        <w:t>(segunda generación)</w:t>
      </w:r>
      <w:r w:rsidR="00B75B9D">
        <w:rPr>
          <w:rFonts w:ascii="Times New Roman" w:hAnsi="Times New Roman" w:cs="Times New Roman"/>
          <w:sz w:val="24"/>
          <w:szCs w:val="24"/>
        </w:rPr>
        <w:t>.</w:t>
      </w:r>
      <w:r w:rsidR="00D0549D">
        <w:rPr>
          <w:rFonts w:ascii="Times New Roman" w:hAnsi="Times New Roman" w:cs="Times New Roman"/>
          <w:sz w:val="24"/>
          <w:szCs w:val="24"/>
        </w:rPr>
        <w:t xml:space="preserve"> </w:t>
      </w:r>
      <w:r w:rsidR="00BE65CE">
        <w:rPr>
          <w:rFonts w:ascii="Times New Roman" w:hAnsi="Times New Roman" w:cs="Times New Roman"/>
          <w:sz w:val="24"/>
          <w:szCs w:val="24"/>
        </w:rPr>
        <w:t xml:space="preserve">Finalmente, </w:t>
      </w:r>
      <w:r w:rsidR="00435968">
        <w:rPr>
          <w:rFonts w:ascii="Times New Roman" w:hAnsi="Times New Roman" w:cs="Times New Roman"/>
          <w:sz w:val="24"/>
          <w:szCs w:val="24"/>
        </w:rPr>
        <w:t xml:space="preserve">el derecho a la privacidad </w:t>
      </w:r>
      <w:r w:rsidR="00BE65CE">
        <w:rPr>
          <w:rFonts w:ascii="Times New Roman" w:hAnsi="Times New Roman" w:cs="Times New Roman"/>
          <w:sz w:val="24"/>
          <w:szCs w:val="24"/>
        </w:rPr>
        <w:t>llega</w:t>
      </w:r>
      <w:r w:rsidR="00615BA3">
        <w:rPr>
          <w:rFonts w:ascii="Times New Roman" w:hAnsi="Times New Roman" w:cs="Times New Roman"/>
          <w:sz w:val="24"/>
          <w:szCs w:val="24"/>
        </w:rPr>
        <w:t xml:space="preserve"> a la tercera generación de derechos como </w:t>
      </w:r>
      <w:r w:rsidR="00B75B9D">
        <w:rPr>
          <w:rFonts w:ascii="Times New Roman" w:hAnsi="Times New Roman" w:cs="Times New Roman"/>
          <w:sz w:val="24"/>
          <w:szCs w:val="24"/>
        </w:rPr>
        <w:t xml:space="preserve">un </w:t>
      </w:r>
      <w:r w:rsidR="00462CC0">
        <w:rPr>
          <w:rFonts w:ascii="Times New Roman" w:hAnsi="Times New Roman" w:cs="Times New Roman"/>
          <w:sz w:val="24"/>
          <w:szCs w:val="24"/>
        </w:rPr>
        <w:t>‘</w:t>
      </w:r>
      <w:r w:rsidR="00B75B9D">
        <w:rPr>
          <w:rFonts w:ascii="Times New Roman" w:hAnsi="Times New Roman" w:cs="Times New Roman"/>
          <w:sz w:val="24"/>
          <w:szCs w:val="24"/>
        </w:rPr>
        <w:t>nuevo derecho</w:t>
      </w:r>
      <w:r w:rsidR="00462CC0">
        <w:rPr>
          <w:rFonts w:ascii="Times New Roman" w:hAnsi="Times New Roman" w:cs="Times New Roman"/>
          <w:sz w:val="24"/>
          <w:szCs w:val="24"/>
        </w:rPr>
        <w:t>’</w:t>
      </w:r>
      <w:r w:rsidR="00B75B9D">
        <w:rPr>
          <w:rFonts w:ascii="Times New Roman" w:hAnsi="Times New Roman" w:cs="Times New Roman"/>
          <w:sz w:val="24"/>
          <w:szCs w:val="24"/>
        </w:rPr>
        <w:t xml:space="preserve">, </w:t>
      </w:r>
      <w:r w:rsidR="00BE65CE">
        <w:rPr>
          <w:rFonts w:ascii="Times New Roman" w:hAnsi="Times New Roman" w:cs="Times New Roman"/>
          <w:sz w:val="24"/>
          <w:szCs w:val="24"/>
        </w:rPr>
        <w:t xml:space="preserve">el </w:t>
      </w:r>
      <w:r w:rsidR="00615BA3">
        <w:rPr>
          <w:rFonts w:ascii="Times New Roman" w:hAnsi="Times New Roman" w:cs="Times New Roman"/>
          <w:sz w:val="24"/>
          <w:szCs w:val="24"/>
        </w:rPr>
        <w:t>derecho a la protección de datos personales</w:t>
      </w:r>
      <w:r w:rsidR="00B75B9D">
        <w:rPr>
          <w:rFonts w:ascii="Times New Roman" w:hAnsi="Times New Roman" w:cs="Times New Roman"/>
          <w:sz w:val="24"/>
          <w:szCs w:val="24"/>
        </w:rPr>
        <w:t>,</w:t>
      </w:r>
      <w:r w:rsidR="00D0549D">
        <w:rPr>
          <w:rFonts w:ascii="Times New Roman" w:hAnsi="Times New Roman" w:cs="Times New Roman"/>
          <w:sz w:val="24"/>
          <w:szCs w:val="24"/>
        </w:rPr>
        <w:t xml:space="preserve"> </w:t>
      </w:r>
      <w:r w:rsidR="00B75B9D">
        <w:rPr>
          <w:rFonts w:ascii="Times New Roman" w:hAnsi="Times New Roman" w:cs="Times New Roman"/>
          <w:sz w:val="24"/>
          <w:szCs w:val="24"/>
        </w:rPr>
        <w:t>el cual</w:t>
      </w:r>
      <w:r w:rsidR="00615BA3">
        <w:rPr>
          <w:rFonts w:ascii="Times New Roman" w:hAnsi="Times New Roman" w:cs="Times New Roman"/>
          <w:sz w:val="24"/>
          <w:szCs w:val="24"/>
        </w:rPr>
        <w:t xml:space="preserve"> </w:t>
      </w:r>
      <w:r w:rsidR="00435968">
        <w:rPr>
          <w:rFonts w:ascii="Times New Roman" w:hAnsi="Times New Roman" w:cs="Times New Roman"/>
          <w:sz w:val="24"/>
          <w:szCs w:val="24"/>
        </w:rPr>
        <w:t xml:space="preserve">les </w:t>
      </w:r>
      <w:r w:rsidR="00615BA3">
        <w:rPr>
          <w:rFonts w:ascii="Times New Roman" w:hAnsi="Times New Roman" w:cs="Times New Roman"/>
          <w:sz w:val="24"/>
          <w:szCs w:val="24"/>
        </w:rPr>
        <w:t>confiere a las personas el poder de decidir con quién comparten su inform</w:t>
      </w:r>
      <w:r w:rsidR="00BE65CE">
        <w:rPr>
          <w:rFonts w:ascii="Times New Roman" w:hAnsi="Times New Roman" w:cs="Times New Roman"/>
          <w:sz w:val="24"/>
          <w:szCs w:val="24"/>
        </w:rPr>
        <w:t xml:space="preserve">ación personal, dándoles la </w:t>
      </w:r>
      <w:r w:rsidR="00B75B9D">
        <w:rPr>
          <w:rFonts w:ascii="Times New Roman" w:hAnsi="Times New Roman" w:cs="Times New Roman"/>
          <w:sz w:val="24"/>
          <w:szCs w:val="24"/>
        </w:rPr>
        <w:t xml:space="preserve">oportunidad de resguardar su vida privada frente </w:t>
      </w:r>
      <w:r w:rsidR="0052377E">
        <w:rPr>
          <w:rFonts w:ascii="Times New Roman" w:hAnsi="Times New Roman" w:cs="Times New Roman"/>
          <w:sz w:val="24"/>
          <w:szCs w:val="24"/>
        </w:rPr>
        <w:t xml:space="preserve">al intenso uso de datos personales que supone el uso de </w:t>
      </w:r>
      <w:r w:rsidR="00B75B9D">
        <w:rPr>
          <w:rFonts w:ascii="Times New Roman" w:hAnsi="Times New Roman" w:cs="Times New Roman"/>
          <w:sz w:val="24"/>
          <w:szCs w:val="24"/>
        </w:rPr>
        <w:t xml:space="preserve">las tecnologías </w:t>
      </w:r>
      <w:r w:rsidR="0052377E">
        <w:rPr>
          <w:rFonts w:ascii="Times New Roman" w:hAnsi="Times New Roman" w:cs="Times New Roman"/>
          <w:sz w:val="24"/>
          <w:szCs w:val="24"/>
        </w:rPr>
        <w:t>de la información y comunicación.</w:t>
      </w:r>
      <w:r w:rsidR="00435968">
        <w:rPr>
          <w:rFonts w:ascii="Times New Roman" w:hAnsi="Times New Roman" w:cs="Times New Roman"/>
          <w:sz w:val="24"/>
          <w:szCs w:val="24"/>
        </w:rPr>
        <w:t xml:space="preserve"> </w:t>
      </w:r>
    </w:p>
    <w:p w:rsidR="0009050D" w:rsidRDefault="0009050D" w:rsidP="0009050D">
      <w:pPr>
        <w:spacing w:line="360" w:lineRule="auto"/>
        <w:jc w:val="center"/>
        <w:rPr>
          <w:rFonts w:ascii="Times New Roman" w:hAnsi="Times New Roman" w:cs="Times New Roman"/>
          <w:sz w:val="24"/>
          <w:szCs w:val="24"/>
        </w:rPr>
      </w:pPr>
    </w:p>
    <w:p w:rsidR="00B3528C" w:rsidRDefault="00B3528C" w:rsidP="00B3528C">
      <w:pPr>
        <w:pStyle w:val="Sinespaciado"/>
        <w:spacing w:line="360" w:lineRule="auto"/>
        <w:jc w:val="center"/>
        <w:rPr>
          <w:rFonts w:ascii="Times New Roman" w:hAnsi="Times New Roman" w:cs="Times New Roman"/>
          <w:sz w:val="24"/>
          <w:szCs w:val="24"/>
        </w:rPr>
      </w:pPr>
      <w:r>
        <w:rPr>
          <w:rFonts w:ascii="Times New Roman" w:hAnsi="Times New Roman" w:cs="Times New Roman"/>
          <w:sz w:val="24"/>
          <w:szCs w:val="24"/>
        </w:rPr>
        <w:t>IV. ¿Un Nuevo Derecho en México?</w:t>
      </w:r>
    </w:p>
    <w:p w:rsidR="003521A0" w:rsidRDefault="003521A0" w:rsidP="00B3528C">
      <w:pPr>
        <w:pStyle w:val="Sinespaciado"/>
        <w:spacing w:line="360" w:lineRule="auto"/>
        <w:jc w:val="both"/>
        <w:rPr>
          <w:rFonts w:ascii="Times New Roman" w:hAnsi="Times New Roman" w:cs="Times New Roman"/>
          <w:sz w:val="24"/>
          <w:szCs w:val="24"/>
        </w:rPr>
      </w:pPr>
    </w:p>
    <w:p w:rsidR="00E168BB" w:rsidRDefault="0062349A"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Tras haber explorado</w:t>
      </w:r>
      <w:r w:rsidR="00BF66E9">
        <w:rPr>
          <w:rFonts w:ascii="Times New Roman" w:hAnsi="Times New Roman" w:cs="Times New Roman"/>
          <w:sz w:val="24"/>
          <w:szCs w:val="24"/>
        </w:rPr>
        <w:t xml:space="preserve"> las distintas generaciones de derechos humanos</w:t>
      </w:r>
      <w:r>
        <w:rPr>
          <w:rFonts w:ascii="Times New Roman" w:hAnsi="Times New Roman" w:cs="Times New Roman"/>
          <w:sz w:val="24"/>
          <w:szCs w:val="24"/>
        </w:rPr>
        <w:t>,</w:t>
      </w:r>
      <w:r w:rsidR="00BF66E9">
        <w:rPr>
          <w:rFonts w:ascii="Times New Roman" w:hAnsi="Times New Roman" w:cs="Times New Roman"/>
          <w:sz w:val="24"/>
          <w:szCs w:val="24"/>
        </w:rPr>
        <w:t xml:space="preserve"> luego de </w:t>
      </w:r>
      <w:r w:rsidR="00E168BB">
        <w:rPr>
          <w:rFonts w:ascii="Times New Roman" w:hAnsi="Times New Roman" w:cs="Times New Roman"/>
          <w:sz w:val="24"/>
          <w:szCs w:val="24"/>
        </w:rPr>
        <w:t>haber analizado q</w:t>
      </w:r>
      <w:r w:rsidR="007464AD">
        <w:rPr>
          <w:rFonts w:ascii="Times New Roman" w:hAnsi="Times New Roman" w:cs="Times New Roman"/>
          <w:sz w:val="24"/>
          <w:szCs w:val="24"/>
        </w:rPr>
        <w:t xml:space="preserve">ué son los </w:t>
      </w:r>
      <w:r w:rsidR="00BF66E9">
        <w:rPr>
          <w:rFonts w:ascii="Times New Roman" w:hAnsi="Times New Roman" w:cs="Times New Roman"/>
          <w:sz w:val="24"/>
          <w:szCs w:val="24"/>
        </w:rPr>
        <w:t>‘</w:t>
      </w:r>
      <w:r w:rsidR="007464AD">
        <w:rPr>
          <w:rFonts w:ascii="Times New Roman" w:hAnsi="Times New Roman" w:cs="Times New Roman"/>
          <w:sz w:val="24"/>
          <w:szCs w:val="24"/>
        </w:rPr>
        <w:t>nuevos derechos</w:t>
      </w:r>
      <w:r w:rsidR="00BF66E9">
        <w:rPr>
          <w:rFonts w:ascii="Times New Roman" w:hAnsi="Times New Roman" w:cs="Times New Roman"/>
          <w:sz w:val="24"/>
          <w:szCs w:val="24"/>
        </w:rPr>
        <w:t>’</w:t>
      </w:r>
      <w:r w:rsidR="007464AD">
        <w:rPr>
          <w:rFonts w:ascii="Times New Roman" w:hAnsi="Times New Roman" w:cs="Times New Roman"/>
          <w:sz w:val="24"/>
          <w:szCs w:val="24"/>
        </w:rPr>
        <w:t xml:space="preserve">, </w:t>
      </w:r>
      <w:r w:rsidR="00E168BB">
        <w:rPr>
          <w:rFonts w:ascii="Times New Roman" w:hAnsi="Times New Roman" w:cs="Times New Roman"/>
          <w:sz w:val="24"/>
          <w:szCs w:val="24"/>
        </w:rPr>
        <w:t>y una vez explicado</w:t>
      </w:r>
      <w:r w:rsidR="00BF66E9">
        <w:rPr>
          <w:rFonts w:ascii="Times New Roman" w:hAnsi="Times New Roman" w:cs="Times New Roman"/>
          <w:sz w:val="24"/>
          <w:szCs w:val="24"/>
        </w:rPr>
        <w:t xml:space="preserve"> dónde se sitúa</w:t>
      </w:r>
      <w:r w:rsidR="00E168BB">
        <w:rPr>
          <w:rFonts w:ascii="Times New Roman" w:hAnsi="Times New Roman" w:cs="Times New Roman"/>
          <w:sz w:val="24"/>
          <w:szCs w:val="24"/>
        </w:rPr>
        <w:t xml:space="preserve"> el derecho a la privacidad, corresponde analizar </w:t>
      </w:r>
      <w:r w:rsidR="00BF66E9">
        <w:rPr>
          <w:rFonts w:ascii="Times New Roman" w:hAnsi="Times New Roman" w:cs="Times New Roman"/>
          <w:sz w:val="24"/>
          <w:szCs w:val="24"/>
        </w:rPr>
        <w:t>qué pasó en México, para</w:t>
      </w:r>
      <w:r>
        <w:rPr>
          <w:rFonts w:ascii="Times New Roman" w:hAnsi="Times New Roman" w:cs="Times New Roman"/>
          <w:sz w:val="24"/>
          <w:szCs w:val="24"/>
        </w:rPr>
        <w:t xml:space="preserve"> poder</w:t>
      </w:r>
      <w:r w:rsidR="00BF66E9">
        <w:rPr>
          <w:rFonts w:ascii="Times New Roman" w:hAnsi="Times New Roman" w:cs="Times New Roman"/>
          <w:sz w:val="24"/>
          <w:szCs w:val="24"/>
        </w:rPr>
        <w:t xml:space="preserve"> determinar </w:t>
      </w:r>
      <w:r w:rsidR="00E168BB">
        <w:rPr>
          <w:rFonts w:ascii="Times New Roman" w:hAnsi="Times New Roman" w:cs="Times New Roman"/>
          <w:sz w:val="24"/>
          <w:szCs w:val="24"/>
        </w:rPr>
        <w:t xml:space="preserve">si </w:t>
      </w:r>
      <w:r w:rsidR="00BF66E9">
        <w:rPr>
          <w:rFonts w:ascii="Times New Roman" w:hAnsi="Times New Roman" w:cs="Times New Roman"/>
          <w:sz w:val="24"/>
          <w:szCs w:val="24"/>
        </w:rPr>
        <w:t xml:space="preserve">realmente </w:t>
      </w:r>
      <w:r w:rsidR="00E168BB">
        <w:rPr>
          <w:rFonts w:ascii="Times New Roman" w:hAnsi="Times New Roman" w:cs="Times New Roman"/>
          <w:sz w:val="24"/>
          <w:szCs w:val="24"/>
        </w:rPr>
        <w:t>estamos frente a un ‘nuevo derecho’</w:t>
      </w:r>
      <w:r w:rsidR="00BF66E9">
        <w:rPr>
          <w:rFonts w:ascii="Times New Roman" w:hAnsi="Times New Roman" w:cs="Times New Roman"/>
          <w:sz w:val="24"/>
          <w:szCs w:val="24"/>
        </w:rPr>
        <w:t xml:space="preserve"> o si se trata, más bien, </w:t>
      </w:r>
      <w:r w:rsidR="009D600F">
        <w:rPr>
          <w:rFonts w:ascii="Times New Roman" w:hAnsi="Times New Roman" w:cs="Times New Roman"/>
          <w:sz w:val="24"/>
          <w:szCs w:val="24"/>
        </w:rPr>
        <w:t>de un derecho</w:t>
      </w:r>
      <w:r w:rsidR="00BF66E9">
        <w:rPr>
          <w:rFonts w:ascii="Times New Roman" w:hAnsi="Times New Roman" w:cs="Times New Roman"/>
          <w:sz w:val="24"/>
          <w:szCs w:val="24"/>
        </w:rPr>
        <w:t xml:space="preserve"> </w:t>
      </w:r>
      <w:r w:rsidR="009D600F">
        <w:rPr>
          <w:rFonts w:ascii="Times New Roman" w:hAnsi="Times New Roman" w:cs="Times New Roman"/>
          <w:sz w:val="24"/>
          <w:szCs w:val="24"/>
        </w:rPr>
        <w:t xml:space="preserve">que se ha vendió protegiendo </w:t>
      </w:r>
      <w:r w:rsidR="00BF66E9">
        <w:rPr>
          <w:rFonts w:ascii="Times New Roman" w:hAnsi="Times New Roman" w:cs="Times New Roman"/>
          <w:sz w:val="24"/>
          <w:szCs w:val="24"/>
        </w:rPr>
        <w:t xml:space="preserve">desde tiempo atrás. </w:t>
      </w:r>
    </w:p>
    <w:p w:rsidR="009D600F" w:rsidRDefault="009D600F" w:rsidP="00E168BB">
      <w:pPr>
        <w:pStyle w:val="Sinespaciado"/>
        <w:spacing w:line="360" w:lineRule="auto"/>
        <w:jc w:val="both"/>
        <w:rPr>
          <w:rFonts w:ascii="Times New Roman" w:hAnsi="Times New Roman" w:cs="Times New Roman"/>
          <w:sz w:val="24"/>
          <w:szCs w:val="24"/>
        </w:rPr>
      </w:pPr>
    </w:p>
    <w:p w:rsidR="009D600F" w:rsidRDefault="009D600F"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El derecho a la privacidad no ha encontrado un reconocimiento explícito en las constituciones mexicanas. La Constitución Política de los Estados Unidos Mexicanos</w:t>
      </w:r>
      <w:r w:rsidR="008B3A85">
        <w:rPr>
          <w:rFonts w:ascii="Times New Roman" w:hAnsi="Times New Roman" w:cs="Times New Roman"/>
          <w:sz w:val="24"/>
          <w:szCs w:val="24"/>
        </w:rPr>
        <w:t xml:space="preserve"> de 1917</w:t>
      </w:r>
      <w:r>
        <w:rPr>
          <w:rFonts w:ascii="Times New Roman" w:hAnsi="Times New Roman" w:cs="Times New Roman"/>
          <w:sz w:val="24"/>
          <w:szCs w:val="24"/>
        </w:rPr>
        <w:t xml:space="preserve">, de hecho, no lo refiere expresamente, aunque esto no quiere decir que no se encuentre tutelado. </w:t>
      </w:r>
      <w:r w:rsidR="00507AB7">
        <w:rPr>
          <w:rFonts w:ascii="Times New Roman" w:hAnsi="Times New Roman" w:cs="Times New Roman"/>
          <w:sz w:val="24"/>
          <w:szCs w:val="24"/>
        </w:rPr>
        <w:t xml:space="preserve">El artículo 16 constitucional contiene diversas disposiciones que protegen </w:t>
      </w:r>
      <w:r w:rsidR="00EF6D47">
        <w:rPr>
          <w:rFonts w:ascii="Times New Roman" w:hAnsi="Times New Roman" w:cs="Times New Roman"/>
          <w:sz w:val="24"/>
          <w:szCs w:val="24"/>
        </w:rPr>
        <w:t xml:space="preserve">diversos </w:t>
      </w:r>
      <w:r w:rsidR="00507AB7">
        <w:rPr>
          <w:rFonts w:ascii="Times New Roman" w:hAnsi="Times New Roman" w:cs="Times New Roman"/>
          <w:sz w:val="24"/>
          <w:szCs w:val="24"/>
        </w:rPr>
        <w:t>aspectos relacionados con nuestra privacidad: persona, familia, domicilio, papeles, posesiones, comunicaciones</w:t>
      </w:r>
      <w:r w:rsidR="009E0849">
        <w:rPr>
          <w:rFonts w:ascii="Times New Roman" w:hAnsi="Times New Roman" w:cs="Times New Roman"/>
          <w:sz w:val="24"/>
          <w:szCs w:val="24"/>
        </w:rPr>
        <w:t>, correspondencia. Si las observamos atentamente, todos hacen referencia a esas ‘estructuras institucionales’</w:t>
      </w:r>
      <w:r w:rsidR="00EF6D47">
        <w:rPr>
          <w:rFonts w:ascii="Times New Roman" w:hAnsi="Times New Roman" w:cs="Times New Roman"/>
          <w:sz w:val="24"/>
          <w:szCs w:val="24"/>
        </w:rPr>
        <w:t xml:space="preserve"> de las que hablaba Nowak,</w:t>
      </w:r>
      <w:r w:rsidR="008B3A85">
        <w:rPr>
          <w:rStyle w:val="Refdenotaalpie"/>
          <w:rFonts w:ascii="Times New Roman" w:hAnsi="Times New Roman" w:cs="Times New Roman"/>
          <w:sz w:val="24"/>
          <w:szCs w:val="24"/>
        </w:rPr>
        <w:footnoteReference w:id="78"/>
      </w:r>
      <w:r w:rsidR="00EF6D47">
        <w:rPr>
          <w:rFonts w:ascii="Times New Roman" w:hAnsi="Times New Roman" w:cs="Times New Roman"/>
          <w:sz w:val="24"/>
          <w:szCs w:val="24"/>
        </w:rPr>
        <w:t xml:space="preserve"> que </w:t>
      </w:r>
      <w:r w:rsidR="009E0849">
        <w:rPr>
          <w:rFonts w:ascii="Times New Roman" w:hAnsi="Times New Roman" w:cs="Times New Roman"/>
          <w:sz w:val="24"/>
          <w:szCs w:val="24"/>
        </w:rPr>
        <w:t xml:space="preserve">resguardan el ámbito </w:t>
      </w:r>
      <w:r w:rsidR="00DC76C7">
        <w:rPr>
          <w:rFonts w:ascii="Times New Roman" w:hAnsi="Times New Roman" w:cs="Times New Roman"/>
          <w:sz w:val="24"/>
          <w:szCs w:val="24"/>
        </w:rPr>
        <w:t xml:space="preserve">privado y que fueron determinantes para el surgimiento del derecho a la privacidad </w:t>
      </w:r>
      <w:r w:rsidR="008B3A85">
        <w:rPr>
          <w:rFonts w:ascii="Times New Roman" w:hAnsi="Times New Roman" w:cs="Times New Roman"/>
          <w:sz w:val="24"/>
          <w:szCs w:val="24"/>
        </w:rPr>
        <w:t xml:space="preserve">referido en </w:t>
      </w:r>
      <w:r w:rsidR="00DC76C7">
        <w:rPr>
          <w:rFonts w:ascii="Times New Roman" w:hAnsi="Times New Roman" w:cs="Times New Roman"/>
          <w:sz w:val="24"/>
          <w:szCs w:val="24"/>
        </w:rPr>
        <w:t xml:space="preserve">las declaraciones y tratados </w:t>
      </w:r>
      <w:r w:rsidR="00DC76C7">
        <w:rPr>
          <w:rFonts w:ascii="Times New Roman" w:hAnsi="Times New Roman" w:cs="Times New Roman"/>
          <w:sz w:val="24"/>
          <w:szCs w:val="24"/>
        </w:rPr>
        <w:lastRenderedPageBreak/>
        <w:t>internacionales de derechos humanos</w:t>
      </w:r>
      <w:r w:rsidR="008B3A85">
        <w:rPr>
          <w:rFonts w:ascii="Times New Roman" w:hAnsi="Times New Roman" w:cs="Times New Roman"/>
          <w:sz w:val="24"/>
          <w:szCs w:val="24"/>
        </w:rPr>
        <w:t xml:space="preserve"> de la segunda mitad del s</w:t>
      </w:r>
      <w:r w:rsidR="00824735">
        <w:rPr>
          <w:rFonts w:ascii="Times New Roman" w:hAnsi="Times New Roman" w:cs="Times New Roman"/>
          <w:sz w:val="24"/>
          <w:szCs w:val="24"/>
        </w:rPr>
        <w:t xml:space="preserve">iglo </w:t>
      </w:r>
      <w:r w:rsidR="008B3A85">
        <w:rPr>
          <w:rFonts w:ascii="Times New Roman" w:hAnsi="Times New Roman" w:cs="Times New Roman"/>
          <w:sz w:val="24"/>
          <w:szCs w:val="24"/>
        </w:rPr>
        <w:t>XX.</w:t>
      </w:r>
      <w:r w:rsidR="00DC76C7">
        <w:rPr>
          <w:rFonts w:ascii="Times New Roman" w:hAnsi="Times New Roman" w:cs="Times New Roman"/>
          <w:sz w:val="24"/>
          <w:szCs w:val="24"/>
        </w:rPr>
        <w:t xml:space="preserve"> </w:t>
      </w:r>
      <w:r w:rsidR="008B3A85">
        <w:rPr>
          <w:rFonts w:ascii="Times New Roman" w:hAnsi="Times New Roman" w:cs="Times New Roman"/>
          <w:sz w:val="24"/>
          <w:szCs w:val="24"/>
        </w:rPr>
        <w:t>Ahora bien, esas estructuras institucionales no surgi</w:t>
      </w:r>
      <w:r w:rsidR="00EF6D47">
        <w:rPr>
          <w:rFonts w:ascii="Times New Roman" w:hAnsi="Times New Roman" w:cs="Times New Roman"/>
          <w:sz w:val="24"/>
          <w:szCs w:val="24"/>
        </w:rPr>
        <w:t xml:space="preserve">eron con </w:t>
      </w:r>
      <w:r w:rsidR="008B3A85">
        <w:rPr>
          <w:rFonts w:ascii="Times New Roman" w:hAnsi="Times New Roman" w:cs="Times New Roman"/>
          <w:sz w:val="24"/>
          <w:szCs w:val="24"/>
        </w:rPr>
        <w:t xml:space="preserve">la Constitución mexicana de 1917, sino que </w:t>
      </w:r>
      <w:r w:rsidR="00CA65B3">
        <w:rPr>
          <w:rFonts w:ascii="Times New Roman" w:hAnsi="Times New Roman" w:cs="Times New Roman"/>
          <w:sz w:val="24"/>
          <w:szCs w:val="24"/>
        </w:rPr>
        <w:t xml:space="preserve">comenzaron </w:t>
      </w:r>
      <w:r w:rsidR="008B3A85">
        <w:rPr>
          <w:rFonts w:ascii="Times New Roman" w:hAnsi="Times New Roman" w:cs="Times New Roman"/>
          <w:sz w:val="24"/>
          <w:szCs w:val="24"/>
        </w:rPr>
        <w:t>a protegerse</w:t>
      </w:r>
      <w:r w:rsidR="00EF6D47">
        <w:rPr>
          <w:rFonts w:ascii="Times New Roman" w:hAnsi="Times New Roman" w:cs="Times New Roman"/>
          <w:sz w:val="24"/>
          <w:szCs w:val="24"/>
        </w:rPr>
        <w:t>, gradualmente,</w:t>
      </w:r>
      <w:r w:rsidR="008B3A85">
        <w:rPr>
          <w:rFonts w:ascii="Times New Roman" w:hAnsi="Times New Roman" w:cs="Times New Roman"/>
          <w:sz w:val="24"/>
          <w:szCs w:val="24"/>
        </w:rPr>
        <w:t xml:space="preserve"> desde mucho tiempo atrás. </w:t>
      </w:r>
    </w:p>
    <w:p w:rsidR="00BC3406" w:rsidRDefault="00BC3406" w:rsidP="00E168BB">
      <w:pPr>
        <w:pStyle w:val="Sinespaciado"/>
        <w:spacing w:line="360" w:lineRule="auto"/>
        <w:jc w:val="both"/>
        <w:rPr>
          <w:rFonts w:ascii="Times New Roman" w:hAnsi="Times New Roman" w:cs="Times New Roman"/>
          <w:sz w:val="24"/>
          <w:szCs w:val="24"/>
        </w:rPr>
      </w:pPr>
    </w:p>
    <w:p w:rsidR="00BC3406" w:rsidRDefault="00792840"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E</w:t>
      </w:r>
      <w:r w:rsidR="00BC3406">
        <w:rPr>
          <w:rFonts w:ascii="Times New Roman" w:hAnsi="Times New Roman" w:cs="Times New Roman"/>
          <w:sz w:val="24"/>
          <w:szCs w:val="24"/>
        </w:rPr>
        <w:t xml:space="preserve">l Decreto </w:t>
      </w:r>
      <w:r>
        <w:rPr>
          <w:rFonts w:ascii="Times New Roman" w:hAnsi="Times New Roman" w:cs="Times New Roman"/>
          <w:sz w:val="24"/>
          <w:szCs w:val="24"/>
        </w:rPr>
        <w:t>Constitucional para la Libertad de la América Mexicana de 1</w:t>
      </w:r>
      <w:r w:rsidR="003B2ED6">
        <w:rPr>
          <w:rFonts w:ascii="Times New Roman" w:hAnsi="Times New Roman" w:cs="Times New Roman"/>
          <w:sz w:val="24"/>
          <w:szCs w:val="24"/>
        </w:rPr>
        <w:t>814—</w:t>
      </w:r>
      <w:r>
        <w:rPr>
          <w:rFonts w:ascii="Times New Roman" w:hAnsi="Times New Roman" w:cs="Times New Roman"/>
          <w:sz w:val="24"/>
          <w:szCs w:val="24"/>
        </w:rPr>
        <w:t>la Constitución de Apatzingán</w:t>
      </w:r>
      <w:r w:rsidR="003B2ED6">
        <w:rPr>
          <w:rFonts w:ascii="Times New Roman" w:hAnsi="Times New Roman" w:cs="Times New Roman"/>
          <w:sz w:val="24"/>
          <w:szCs w:val="24"/>
        </w:rPr>
        <w:t>—</w:t>
      </w:r>
      <w:r>
        <w:rPr>
          <w:rFonts w:ascii="Times New Roman" w:hAnsi="Times New Roman" w:cs="Times New Roman"/>
          <w:sz w:val="24"/>
          <w:szCs w:val="24"/>
        </w:rPr>
        <w:t>fue la primera</w:t>
      </w:r>
      <w:r w:rsidR="00CA65B3">
        <w:rPr>
          <w:rFonts w:ascii="Times New Roman" w:hAnsi="Times New Roman" w:cs="Times New Roman"/>
          <w:sz w:val="24"/>
          <w:szCs w:val="24"/>
        </w:rPr>
        <w:t xml:space="preserve"> en mostrar alguna protección para</w:t>
      </w:r>
      <w:r>
        <w:rPr>
          <w:rFonts w:ascii="Times New Roman" w:hAnsi="Times New Roman" w:cs="Times New Roman"/>
          <w:sz w:val="24"/>
          <w:szCs w:val="24"/>
        </w:rPr>
        <w:t xml:space="preserve"> aquellos espacios donde se circunscribe nuestro ámbito privado. El artículo 32 señalaba que “</w:t>
      </w:r>
      <w:r w:rsidRPr="00F619E1">
        <w:rPr>
          <w:rFonts w:ascii="Times New Roman" w:hAnsi="Times New Roman" w:cs="Times New Roman"/>
          <w:i/>
          <w:sz w:val="24"/>
          <w:szCs w:val="24"/>
        </w:rPr>
        <w:t>la casa de cualquier ciudadano es un asilo inviolable; sólo se podrá entrar</w:t>
      </w:r>
      <w:r w:rsidR="003B2ED6" w:rsidRPr="00F619E1">
        <w:rPr>
          <w:rFonts w:ascii="Times New Roman" w:hAnsi="Times New Roman" w:cs="Times New Roman"/>
          <w:i/>
          <w:sz w:val="24"/>
          <w:szCs w:val="24"/>
        </w:rPr>
        <w:t xml:space="preserve"> en ella cuando un incendio, una inundación, o la reclamación de la misma casa haga necesario este acto</w:t>
      </w:r>
      <w:r w:rsidR="003B2ED6">
        <w:rPr>
          <w:rFonts w:ascii="Times New Roman" w:hAnsi="Times New Roman" w:cs="Times New Roman"/>
          <w:sz w:val="24"/>
          <w:szCs w:val="24"/>
        </w:rPr>
        <w:t xml:space="preserve">”. El artículo 26 incluso </w:t>
      </w:r>
      <w:r w:rsidR="00F22884">
        <w:rPr>
          <w:rFonts w:ascii="Times New Roman" w:hAnsi="Times New Roman" w:cs="Times New Roman"/>
          <w:sz w:val="24"/>
          <w:szCs w:val="24"/>
        </w:rPr>
        <w:t xml:space="preserve">refiere </w:t>
      </w:r>
      <w:r w:rsidR="003B2ED6">
        <w:rPr>
          <w:rFonts w:ascii="Times New Roman" w:hAnsi="Times New Roman" w:cs="Times New Roman"/>
          <w:sz w:val="24"/>
          <w:szCs w:val="24"/>
        </w:rPr>
        <w:t>expresamente el término ‘</w:t>
      </w:r>
      <w:r w:rsidR="00F22884">
        <w:rPr>
          <w:rFonts w:ascii="Times New Roman" w:hAnsi="Times New Roman" w:cs="Times New Roman"/>
          <w:sz w:val="24"/>
          <w:szCs w:val="24"/>
        </w:rPr>
        <w:t>vida privada</w:t>
      </w:r>
      <w:r w:rsidR="003B2ED6">
        <w:rPr>
          <w:rFonts w:ascii="Times New Roman" w:hAnsi="Times New Roman" w:cs="Times New Roman"/>
          <w:sz w:val="24"/>
          <w:szCs w:val="24"/>
        </w:rPr>
        <w:t>’, al señalar que “</w:t>
      </w:r>
      <w:r w:rsidR="003B2ED6" w:rsidRPr="00F22884">
        <w:rPr>
          <w:rFonts w:ascii="Times New Roman" w:hAnsi="Times New Roman" w:cs="Times New Roman"/>
          <w:i/>
          <w:sz w:val="24"/>
          <w:szCs w:val="24"/>
        </w:rPr>
        <w:t>los empleados públicos deben funcionar temporalmente y el pueblo tiene derecho para hacer que vuelvan a la vida privada, proveyendo las vacantes por elecciones y nombramientos, conforme a la constitución</w:t>
      </w:r>
      <w:r w:rsidR="003B2ED6">
        <w:rPr>
          <w:rFonts w:ascii="Times New Roman" w:hAnsi="Times New Roman" w:cs="Times New Roman"/>
          <w:sz w:val="24"/>
          <w:szCs w:val="24"/>
        </w:rPr>
        <w:t>”. El hecho que la Constitución de Apatzingán haya mencionado las palabras ‘vida privada</w:t>
      </w:r>
      <w:r w:rsidR="009529B9">
        <w:rPr>
          <w:rFonts w:ascii="Times New Roman" w:hAnsi="Times New Roman" w:cs="Times New Roman"/>
          <w:sz w:val="24"/>
          <w:szCs w:val="24"/>
        </w:rPr>
        <w:t>’</w:t>
      </w:r>
      <w:r w:rsidR="003B2ED6">
        <w:rPr>
          <w:rFonts w:ascii="Times New Roman" w:hAnsi="Times New Roman" w:cs="Times New Roman"/>
          <w:sz w:val="24"/>
          <w:szCs w:val="24"/>
        </w:rPr>
        <w:t xml:space="preserve"> </w:t>
      </w:r>
      <w:r w:rsidR="009529B9">
        <w:rPr>
          <w:rFonts w:ascii="Times New Roman" w:hAnsi="Times New Roman" w:cs="Times New Roman"/>
          <w:sz w:val="24"/>
          <w:szCs w:val="24"/>
        </w:rPr>
        <w:t>significa que</w:t>
      </w:r>
      <w:r w:rsidR="00CA65B3">
        <w:rPr>
          <w:rFonts w:ascii="Times New Roman" w:hAnsi="Times New Roman" w:cs="Times New Roman"/>
          <w:sz w:val="24"/>
          <w:szCs w:val="24"/>
        </w:rPr>
        <w:t>, al menos,</w:t>
      </w:r>
      <w:r w:rsidR="009529B9">
        <w:rPr>
          <w:rFonts w:ascii="Times New Roman" w:hAnsi="Times New Roman" w:cs="Times New Roman"/>
          <w:sz w:val="24"/>
          <w:szCs w:val="24"/>
        </w:rPr>
        <w:t xml:space="preserve"> una</w:t>
      </w:r>
      <w:r w:rsidR="003B2ED6">
        <w:rPr>
          <w:rFonts w:ascii="Times New Roman" w:hAnsi="Times New Roman" w:cs="Times New Roman"/>
          <w:sz w:val="24"/>
          <w:szCs w:val="24"/>
        </w:rPr>
        <w:t xml:space="preserve"> idea de privacidad existió en el pensamiento de </w:t>
      </w:r>
      <w:r w:rsidR="009529B9">
        <w:rPr>
          <w:rFonts w:ascii="Times New Roman" w:hAnsi="Times New Roman" w:cs="Times New Roman"/>
          <w:sz w:val="24"/>
          <w:szCs w:val="24"/>
        </w:rPr>
        <w:t>los insurgentes.</w:t>
      </w:r>
      <w:r w:rsidR="0051040A">
        <w:rPr>
          <w:rStyle w:val="Refdenotaalpie"/>
          <w:rFonts w:ascii="Times New Roman" w:hAnsi="Times New Roman" w:cs="Times New Roman"/>
          <w:sz w:val="24"/>
          <w:szCs w:val="24"/>
        </w:rPr>
        <w:footnoteReference w:id="79"/>
      </w:r>
      <w:r w:rsidR="009529B9">
        <w:rPr>
          <w:rFonts w:ascii="Times New Roman" w:hAnsi="Times New Roman" w:cs="Times New Roman"/>
          <w:sz w:val="24"/>
          <w:szCs w:val="24"/>
        </w:rPr>
        <w:t xml:space="preserve"> </w:t>
      </w:r>
    </w:p>
    <w:p w:rsidR="009529B9" w:rsidRDefault="009529B9" w:rsidP="00E168BB">
      <w:pPr>
        <w:pStyle w:val="Sinespaciado"/>
        <w:spacing w:line="360" w:lineRule="auto"/>
        <w:jc w:val="both"/>
        <w:rPr>
          <w:rFonts w:ascii="Times New Roman" w:hAnsi="Times New Roman" w:cs="Times New Roman"/>
          <w:sz w:val="24"/>
          <w:szCs w:val="24"/>
        </w:rPr>
      </w:pPr>
    </w:p>
    <w:p w:rsidR="0051040A" w:rsidRDefault="009529B9"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Después de la Constitución de Apatzingán, no todas las constituciones subsecuentes incluyeron referencias a los términos ‘privacidad’ o ‘vida privada’. Por ejemplo, la Constitución Federal de</w:t>
      </w:r>
      <w:r w:rsidR="00145D78">
        <w:rPr>
          <w:rFonts w:ascii="Times New Roman" w:hAnsi="Times New Roman" w:cs="Times New Roman"/>
          <w:sz w:val="24"/>
          <w:szCs w:val="24"/>
        </w:rPr>
        <w:t xml:space="preserve"> los Estados Unidos Mexicanos de</w:t>
      </w:r>
      <w:r>
        <w:rPr>
          <w:rFonts w:ascii="Times New Roman" w:hAnsi="Times New Roman" w:cs="Times New Roman"/>
          <w:sz w:val="24"/>
          <w:szCs w:val="24"/>
        </w:rPr>
        <w:t xml:space="preserve"> 1824 proveyó ciertas protecciones “para las casas, papeles y otros efectos de los habitantes de la República” (art 152).</w:t>
      </w:r>
      <w:r w:rsidR="00145D78">
        <w:rPr>
          <w:rStyle w:val="Refdenotaalpie"/>
          <w:rFonts w:ascii="Times New Roman" w:hAnsi="Times New Roman" w:cs="Times New Roman"/>
          <w:sz w:val="24"/>
          <w:szCs w:val="24"/>
        </w:rPr>
        <w:footnoteReference w:id="80"/>
      </w:r>
      <w:r>
        <w:rPr>
          <w:rFonts w:ascii="Times New Roman" w:hAnsi="Times New Roman" w:cs="Times New Roman"/>
          <w:sz w:val="24"/>
          <w:szCs w:val="24"/>
        </w:rPr>
        <w:t xml:space="preserve"> </w:t>
      </w:r>
      <w:r w:rsidR="0051040A">
        <w:rPr>
          <w:rFonts w:ascii="Times New Roman" w:hAnsi="Times New Roman" w:cs="Times New Roman"/>
          <w:sz w:val="24"/>
          <w:szCs w:val="24"/>
        </w:rPr>
        <w:t>Una provisión simila</w:t>
      </w:r>
      <w:r w:rsidR="00145D78">
        <w:rPr>
          <w:rFonts w:ascii="Times New Roman" w:hAnsi="Times New Roman" w:cs="Times New Roman"/>
          <w:sz w:val="24"/>
          <w:szCs w:val="24"/>
        </w:rPr>
        <w:t>r se encontró</w:t>
      </w:r>
      <w:r w:rsidR="0051040A">
        <w:rPr>
          <w:rFonts w:ascii="Times New Roman" w:hAnsi="Times New Roman" w:cs="Times New Roman"/>
          <w:sz w:val="24"/>
          <w:szCs w:val="24"/>
        </w:rPr>
        <w:t xml:space="preserve"> en las Leyes Constitucionales de 1836 (art. 2, fr. IV, Ley Primera)</w:t>
      </w:r>
      <w:r w:rsidR="00111FAD">
        <w:rPr>
          <w:rFonts w:ascii="Times New Roman" w:hAnsi="Times New Roman" w:cs="Times New Roman"/>
          <w:sz w:val="24"/>
          <w:szCs w:val="24"/>
        </w:rPr>
        <w:t>,</w:t>
      </w:r>
      <w:r w:rsidR="00111FAD">
        <w:rPr>
          <w:rStyle w:val="Refdenotaalpie"/>
          <w:rFonts w:ascii="Times New Roman" w:hAnsi="Times New Roman" w:cs="Times New Roman"/>
          <w:sz w:val="24"/>
          <w:szCs w:val="24"/>
        </w:rPr>
        <w:footnoteReference w:id="81"/>
      </w:r>
      <w:r>
        <w:rPr>
          <w:rFonts w:ascii="Times New Roman" w:hAnsi="Times New Roman" w:cs="Times New Roman"/>
          <w:sz w:val="24"/>
          <w:szCs w:val="24"/>
        </w:rPr>
        <w:t xml:space="preserve"> </w:t>
      </w:r>
      <w:r w:rsidR="00111FAD">
        <w:rPr>
          <w:rFonts w:ascii="Times New Roman" w:hAnsi="Times New Roman" w:cs="Times New Roman"/>
          <w:sz w:val="24"/>
          <w:szCs w:val="24"/>
        </w:rPr>
        <w:t>así como en las Bases Orgánicas de la República Mexicana</w:t>
      </w:r>
      <w:r w:rsidR="00F22884">
        <w:rPr>
          <w:rFonts w:ascii="Times New Roman" w:hAnsi="Times New Roman" w:cs="Times New Roman"/>
          <w:sz w:val="24"/>
          <w:szCs w:val="24"/>
        </w:rPr>
        <w:t xml:space="preserve"> de</w:t>
      </w:r>
      <w:r w:rsidR="00111FAD">
        <w:rPr>
          <w:rFonts w:ascii="Times New Roman" w:hAnsi="Times New Roman" w:cs="Times New Roman"/>
          <w:sz w:val="24"/>
          <w:szCs w:val="24"/>
        </w:rPr>
        <w:t xml:space="preserve"> 1843 (art. 9, fr. XI).</w:t>
      </w:r>
      <w:r w:rsidR="00111FAD">
        <w:rPr>
          <w:rStyle w:val="Refdenotaalpie"/>
          <w:rFonts w:ascii="Times New Roman" w:hAnsi="Times New Roman" w:cs="Times New Roman"/>
          <w:sz w:val="24"/>
          <w:szCs w:val="24"/>
        </w:rPr>
        <w:footnoteReference w:id="82"/>
      </w:r>
      <w:r w:rsidR="00F251E0">
        <w:rPr>
          <w:rFonts w:ascii="Times New Roman" w:hAnsi="Times New Roman" w:cs="Times New Roman"/>
          <w:sz w:val="24"/>
          <w:szCs w:val="24"/>
        </w:rPr>
        <w:t xml:space="preserve"> Este mismo documento </w:t>
      </w:r>
      <w:r w:rsidR="0059556A">
        <w:rPr>
          <w:rFonts w:ascii="Times New Roman" w:hAnsi="Times New Roman" w:cs="Times New Roman"/>
          <w:sz w:val="24"/>
          <w:szCs w:val="24"/>
        </w:rPr>
        <w:t>reintrodujo, no obstante,</w:t>
      </w:r>
      <w:r w:rsidR="00F251E0">
        <w:rPr>
          <w:rFonts w:ascii="Times New Roman" w:hAnsi="Times New Roman" w:cs="Times New Roman"/>
          <w:sz w:val="24"/>
          <w:szCs w:val="24"/>
        </w:rPr>
        <w:t xml:space="preserve"> el concepto vida privada al texto constitucional, al establecerlo como un límite a la libertad de escribir.</w:t>
      </w:r>
      <w:r w:rsidR="00F251E0">
        <w:rPr>
          <w:rStyle w:val="Refdenotaalpie"/>
          <w:rFonts w:ascii="Times New Roman" w:hAnsi="Times New Roman" w:cs="Times New Roman"/>
          <w:sz w:val="24"/>
          <w:szCs w:val="24"/>
        </w:rPr>
        <w:footnoteReference w:id="83"/>
      </w:r>
      <w:r w:rsidR="008621D2">
        <w:rPr>
          <w:rFonts w:ascii="Times New Roman" w:hAnsi="Times New Roman" w:cs="Times New Roman"/>
          <w:sz w:val="24"/>
          <w:szCs w:val="24"/>
        </w:rPr>
        <w:t xml:space="preserve"> El Estatuto Orgánico Provisional de la República Mexicana de 1856 es relevante porque incorporó una nueva protección</w:t>
      </w:r>
      <w:r w:rsidR="00562CF5">
        <w:rPr>
          <w:rFonts w:ascii="Times New Roman" w:hAnsi="Times New Roman" w:cs="Times New Roman"/>
          <w:sz w:val="24"/>
          <w:szCs w:val="24"/>
        </w:rPr>
        <w:t xml:space="preserve"> constitucional</w:t>
      </w:r>
      <w:r w:rsidR="008621D2">
        <w:rPr>
          <w:rFonts w:ascii="Times New Roman" w:hAnsi="Times New Roman" w:cs="Times New Roman"/>
          <w:sz w:val="24"/>
          <w:szCs w:val="24"/>
        </w:rPr>
        <w:t xml:space="preserve">: la inmunidad de la correspondencia, la cual sólo </w:t>
      </w:r>
      <w:r w:rsidR="00562CF5">
        <w:rPr>
          <w:rFonts w:ascii="Times New Roman" w:hAnsi="Times New Roman" w:cs="Times New Roman"/>
          <w:sz w:val="24"/>
          <w:szCs w:val="24"/>
        </w:rPr>
        <w:t>pod</w:t>
      </w:r>
      <w:r w:rsidR="008621D2">
        <w:rPr>
          <w:rFonts w:ascii="Times New Roman" w:hAnsi="Times New Roman" w:cs="Times New Roman"/>
          <w:sz w:val="24"/>
          <w:szCs w:val="24"/>
        </w:rPr>
        <w:t>ía registrarse por orden judicial.</w:t>
      </w:r>
      <w:r w:rsidR="008621D2">
        <w:rPr>
          <w:rStyle w:val="Refdenotaalpie"/>
          <w:rFonts w:ascii="Times New Roman" w:hAnsi="Times New Roman" w:cs="Times New Roman"/>
          <w:sz w:val="24"/>
          <w:szCs w:val="24"/>
        </w:rPr>
        <w:footnoteReference w:id="84"/>
      </w:r>
      <w:r w:rsidR="00562CF5">
        <w:rPr>
          <w:rFonts w:ascii="Times New Roman" w:hAnsi="Times New Roman" w:cs="Times New Roman"/>
          <w:sz w:val="24"/>
          <w:szCs w:val="24"/>
        </w:rPr>
        <w:t xml:space="preserve"> También incluyó protecciones vinculadas </w:t>
      </w:r>
      <w:r w:rsidR="00562CF5">
        <w:rPr>
          <w:rFonts w:ascii="Times New Roman" w:hAnsi="Times New Roman" w:cs="Times New Roman"/>
          <w:sz w:val="24"/>
          <w:szCs w:val="24"/>
        </w:rPr>
        <w:lastRenderedPageBreak/>
        <w:t>al domicilio.</w:t>
      </w:r>
      <w:r w:rsidR="00562CF5">
        <w:rPr>
          <w:rStyle w:val="Refdenotaalpie"/>
          <w:rFonts w:ascii="Times New Roman" w:hAnsi="Times New Roman" w:cs="Times New Roman"/>
          <w:sz w:val="24"/>
          <w:szCs w:val="24"/>
        </w:rPr>
        <w:footnoteReference w:id="85"/>
      </w:r>
      <w:r w:rsidR="00562CF5">
        <w:rPr>
          <w:rFonts w:ascii="Times New Roman" w:hAnsi="Times New Roman" w:cs="Times New Roman"/>
          <w:sz w:val="24"/>
          <w:szCs w:val="24"/>
        </w:rPr>
        <w:t xml:space="preserve"> La Constitución Política de la República Mexicana de 1857</w:t>
      </w:r>
      <w:r w:rsidR="00F25CE3">
        <w:rPr>
          <w:rFonts w:ascii="Times New Roman" w:hAnsi="Times New Roman" w:cs="Times New Roman"/>
          <w:sz w:val="24"/>
          <w:szCs w:val="24"/>
        </w:rPr>
        <w:t>—</w:t>
      </w:r>
      <w:r w:rsidR="00562CF5">
        <w:rPr>
          <w:rFonts w:ascii="Times New Roman" w:hAnsi="Times New Roman" w:cs="Times New Roman"/>
          <w:sz w:val="24"/>
          <w:szCs w:val="24"/>
        </w:rPr>
        <w:t xml:space="preserve">la primera en contener un catálogo de derechos y libertades </w:t>
      </w:r>
      <w:r w:rsidR="00F25CE3">
        <w:rPr>
          <w:rFonts w:ascii="Times New Roman" w:hAnsi="Times New Roman" w:cs="Times New Roman"/>
          <w:sz w:val="24"/>
          <w:szCs w:val="24"/>
        </w:rPr>
        <w:t>fundamentales—</w:t>
      </w:r>
      <w:r w:rsidR="00562CF5">
        <w:rPr>
          <w:rFonts w:ascii="Times New Roman" w:hAnsi="Times New Roman" w:cs="Times New Roman"/>
          <w:sz w:val="24"/>
          <w:szCs w:val="24"/>
        </w:rPr>
        <w:t>no sólo reforzó las protecciones relacionadas con el domicilio y la correspondencia</w:t>
      </w:r>
      <w:r w:rsidR="00F25CE3">
        <w:rPr>
          <w:rFonts w:ascii="Times New Roman" w:hAnsi="Times New Roman" w:cs="Times New Roman"/>
          <w:sz w:val="24"/>
          <w:szCs w:val="24"/>
        </w:rPr>
        <w:t xml:space="preserve"> previstas en sus antecesoras,</w:t>
      </w:r>
      <w:r w:rsidR="00F25CE3">
        <w:rPr>
          <w:rStyle w:val="Refdenotaalpie"/>
          <w:rFonts w:ascii="Times New Roman" w:hAnsi="Times New Roman" w:cs="Times New Roman"/>
          <w:sz w:val="24"/>
          <w:szCs w:val="24"/>
        </w:rPr>
        <w:footnoteReference w:id="86"/>
      </w:r>
      <w:r w:rsidR="00F25CE3">
        <w:rPr>
          <w:rFonts w:ascii="Times New Roman" w:hAnsi="Times New Roman" w:cs="Times New Roman"/>
          <w:sz w:val="24"/>
          <w:szCs w:val="24"/>
        </w:rPr>
        <w:t xml:space="preserve"> sino que también reintrodujo la</w:t>
      </w:r>
      <w:r w:rsidR="00824735">
        <w:rPr>
          <w:rFonts w:ascii="Times New Roman" w:hAnsi="Times New Roman" w:cs="Times New Roman"/>
          <w:sz w:val="24"/>
          <w:szCs w:val="24"/>
        </w:rPr>
        <w:t xml:space="preserve"> expresión</w:t>
      </w:r>
      <w:r w:rsidR="00F25CE3">
        <w:rPr>
          <w:rFonts w:ascii="Times New Roman" w:hAnsi="Times New Roman" w:cs="Times New Roman"/>
          <w:sz w:val="24"/>
          <w:szCs w:val="24"/>
        </w:rPr>
        <w:t xml:space="preserve"> ‘vida privada’ como límite a la libertad de expresión</w:t>
      </w:r>
      <w:r w:rsidR="0046170A">
        <w:rPr>
          <w:rFonts w:ascii="Times New Roman" w:hAnsi="Times New Roman" w:cs="Times New Roman"/>
          <w:sz w:val="24"/>
          <w:szCs w:val="24"/>
        </w:rPr>
        <w:t>. También</w:t>
      </w:r>
      <w:r w:rsidR="00F25CE3">
        <w:rPr>
          <w:rFonts w:ascii="Times New Roman" w:hAnsi="Times New Roman" w:cs="Times New Roman"/>
          <w:sz w:val="24"/>
          <w:szCs w:val="24"/>
        </w:rPr>
        <w:t xml:space="preserve"> añadió protecciones contra el acuartelamiento de soldados en domicilios privados</w:t>
      </w:r>
      <w:r w:rsidR="00F25CE3">
        <w:rPr>
          <w:rStyle w:val="Refdenotaalpie"/>
          <w:rFonts w:ascii="Times New Roman" w:hAnsi="Times New Roman" w:cs="Times New Roman"/>
          <w:sz w:val="24"/>
          <w:szCs w:val="24"/>
        </w:rPr>
        <w:footnoteReference w:id="87"/>
      </w:r>
      <w:r w:rsidR="0046170A">
        <w:rPr>
          <w:rFonts w:ascii="Times New Roman" w:hAnsi="Times New Roman" w:cs="Times New Roman"/>
          <w:sz w:val="24"/>
          <w:szCs w:val="24"/>
        </w:rPr>
        <w:t xml:space="preserve"> y declaró que “nadie podía ser molestado en su persona”.</w:t>
      </w:r>
      <w:r w:rsidR="0046170A">
        <w:rPr>
          <w:rStyle w:val="Refdenotaalpie"/>
          <w:rFonts w:ascii="Times New Roman" w:hAnsi="Times New Roman" w:cs="Times New Roman"/>
          <w:sz w:val="24"/>
          <w:szCs w:val="24"/>
        </w:rPr>
        <w:footnoteReference w:id="88"/>
      </w:r>
      <w:r w:rsidR="00CA65B3">
        <w:rPr>
          <w:rFonts w:ascii="Times New Roman" w:hAnsi="Times New Roman" w:cs="Times New Roman"/>
          <w:sz w:val="24"/>
          <w:szCs w:val="24"/>
        </w:rPr>
        <w:t xml:space="preserve"> La Constitución de 1857, sin embargo, jamás estableció en su texto un derecho a la privacidad como tal. </w:t>
      </w:r>
    </w:p>
    <w:p w:rsidR="0046170A" w:rsidRDefault="0046170A" w:rsidP="00E168BB">
      <w:pPr>
        <w:pStyle w:val="Sinespaciado"/>
        <w:spacing w:line="360" w:lineRule="auto"/>
        <w:jc w:val="both"/>
        <w:rPr>
          <w:rFonts w:ascii="Times New Roman" w:hAnsi="Times New Roman" w:cs="Times New Roman"/>
          <w:sz w:val="24"/>
          <w:szCs w:val="24"/>
        </w:rPr>
      </w:pPr>
    </w:p>
    <w:p w:rsidR="0046170A" w:rsidRDefault="0046170A"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La Constitución Política de los Estados Unidos Mexicanos de 1917 reiteró el concepto de vida privada como límite a la libertad de expresión y de prensa</w:t>
      </w:r>
      <w:r>
        <w:rPr>
          <w:rStyle w:val="Refdenotaalpie"/>
          <w:rFonts w:ascii="Times New Roman" w:hAnsi="Times New Roman" w:cs="Times New Roman"/>
          <w:sz w:val="24"/>
          <w:szCs w:val="24"/>
        </w:rPr>
        <w:footnoteReference w:id="89"/>
      </w:r>
      <w:r w:rsidR="00D52D77">
        <w:rPr>
          <w:rFonts w:ascii="Times New Roman" w:hAnsi="Times New Roman" w:cs="Times New Roman"/>
          <w:sz w:val="24"/>
          <w:szCs w:val="24"/>
        </w:rPr>
        <w:t xml:space="preserve"> y respaldó las protecciones relativas a la persona, domicilio</w:t>
      </w:r>
      <w:r w:rsidR="00D52D77">
        <w:rPr>
          <w:rStyle w:val="Refdenotaalpie"/>
          <w:rFonts w:ascii="Times New Roman" w:hAnsi="Times New Roman" w:cs="Times New Roman"/>
          <w:sz w:val="24"/>
          <w:szCs w:val="24"/>
        </w:rPr>
        <w:footnoteReference w:id="90"/>
      </w:r>
      <w:r w:rsidR="00D52D77">
        <w:rPr>
          <w:rFonts w:ascii="Times New Roman" w:hAnsi="Times New Roman" w:cs="Times New Roman"/>
          <w:sz w:val="24"/>
          <w:szCs w:val="24"/>
        </w:rPr>
        <w:t>, papeles, posesiones, correspondencia así como las vinculadas con el acuartelamiento de soldados.</w:t>
      </w:r>
      <w:r w:rsidR="00D52D77">
        <w:rPr>
          <w:rStyle w:val="Refdenotaalpie"/>
          <w:rFonts w:ascii="Times New Roman" w:hAnsi="Times New Roman" w:cs="Times New Roman"/>
          <w:sz w:val="24"/>
          <w:szCs w:val="24"/>
        </w:rPr>
        <w:footnoteReference w:id="91"/>
      </w:r>
      <w:r w:rsidR="00540FCA">
        <w:rPr>
          <w:rFonts w:ascii="Times New Roman" w:hAnsi="Times New Roman" w:cs="Times New Roman"/>
          <w:sz w:val="24"/>
          <w:szCs w:val="24"/>
        </w:rPr>
        <w:t xml:space="preserve"> Tras una reforma constitucional, en 1996, las comunicaciones privadas alcanzaro</w:t>
      </w:r>
      <w:r w:rsidR="00CA65B3">
        <w:rPr>
          <w:rFonts w:ascii="Times New Roman" w:hAnsi="Times New Roman" w:cs="Times New Roman"/>
          <w:sz w:val="24"/>
          <w:szCs w:val="24"/>
        </w:rPr>
        <w:t xml:space="preserve">n protección constitucional y </w:t>
      </w:r>
      <w:r w:rsidR="00FF6A08">
        <w:rPr>
          <w:rFonts w:ascii="Times New Roman" w:hAnsi="Times New Roman" w:cs="Times New Roman"/>
          <w:sz w:val="24"/>
          <w:szCs w:val="24"/>
        </w:rPr>
        <w:t xml:space="preserve">se definieron </w:t>
      </w:r>
      <w:r w:rsidR="00540FCA">
        <w:rPr>
          <w:rFonts w:ascii="Times New Roman" w:hAnsi="Times New Roman" w:cs="Times New Roman"/>
          <w:sz w:val="24"/>
          <w:szCs w:val="24"/>
        </w:rPr>
        <w:t xml:space="preserve">las reglas </w:t>
      </w:r>
      <w:r w:rsidR="00FE3490">
        <w:rPr>
          <w:rFonts w:ascii="Times New Roman" w:hAnsi="Times New Roman" w:cs="Times New Roman"/>
          <w:sz w:val="24"/>
          <w:szCs w:val="24"/>
        </w:rPr>
        <w:t>bajo las cuales se pueden</w:t>
      </w:r>
      <w:r w:rsidR="00CA65B3">
        <w:rPr>
          <w:rFonts w:ascii="Times New Roman" w:hAnsi="Times New Roman" w:cs="Times New Roman"/>
          <w:sz w:val="24"/>
          <w:szCs w:val="24"/>
        </w:rPr>
        <w:t xml:space="preserve"> intervenir</w:t>
      </w:r>
      <w:r w:rsidR="00FE3490">
        <w:rPr>
          <w:rFonts w:ascii="Times New Roman" w:hAnsi="Times New Roman" w:cs="Times New Roman"/>
          <w:sz w:val="24"/>
          <w:szCs w:val="24"/>
        </w:rPr>
        <w:t xml:space="preserve"> </w:t>
      </w:r>
      <w:r w:rsidR="00CA65B3">
        <w:rPr>
          <w:rFonts w:ascii="Times New Roman" w:hAnsi="Times New Roman" w:cs="Times New Roman"/>
          <w:sz w:val="24"/>
          <w:szCs w:val="24"/>
        </w:rPr>
        <w:t>dichas comunicaciones</w:t>
      </w:r>
      <w:r w:rsidR="00FE3490">
        <w:rPr>
          <w:rFonts w:ascii="Times New Roman" w:hAnsi="Times New Roman" w:cs="Times New Roman"/>
          <w:sz w:val="24"/>
          <w:szCs w:val="24"/>
        </w:rPr>
        <w:t>.</w:t>
      </w:r>
      <w:r w:rsidR="00FE3490">
        <w:rPr>
          <w:rStyle w:val="Refdenotaalpie"/>
          <w:rFonts w:ascii="Times New Roman" w:hAnsi="Times New Roman" w:cs="Times New Roman"/>
          <w:sz w:val="24"/>
          <w:szCs w:val="24"/>
        </w:rPr>
        <w:footnoteReference w:id="92"/>
      </w:r>
      <w:r w:rsidR="00CA65B3">
        <w:rPr>
          <w:rFonts w:ascii="Times New Roman" w:hAnsi="Times New Roman" w:cs="Times New Roman"/>
          <w:sz w:val="24"/>
          <w:szCs w:val="24"/>
        </w:rPr>
        <w:t xml:space="preserve"> Un aspecto sobresaliente de </w:t>
      </w:r>
      <w:r w:rsidR="00184F3F">
        <w:rPr>
          <w:rFonts w:ascii="Times New Roman" w:hAnsi="Times New Roman" w:cs="Times New Roman"/>
          <w:sz w:val="24"/>
          <w:szCs w:val="24"/>
        </w:rPr>
        <w:t>l</w:t>
      </w:r>
      <w:r w:rsidR="00CA65B3">
        <w:rPr>
          <w:rFonts w:ascii="Times New Roman" w:hAnsi="Times New Roman" w:cs="Times New Roman"/>
          <w:sz w:val="24"/>
          <w:szCs w:val="24"/>
        </w:rPr>
        <w:t xml:space="preserve">a reforma </w:t>
      </w:r>
      <w:r w:rsidR="00FE3490">
        <w:rPr>
          <w:rFonts w:ascii="Times New Roman" w:hAnsi="Times New Roman" w:cs="Times New Roman"/>
          <w:sz w:val="24"/>
          <w:szCs w:val="24"/>
        </w:rPr>
        <w:t xml:space="preserve">es que, por primera vez, se </w:t>
      </w:r>
      <w:r w:rsidR="00CA65B3">
        <w:rPr>
          <w:rFonts w:ascii="Times New Roman" w:hAnsi="Times New Roman" w:cs="Times New Roman"/>
          <w:sz w:val="24"/>
          <w:szCs w:val="24"/>
        </w:rPr>
        <w:t xml:space="preserve">introduce </w:t>
      </w:r>
      <w:r w:rsidR="00FE3490">
        <w:rPr>
          <w:rFonts w:ascii="Times New Roman" w:hAnsi="Times New Roman" w:cs="Times New Roman"/>
          <w:sz w:val="24"/>
          <w:szCs w:val="24"/>
        </w:rPr>
        <w:t>en el texto constitucional un vocablo similar a</w:t>
      </w:r>
      <w:r w:rsidR="00C572AD">
        <w:rPr>
          <w:rFonts w:ascii="Times New Roman" w:hAnsi="Times New Roman" w:cs="Times New Roman"/>
          <w:sz w:val="24"/>
          <w:szCs w:val="24"/>
        </w:rPr>
        <w:t xml:space="preserve">l de privacidad, </w:t>
      </w:r>
      <w:r w:rsidR="00E518FE">
        <w:rPr>
          <w:rFonts w:ascii="Times New Roman" w:hAnsi="Times New Roman" w:cs="Times New Roman"/>
          <w:sz w:val="24"/>
          <w:szCs w:val="24"/>
        </w:rPr>
        <w:t xml:space="preserve">el de  </w:t>
      </w:r>
      <w:r w:rsidR="00C572AD">
        <w:rPr>
          <w:rFonts w:ascii="Times New Roman" w:hAnsi="Times New Roman" w:cs="Times New Roman"/>
          <w:sz w:val="24"/>
          <w:szCs w:val="24"/>
        </w:rPr>
        <w:t>‘privacía’, al señalar</w:t>
      </w:r>
      <w:r w:rsidR="00602973">
        <w:rPr>
          <w:rFonts w:ascii="Times New Roman" w:hAnsi="Times New Roman" w:cs="Times New Roman"/>
          <w:sz w:val="24"/>
          <w:szCs w:val="24"/>
        </w:rPr>
        <w:t>se en</w:t>
      </w:r>
      <w:r w:rsidR="007D069A">
        <w:rPr>
          <w:rFonts w:ascii="Times New Roman" w:hAnsi="Times New Roman" w:cs="Times New Roman"/>
          <w:sz w:val="24"/>
          <w:szCs w:val="24"/>
        </w:rPr>
        <w:t xml:space="preserve"> el artículo 16 constitucional que</w:t>
      </w:r>
      <w:r w:rsidR="00E518FE">
        <w:rPr>
          <w:rFonts w:ascii="Times New Roman" w:hAnsi="Times New Roman" w:cs="Times New Roman"/>
          <w:sz w:val="24"/>
          <w:szCs w:val="24"/>
        </w:rPr>
        <w:t xml:space="preserve"> </w:t>
      </w:r>
      <w:r w:rsidR="00602973">
        <w:rPr>
          <w:rFonts w:ascii="Times New Roman" w:hAnsi="Times New Roman" w:cs="Times New Roman"/>
          <w:sz w:val="24"/>
          <w:szCs w:val="24"/>
        </w:rPr>
        <w:t>l</w:t>
      </w:r>
      <w:r w:rsidR="007D069A">
        <w:rPr>
          <w:rFonts w:ascii="Times New Roman" w:hAnsi="Times New Roman" w:cs="Times New Roman"/>
          <w:sz w:val="24"/>
          <w:szCs w:val="24"/>
        </w:rPr>
        <w:t xml:space="preserve">a </w:t>
      </w:r>
      <w:r w:rsidR="00E518FE">
        <w:rPr>
          <w:rFonts w:ascii="Times New Roman" w:hAnsi="Times New Roman" w:cs="Times New Roman"/>
          <w:sz w:val="24"/>
          <w:szCs w:val="24"/>
        </w:rPr>
        <w:t>“</w:t>
      </w:r>
      <w:r w:rsidR="007D069A">
        <w:rPr>
          <w:rFonts w:ascii="Times New Roman" w:hAnsi="Times New Roman" w:cs="Times New Roman"/>
          <w:sz w:val="24"/>
          <w:szCs w:val="24"/>
        </w:rPr>
        <w:t xml:space="preserve">ley sancionará penalmente cualquier acto que atente contra la libertad y </w:t>
      </w:r>
      <w:r w:rsidR="007D069A" w:rsidRPr="007D069A">
        <w:rPr>
          <w:rFonts w:ascii="Times New Roman" w:hAnsi="Times New Roman" w:cs="Times New Roman"/>
          <w:i/>
          <w:sz w:val="24"/>
          <w:szCs w:val="24"/>
        </w:rPr>
        <w:t>privacía</w:t>
      </w:r>
      <w:r w:rsidR="007D069A">
        <w:rPr>
          <w:rFonts w:ascii="Times New Roman" w:hAnsi="Times New Roman" w:cs="Times New Roman"/>
          <w:sz w:val="24"/>
          <w:szCs w:val="24"/>
        </w:rPr>
        <w:t xml:space="preserve"> de las mismas</w:t>
      </w:r>
      <w:r w:rsidR="00E518FE">
        <w:rPr>
          <w:rFonts w:ascii="Times New Roman" w:hAnsi="Times New Roman" w:cs="Times New Roman"/>
          <w:sz w:val="24"/>
          <w:szCs w:val="24"/>
        </w:rPr>
        <w:t xml:space="preserve"> [comunicaciones]</w:t>
      </w:r>
      <w:r w:rsidR="007D069A">
        <w:rPr>
          <w:rFonts w:ascii="Times New Roman" w:hAnsi="Times New Roman" w:cs="Times New Roman"/>
          <w:sz w:val="24"/>
          <w:szCs w:val="24"/>
        </w:rPr>
        <w:t>.”</w:t>
      </w:r>
      <w:r w:rsidR="00602973">
        <w:rPr>
          <w:rStyle w:val="Refdenotaalpie"/>
          <w:rFonts w:ascii="Times New Roman" w:hAnsi="Times New Roman" w:cs="Times New Roman"/>
          <w:sz w:val="24"/>
          <w:szCs w:val="24"/>
        </w:rPr>
        <w:footnoteReference w:id="93"/>
      </w:r>
      <w:r w:rsidR="00C572AD">
        <w:rPr>
          <w:rFonts w:ascii="Times New Roman" w:hAnsi="Times New Roman" w:cs="Times New Roman"/>
          <w:sz w:val="24"/>
          <w:szCs w:val="24"/>
        </w:rPr>
        <w:t xml:space="preserve"> </w:t>
      </w:r>
      <w:r w:rsidR="00FE3490">
        <w:rPr>
          <w:rFonts w:ascii="Times New Roman" w:hAnsi="Times New Roman" w:cs="Times New Roman"/>
          <w:sz w:val="24"/>
          <w:szCs w:val="24"/>
        </w:rPr>
        <w:t xml:space="preserve"> </w:t>
      </w:r>
      <w:r w:rsidR="005D5A3B">
        <w:rPr>
          <w:rFonts w:ascii="Times New Roman" w:hAnsi="Times New Roman" w:cs="Times New Roman"/>
          <w:sz w:val="24"/>
          <w:szCs w:val="24"/>
        </w:rPr>
        <w:t>Finalmente, en 2009, se reformó de nueva cuenta el artículo 16 constitucional</w:t>
      </w:r>
      <w:r w:rsidR="00E518FE">
        <w:rPr>
          <w:rFonts w:ascii="Times New Roman" w:hAnsi="Times New Roman" w:cs="Times New Roman"/>
          <w:sz w:val="24"/>
          <w:szCs w:val="24"/>
        </w:rPr>
        <w:t>,</w:t>
      </w:r>
      <w:r w:rsidR="005D5A3B">
        <w:rPr>
          <w:rFonts w:ascii="Times New Roman" w:hAnsi="Times New Roman" w:cs="Times New Roman"/>
          <w:sz w:val="24"/>
          <w:szCs w:val="24"/>
        </w:rPr>
        <w:t xml:space="preserve"> para </w:t>
      </w:r>
      <w:r w:rsidR="005D5A3B">
        <w:rPr>
          <w:rFonts w:ascii="Times New Roman" w:hAnsi="Times New Roman" w:cs="Times New Roman"/>
          <w:sz w:val="24"/>
          <w:szCs w:val="24"/>
        </w:rPr>
        <w:lastRenderedPageBreak/>
        <w:t>incorporar</w:t>
      </w:r>
      <w:r w:rsidR="00F22884">
        <w:rPr>
          <w:rFonts w:ascii="Times New Roman" w:hAnsi="Times New Roman" w:cs="Times New Roman"/>
          <w:sz w:val="24"/>
          <w:szCs w:val="24"/>
        </w:rPr>
        <w:t>,</w:t>
      </w:r>
      <w:r w:rsidR="005D5A3B">
        <w:rPr>
          <w:rFonts w:ascii="Times New Roman" w:hAnsi="Times New Roman" w:cs="Times New Roman"/>
          <w:sz w:val="24"/>
          <w:szCs w:val="24"/>
        </w:rPr>
        <w:t xml:space="preserve"> </w:t>
      </w:r>
      <w:r w:rsidR="00E518FE">
        <w:rPr>
          <w:rFonts w:ascii="Times New Roman" w:hAnsi="Times New Roman" w:cs="Times New Roman"/>
          <w:sz w:val="24"/>
          <w:szCs w:val="24"/>
        </w:rPr>
        <w:t>en el segundo párrafo de ese mismo artículo, a</w:t>
      </w:r>
      <w:r w:rsidR="005D5A3B">
        <w:rPr>
          <w:rFonts w:ascii="Times New Roman" w:hAnsi="Times New Roman" w:cs="Times New Roman"/>
          <w:sz w:val="24"/>
          <w:szCs w:val="24"/>
        </w:rPr>
        <w:t>l derecho a la protección de datos personales.</w:t>
      </w:r>
      <w:r w:rsidR="005D5A3B">
        <w:rPr>
          <w:rStyle w:val="Refdenotaalpie"/>
          <w:rFonts w:ascii="Times New Roman" w:hAnsi="Times New Roman" w:cs="Times New Roman"/>
          <w:sz w:val="24"/>
          <w:szCs w:val="24"/>
        </w:rPr>
        <w:footnoteReference w:id="94"/>
      </w:r>
    </w:p>
    <w:p w:rsidR="00E518FE" w:rsidRDefault="00E518FE" w:rsidP="00E168BB">
      <w:pPr>
        <w:pStyle w:val="Sinespaciado"/>
        <w:spacing w:line="360" w:lineRule="auto"/>
        <w:jc w:val="both"/>
        <w:rPr>
          <w:rFonts w:ascii="Times New Roman" w:hAnsi="Times New Roman" w:cs="Times New Roman"/>
          <w:sz w:val="24"/>
          <w:szCs w:val="24"/>
        </w:rPr>
      </w:pPr>
    </w:p>
    <w:p w:rsidR="00FF2ABB" w:rsidRDefault="009A6254"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Del desarrollo histórico-constitucional delineado líneas arriba, </w:t>
      </w:r>
      <w:r w:rsidR="00E518FE">
        <w:rPr>
          <w:rFonts w:ascii="Times New Roman" w:hAnsi="Times New Roman" w:cs="Times New Roman"/>
          <w:sz w:val="24"/>
          <w:szCs w:val="24"/>
        </w:rPr>
        <w:t xml:space="preserve">se pueden </w:t>
      </w:r>
      <w:r w:rsidR="00D9557F">
        <w:rPr>
          <w:rFonts w:ascii="Times New Roman" w:hAnsi="Times New Roman" w:cs="Times New Roman"/>
          <w:sz w:val="24"/>
          <w:szCs w:val="24"/>
        </w:rPr>
        <w:t xml:space="preserve">desprender </w:t>
      </w:r>
      <w:r w:rsidR="004B5543">
        <w:rPr>
          <w:rFonts w:ascii="Times New Roman" w:hAnsi="Times New Roman" w:cs="Times New Roman"/>
          <w:sz w:val="24"/>
          <w:szCs w:val="24"/>
        </w:rPr>
        <w:t>un par de</w:t>
      </w:r>
      <w:r w:rsidR="00E518FE">
        <w:rPr>
          <w:rFonts w:ascii="Times New Roman" w:hAnsi="Times New Roman" w:cs="Times New Roman"/>
          <w:sz w:val="24"/>
          <w:szCs w:val="24"/>
        </w:rPr>
        <w:t xml:space="preserve"> conclusiones importantes.</w:t>
      </w:r>
      <w:r>
        <w:rPr>
          <w:rFonts w:ascii="Times New Roman" w:hAnsi="Times New Roman" w:cs="Times New Roman"/>
          <w:sz w:val="24"/>
          <w:szCs w:val="24"/>
        </w:rPr>
        <w:t xml:space="preserve"> </w:t>
      </w:r>
      <w:r w:rsidR="004B5543">
        <w:rPr>
          <w:rFonts w:ascii="Times New Roman" w:hAnsi="Times New Roman" w:cs="Times New Roman"/>
          <w:sz w:val="24"/>
          <w:szCs w:val="24"/>
        </w:rPr>
        <w:t xml:space="preserve">La primera se relaciona con el hecho que </w:t>
      </w:r>
      <w:r w:rsidR="00824735">
        <w:rPr>
          <w:rFonts w:ascii="Times New Roman" w:hAnsi="Times New Roman" w:cs="Times New Roman"/>
          <w:sz w:val="24"/>
          <w:szCs w:val="24"/>
        </w:rPr>
        <w:t>México</w:t>
      </w:r>
      <w:r w:rsidR="004B5543">
        <w:rPr>
          <w:rFonts w:ascii="Times New Roman" w:hAnsi="Times New Roman" w:cs="Times New Roman"/>
          <w:sz w:val="24"/>
          <w:szCs w:val="24"/>
        </w:rPr>
        <w:t>, desde que</w:t>
      </w:r>
      <w:r w:rsidR="00824735">
        <w:rPr>
          <w:rFonts w:ascii="Times New Roman" w:hAnsi="Times New Roman" w:cs="Times New Roman"/>
          <w:sz w:val="24"/>
          <w:szCs w:val="24"/>
        </w:rPr>
        <w:t xml:space="preserve"> emergió como Estado independiente</w:t>
      </w:r>
      <w:r w:rsidR="004B5543">
        <w:rPr>
          <w:rFonts w:ascii="Times New Roman" w:hAnsi="Times New Roman" w:cs="Times New Roman"/>
          <w:sz w:val="24"/>
          <w:szCs w:val="24"/>
        </w:rPr>
        <w:t>,</w:t>
      </w:r>
      <w:r w:rsidR="00824735">
        <w:rPr>
          <w:rFonts w:ascii="Times New Roman" w:hAnsi="Times New Roman" w:cs="Times New Roman"/>
          <w:sz w:val="24"/>
          <w:szCs w:val="24"/>
        </w:rPr>
        <w:t xml:space="preserve"> </w:t>
      </w:r>
      <w:r w:rsidR="004B5543">
        <w:rPr>
          <w:rFonts w:ascii="Times New Roman" w:hAnsi="Times New Roman" w:cs="Times New Roman"/>
          <w:sz w:val="24"/>
          <w:szCs w:val="24"/>
        </w:rPr>
        <w:t>albergó</w:t>
      </w:r>
      <w:r>
        <w:rPr>
          <w:rFonts w:ascii="Times New Roman" w:hAnsi="Times New Roman" w:cs="Times New Roman"/>
          <w:sz w:val="24"/>
          <w:szCs w:val="24"/>
        </w:rPr>
        <w:t xml:space="preserve"> una idea</w:t>
      </w:r>
      <w:r w:rsidR="00824735">
        <w:rPr>
          <w:rFonts w:ascii="Times New Roman" w:hAnsi="Times New Roman" w:cs="Times New Roman"/>
          <w:sz w:val="24"/>
          <w:szCs w:val="24"/>
        </w:rPr>
        <w:t>—al menos, naciente—</w:t>
      </w:r>
      <w:r>
        <w:rPr>
          <w:rFonts w:ascii="Times New Roman" w:hAnsi="Times New Roman" w:cs="Times New Roman"/>
          <w:sz w:val="24"/>
          <w:szCs w:val="24"/>
        </w:rPr>
        <w:t>de privacidad</w:t>
      </w:r>
      <w:r w:rsidR="00824735">
        <w:rPr>
          <w:rFonts w:ascii="Times New Roman" w:hAnsi="Times New Roman" w:cs="Times New Roman"/>
          <w:sz w:val="24"/>
          <w:szCs w:val="24"/>
        </w:rPr>
        <w:t>.</w:t>
      </w:r>
      <w:r>
        <w:rPr>
          <w:rFonts w:ascii="Times New Roman" w:hAnsi="Times New Roman" w:cs="Times New Roman"/>
          <w:sz w:val="24"/>
          <w:szCs w:val="24"/>
        </w:rPr>
        <w:t xml:space="preserve"> </w:t>
      </w:r>
      <w:r w:rsidR="00662990">
        <w:rPr>
          <w:rFonts w:ascii="Times New Roman" w:hAnsi="Times New Roman" w:cs="Times New Roman"/>
          <w:sz w:val="24"/>
          <w:szCs w:val="24"/>
        </w:rPr>
        <w:t>Prueba de ello es la expresión ‘vida privada’</w:t>
      </w:r>
      <w:r w:rsidR="008A0399">
        <w:rPr>
          <w:rFonts w:ascii="Times New Roman" w:hAnsi="Times New Roman" w:cs="Times New Roman"/>
          <w:sz w:val="24"/>
          <w:szCs w:val="24"/>
        </w:rPr>
        <w:t xml:space="preserve"> </w:t>
      </w:r>
      <w:r w:rsidR="00662990">
        <w:rPr>
          <w:rFonts w:ascii="Times New Roman" w:hAnsi="Times New Roman" w:cs="Times New Roman"/>
          <w:sz w:val="24"/>
          <w:szCs w:val="24"/>
        </w:rPr>
        <w:t>en el texto de la Constitución de Apatzingán de 1814.</w:t>
      </w:r>
      <w:r w:rsidR="008A0399">
        <w:rPr>
          <w:rFonts w:ascii="Times New Roman" w:hAnsi="Times New Roman" w:cs="Times New Roman"/>
          <w:sz w:val="24"/>
          <w:szCs w:val="24"/>
        </w:rPr>
        <w:t xml:space="preserve"> La segunda tiene que ver con </w:t>
      </w:r>
      <w:r w:rsidR="00337236">
        <w:rPr>
          <w:rFonts w:ascii="Times New Roman" w:hAnsi="Times New Roman" w:cs="Times New Roman"/>
          <w:sz w:val="24"/>
          <w:szCs w:val="24"/>
        </w:rPr>
        <w:t>la forma</w:t>
      </w:r>
      <w:r w:rsidR="008A0399">
        <w:rPr>
          <w:rFonts w:ascii="Times New Roman" w:hAnsi="Times New Roman" w:cs="Times New Roman"/>
          <w:sz w:val="24"/>
          <w:szCs w:val="24"/>
        </w:rPr>
        <w:t xml:space="preserve"> cómo se comenzaron a proteger </w:t>
      </w:r>
      <w:r w:rsidR="0014784C">
        <w:rPr>
          <w:rFonts w:ascii="Times New Roman" w:hAnsi="Times New Roman" w:cs="Times New Roman"/>
          <w:sz w:val="24"/>
          <w:szCs w:val="24"/>
        </w:rPr>
        <w:t xml:space="preserve">en México </w:t>
      </w:r>
      <w:r w:rsidR="008A0399">
        <w:rPr>
          <w:rFonts w:ascii="Times New Roman" w:hAnsi="Times New Roman" w:cs="Times New Roman"/>
          <w:sz w:val="24"/>
          <w:szCs w:val="24"/>
        </w:rPr>
        <w:t xml:space="preserve">esas estructuras institucionales que amparan nuestro ámbito privado. Ocurrió de forma gradual, </w:t>
      </w:r>
      <w:r w:rsidR="00184F3F">
        <w:rPr>
          <w:rFonts w:ascii="Times New Roman" w:hAnsi="Times New Roman" w:cs="Times New Roman"/>
          <w:sz w:val="24"/>
          <w:szCs w:val="24"/>
        </w:rPr>
        <w:t xml:space="preserve">a </w:t>
      </w:r>
      <w:r w:rsidR="008A0399">
        <w:rPr>
          <w:rFonts w:ascii="Times New Roman" w:hAnsi="Times New Roman" w:cs="Times New Roman"/>
          <w:sz w:val="24"/>
          <w:szCs w:val="24"/>
        </w:rPr>
        <w:t>lo largo de todo el siglo XIX, protegiendo pri</w:t>
      </w:r>
      <w:r w:rsidR="00337236">
        <w:rPr>
          <w:rFonts w:ascii="Times New Roman" w:hAnsi="Times New Roman" w:cs="Times New Roman"/>
          <w:sz w:val="24"/>
          <w:szCs w:val="24"/>
        </w:rPr>
        <w:t xml:space="preserve">mero al domicilio; luego, los papeles y </w:t>
      </w:r>
      <w:r w:rsidR="004B5543">
        <w:rPr>
          <w:rFonts w:ascii="Times New Roman" w:hAnsi="Times New Roman" w:cs="Times New Roman"/>
          <w:sz w:val="24"/>
          <w:szCs w:val="24"/>
        </w:rPr>
        <w:t xml:space="preserve">los </w:t>
      </w:r>
      <w:r w:rsidR="00337236">
        <w:rPr>
          <w:rFonts w:ascii="Times New Roman" w:hAnsi="Times New Roman" w:cs="Times New Roman"/>
          <w:sz w:val="24"/>
          <w:szCs w:val="24"/>
        </w:rPr>
        <w:t>efectos; después</w:t>
      </w:r>
      <w:r w:rsidR="003A7501">
        <w:rPr>
          <w:rFonts w:ascii="Times New Roman" w:hAnsi="Times New Roman" w:cs="Times New Roman"/>
          <w:sz w:val="24"/>
          <w:szCs w:val="24"/>
        </w:rPr>
        <w:t>,</w:t>
      </w:r>
      <w:r w:rsidR="00337236">
        <w:rPr>
          <w:rFonts w:ascii="Times New Roman" w:hAnsi="Times New Roman" w:cs="Times New Roman"/>
          <w:sz w:val="24"/>
          <w:szCs w:val="24"/>
        </w:rPr>
        <w:t xml:space="preserve"> la correspondencia y, a mediados de los </w:t>
      </w:r>
      <w:r w:rsidR="00F22884">
        <w:rPr>
          <w:rFonts w:ascii="Times New Roman" w:hAnsi="Times New Roman" w:cs="Times New Roman"/>
          <w:sz w:val="24"/>
          <w:szCs w:val="24"/>
        </w:rPr>
        <w:t xml:space="preserve">años </w:t>
      </w:r>
      <w:r w:rsidR="00337236">
        <w:rPr>
          <w:rFonts w:ascii="Times New Roman" w:hAnsi="Times New Roman" w:cs="Times New Roman"/>
          <w:sz w:val="24"/>
          <w:szCs w:val="24"/>
        </w:rPr>
        <w:t xml:space="preserve">noventa del siglo pasado, las comunicaciones. Finalmente, en la primera </w:t>
      </w:r>
      <w:r w:rsidR="00184F3F">
        <w:rPr>
          <w:rFonts w:ascii="Times New Roman" w:hAnsi="Times New Roman" w:cs="Times New Roman"/>
          <w:sz w:val="24"/>
          <w:szCs w:val="24"/>
        </w:rPr>
        <w:t xml:space="preserve">década </w:t>
      </w:r>
      <w:r w:rsidR="00337236">
        <w:rPr>
          <w:rFonts w:ascii="Times New Roman" w:hAnsi="Times New Roman" w:cs="Times New Roman"/>
          <w:sz w:val="24"/>
          <w:szCs w:val="24"/>
        </w:rPr>
        <w:t>de este sig</w:t>
      </w:r>
      <w:r w:rsidR="004B5543">
        <w:rPr>
          <w:rFonts w:ascii="Times New Roman" w:hAnsi="Times New Roman" w:cs="Times New Roman"/>
          <w:sz w:val="24"/>
          <w:szCs w:val="24"/>
        </w:rPr>
        <w:t>l</w:t>
      </w:r>
      <w:r w:rsidR="00337236">
        <w:rPr>
          <w:rFonts w:ascii="Times New Roman" w:hAnsi="Times New Roman" w:cs="Times New Roman"/>
          <w:sz w:val="24"/>
          <w:szCs w:val="24"/>
        </w:rPr>
        <w:t xml:space="preserve">o, </w:t>
      </w:r>
      <w:r w:rsidR="00FF2ABB">
        <w:rPr>
          <w:rFonts w:ascii="Times New Roman" w:hAnsi="Times New Roman" w:cs="Times New Roman"/>
          <w:sz w:val="24"/>
          <w:szCs w:val="24"/>
        </w:rPr>
        <w:t xml:space="preserve">se </w:t>
      </w:r>
      <w:r w:rsidR="004B5543">
        <w:rPr>
          <w:rFonts w:ascii="Times New Roman" w:hAnsi="Times New Roman" w:cs="Times New Roman"/>
          <w:sz w:val="24"/>
          <w:szCs w:val="24"/>
        </w:rPr>
        <w:t xml:space="preserve">agregó la protección de los datos personales. </w:t>
      </w:r>
    </w:p>
    <w:p w:rsidR="003A7501" w:rsidRDefault="003A7501" w:rsidP="00E168BB">
      <w:pPr>
        <w:pStyle w:val="Sinespaciado"/>
        <w:spacing w:line="360" w:lineRule="auto"/>
        <w:jc w:val="both"/>
        <w:rPr>
          <w:rFonts w:ascii="Times New Roman" w:hAnsi="Times New Roman" w:cs="Times New Roman"/>
          <w:sz w:val="24"/>
          <w:szCs w:val="24"/>
        </w:rPr>
      </w:pPr>
    </w:p>
    <w:p w:rsidR="00765615" w:rsidRDefault="00FF2ABB"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De esta forma, las constituciones mexicanas han venido protegiendo al derecho a la privacidad prácticamente desde que se adoptó la primera constitución del país</w:t>
      </w:r>
      <w:r w:rsidR="006455F0">
        <w:rPr>
          <w:rFonts w:ascii="Times New Roman" w:hAnsi="Times New Roman" w:cs="Times New Roman"/>
          <w:sz w:val="24"/>
          <w:szCs w:val="24"/>
        </w:rPr>
        <w:t>,</w:t>
      </w:r>
      <w:r w:rsidR="008520E7">
        <w:rPr>
          <w:rFonts w:ascii="Times New Roman" w:hAnsi="Times New Roman" w:cs="Times New Roman"/>
          <w:sz w:val="24"/>
          <w:szCs w:val="24"/>
        </w:rPr>
        <w:t xml:space="preserve"> aún y a pesar de que un derecho a la</w:t>
      </w:r>
      <w:r w:rsidR="006455F0">
        <w:rPr>
          <w:rFonts w:ascii="Times New Roman" w:hAnsi="Times New Roman" w:cs="Times New Roman"/>
          <w:sz w:val="24"/>
          <w:szCs w:val="24"/>
        </w:rPr>
        <w:t xml:space="preserve"> privacidad como tal no aparece—ni ha aparecido—</w:t>
      </w:r>
      <w:r w:rsidR="008520E7">
        <w:rPr>
          <w:rFonts w:ascii="Times New Roman" w:hAnsi="Times New Roman" w:cs="Times New Roman"/>
          <w:sz w:val="24"/>
          <w:szCs w:val="24"/>
        </w:rPr>
        <w:t xml:space="preserve">mencionado </w:t>
      </w:r>
      <w:r w:rsidR="006455F0">
        <w:rPr>
          <w:rFonts w:ascii="Times New Roman" w:hAnsi="Times New Roman" w:cs="Times New Roman"/>
          <w:sz w:val="24"/>
          <w:szCs w:val="24"/>
        </w:rPr>
        <w:t>en el texto de nuestra Carta Magna. De ahí que sea difícil entender</w:t>
      </w:r>
      <w:r w:rsidR="003A7501">
        <w:rPr>
          <w:rFonts w:ascii="Times New Roman" w:hAnsi="Times New Roman" w:cs="Times New Roman"/>
          <w:sz w:val="24"/>
          <w:szCs w:val="24"/>
        </w:rPr>
        <w:t>lo</w:t>
      </w:r>
      <w:r w:rsidR="006455F0">
        <w:rPr>
          <w:rFonts w:ascii="Times New Roman" w:hAnsi="Times New Roman" w:cs="Times New Roman"/>
          <w:sz w:val="24"/>
          <w:szCs w:val="24"/>
        </w:rPr>
        <w:t xml:space="preserve"> como un ‘nuevo derecho’</w:t>
      </w:r>
      <w:r w:rsidR="003A7501">
        <w:rPr>
          <w:rFonts w:ascii="Times New Roman" w:hAnsi="Times New Roman" w:cs="Times New Roman"/>
          <w:sz w:val="24"/>
          <w:szCs w:val="24"/>
        </w:rPr>
        <w:t xml:space="preserve">, pues no se ha derivado de algún otro previsto en la Constitución mexicana. Tampoco vemos que concurren en él algunos de los criterios que han determinado el surgimiento de los </w:t>
      </w:r>
      <w:r w:rsidR="00434571">
        <w:rPr>
          <w:rFonts w:ascii="Times New Roman" w:hAnsi="Times New Roman" w:cs="Times New Roman"/>
          <w:sz w:val="24"/>
          <w:szCs w:val="24"/>
        </w:rPr>
        <w:t>‘</w:t>
      </w:r>
      <w:r w:rsidR="003A7501">
        <w:rPr>
          <w:rFonts w:ascii="Times New Roman" w:hAnsi="Times New Roman" w:cs="Times New Roman"/>
          <w:sz w:val="24"/>
          <w:szCs w:val="24"/>
        </w:rPr>
        <w:t>nuevos derechos</w:t>
      </w:r>
      <w:r w:rsidR="00434571">
        <w:rPr>
          <w:rFonts w:ascii="Times New Roman" w:hAnsi="Times New Roman" w:cs="Times New Roman"/>
          <w:sz w:val="24"/>
          <w:szCs w:val="24"/>
        </w:rPr>
        <w:t>’</w:t>
      </w:r>
      <w:r w:rsidR="00861DEE">
        <w:rPr>
          <w:rFonts w:ascii="Times New Roman" w:hAnsi="Times New Roman" w:cs="Times New Roman"/>
          <w:sz w:val="24"/>
          <w:szCs w:val="24"/>
        </w:rPr>
        <w:t xml:space="preserve"> analizados en </w:t>
      </w:r>
      <w:r w:rsidR="00F22884">
        <w:rPr>
          <w:rFonts w:ascii="Times New Roman" w:hAnsi="Times New Roman" w:cs="Times New Roman"/>
          <w:sz w:val="24"/>
          <w:szCs w:val="24"/>
        </w:rPr>
        <w:t xml:space="preserve">la primer parte de </w:t>
      </w:r>
      <w:r w:rsidR="00861DEE">
        <w:rPr>
          <w:rFonts w:ascii="Times New Roman" w:hAnsi="Times New Roman" w:cs="Times New Roman"/>
          <w:sz w:val="24"/>
          <w:szCs w:val="24"/>
        </w:rPr>
        <w:t>este capítulo</w:t>
      </w:r>
      <w:r w:rsidR="003A7501">
        <w:rPr>
          <w:rFonts w:ascii="Times New Roman" w:hAnsi="Times New Roman" w:cs="Times New Roman"/>
          <w:sz w:val="24"/>
          <w:szCs w:val="24"/>
        </w:rPr>
        <w:t xml:space="preserve">, </w:t>
      </w:r>
      <w:r w:rsidR="00434571">
        <w:rPr>
          <w:rFonts w:ascii="Times New Roman" w:hAnsi="Times New Roman" w:cs="Times New Roman"/>
          <w:sz w:val="24"/>
          <w:szCs w:val="24"/>
        </w:rPr>
        <w:t xml:space="preserve">tales </w:t>
      </w:r>
      <w:r w:rsidR="003A7501">
        <w:rPr>
          <w:rFonts w:ascii="Times New Roman" w:hAnsi="Times New Roman" w:cs="Times New Roman"/>
          <w:sz w:val="24"/>
          <w:szCs w:val="24"/>
        </w:rPr>
        <w:t xml:space="preserve">como </w:t>
      </w:r>
      <w:r w:rsidR="00A275F8">
        <w:rPr>
          <w:rFonts w:ascii="Times New Roman" w:hAnsi="Times New Roman" w:cs="Times New Roman"/>
          <w:sz w:val="24"/>
          <w:szCs w:val="24"/>
        </w:rPr>
        <w:t>un</w:t>
      </w:r>
      <w:r w:rsidR="00434571">
        <w:rPr>
          <w:rFonts w:ascii="Times New Roman" w:hAnsi="Times New Roman" w:cs="Times New Roman"/>
          <w:sz w:val="24"/>
          <w:szCs w:val="24"/>
        </w:rPr>
        <w:t xml:space="preserve"> </w:t>
      </w:r>
      <w:r w:rsidR="003A7501">
        <w:rPr>
          <w:rFonts w:ascii="Times New Roman" w:hAnsi="Times New Roman" w:cs="Times New Roman"/>
          <w:sz w:val="24"/>
          <w:szCs w:val="24"/>
        </w:rPr>
        <w:t>aumento en las formas de titularidad</w:t>
      </w:r>
      <w:r w:rsidR="00A275F8">
        <w:rPr>
          <w:rFonts w:ascii="Times New Roman" w:hAnsi="Times New Roman" w:cs="Times New Roman"/>
          <w:sz w:val="24"/>
          <w:szCs w:val="24"/>
        </w:rPr>
        <w:t>, o bien,</w:t>
      </w:r>
      <w:r w:rsidR="00417587">
        <w:rPr>
          <w:rFonts w:ascii="Times New Roman" w:hAnsi="Times New Roman" w:cs="Times New Roman"/>
          <w:sz w:val="24"/>
          <w:szCs w:val="24"/>
        </w:rPr>
        <w:t xml:space="preserve"> que</w:t>
      </w:r>
      <w:r w:rsidR="00861DEE">
        <w:rPr>
          <w:rFonts w:ascii="Times New Roman" w:hAnsi="Times New Roman" w:cs="Times New Roman"/>
          <w:sz w:val="24"/>
          <w:szCs w:val="24"/>
        </w:rPr>
        <w:t xml:space="preserve"> </w:t>
      </w:r>
      <w:r w:rsidR="00F22884">
        <w:rPr>
          <w:rFonts w:ascii="Times New Roman" w:hAnsi="Times New Roman" w:cs="Times New Roman"/>
          <w:sz w:val="24"/>
          <w:szCs w:val="24"/>
        </w:rPr>
        <w:t xml:space="preserve">sea una </w:t>
      </w:r>
      <w:r w:rsidR="00417587">
        <w:rPr>
          <w:rFonts w:ascii="Times New Roman" w:hAnsi="Times New Roman" w:cs="Times New Roman"/>
          <w:sz w:val="24"/>
          <w:szCs w:val="24"/>
        </w:rPr>
        <w:t>res</w:t>
      </w:r>
      <w:r w:rsidR="00F22884">
        <w:rPr>
          <w:rFonts w:ascii="Times New Roman" w:hAnsi="Times New Roman" w:cs="Times New Roman"/>
          <w:sz w:val="24"/>
          <w:szCs w:val="24"/>
        </w:rPr>
        <w:t>puesta</w:t>
      </w:r>
      <w:r w:rsidR="00417587">
        <w:rPr>
          <w:rFonts w:ascii="Times New Roman" w:hAnsi="Times New Roman" w:cs="Times New Roman"/>
          <w:sz w:val="24"/>
          <w:szCs w:val="24"/>
        </w:rPr>
        <w:t xml:space="preserve"> a las necesidades de cierto grupo de personas. Esto quiere decir que el derecho a la privacidad no </w:t>
      </w:r>
      <w:r w:rsidR="00F22884">
        <w:rPr>
          <w:rFonts w:ascii="Times New Roman" w:hAnsi="Times New Roman" w:cs="Times New Roman"/>
          <w:sz w:val="24"/>
          <w:szCs w:val="24"/>
        </w:rPr>
        <w:t xml:space="preserve">ha sido </w:t>
      </w:r>
      <w:r w:rsidR="00184F3F">
        <w:rPr>
          <w:rFonts w:ascii="Times New Roman" w:hAnsi="Times New Roman" w:cs="Times New Roman"/>
          <w:sz w:val="24"/>
          <w:szCs w:val="24"/>
        </w:rPr>
        <w:t xml:space="preserve">reivindicado por </w:t>
      </w:r>
      <w:r w:rsidR="00417587">
        <w:rPr>
          <w:rFonts w:ascii="Times New Roman" w:hAnsi="Times New Roman" w:cs="Times New Roman"/>
          <w:sz w:val="24"/>
          <w:szCs w:val="24"/>
        </w:rPr>
        <w:t>alguna colectividad o grupo en específico, sino</w:t>
      </w:r>
      <w:r w:rsidR="00F22884">
        <w:rPr>
          <w:rFonts w:ascii="Times New Roman" w:hAnsi="Times New Roman" w:cs="Times New Roman"/>
          <w:sz w:val="24"/>
          <w:szCs w:val="24"/>
        </w:rPr>
        <w:t xml:space="preserve"> que</w:t>
      </w:r>
      <w:r w:rsidR="00184F3F">
        <w:rPr>
          <w:rFonts w:ascii="Times New Roman" w:hAnsi="Times New Roman" w:cs="Times New Roman"/>
          <w:sz w:val="24"/>
          <w:szCs w:val="24"/>
        </w:rPr>
        <w:t xml:space="preserve"> </w:t>
      </w:r>
      <w:r w:rsidR="00F22884">
        <w:rPr>
          <w:rFonts w:ascii="Times New Roman" w:hAnsi="Times New Roman" w:cs="Times New Roman"/>
          <w:sz w:val="24"/>
          <w:szCs w:val="24"/>
        </w:rPr>
        <w:t>se ha utilizado</w:t>
      </w:r>
      <w:r w:rsidR="00184F3F">
        <w:rPr>
          <w:rFonts w:ascii="Times New Roman" w:hAnsi="Times New Roman" w:cs="Times New Roman"/>
          <w:sz w:val="24"/>
          <w:szCs w:val="24"/>
        </w:rPr>
        <w:t xml:space="preserve">, más bien, </w:t>
      </w:r>
      <w:r w:rsidR="00417587">
        <w:rPr>
          <w:rFonts w:ascii="Times New Roman" w:hAnsi="Times New Roman" w:cs="Times New Roman"/>
          <w:sz w:val="24"/>
          <w:szCs w:val="24"/>
        </w:rPr>
        <w:t>para proteger a la persona humana</w:t>
      </w:r>
      <w:r w:rsidR="00A275F8">
        <w:rPr>
          <w:rFonts w:ascii="Times New Roman" w:hAnsi="Times New Roman" w:cs="Times New Roman"/>
          <w:sz w:val="24"/>
          <w:szCs w:val="24"/>
        </w:rPr>
        <w:t xml:space="preserve">, </w:t>
      </w:r>
      <w:r w:rsidR="00417587">
        <w:rPr>
          <w:rFonts w:ascii="Times New Roman" w:hAnsi="Times New Roman" w:cs="Times New Roman"/>
          <w:sz w:val="24"/>
          <w:szCs w:val="24"/>
        </w:rPr>
        <w:t xml:space="preserve">para asegurarle </w:t>
      </w:r>
      <w:r w:rsidR="00DB110D">
        <w:rPr>
          <w:rFonts w:ascii="Times New Roman" w:hAnsi="Times New Roman" w:cs="Times New Roman"/>
          <w:sz w:val="24"/>
          <w:szCs w:val="24"/>
        </w:rPr>
        <w:t xml:space="preserve">esa </w:t>
      </w:r>
      <w:r w:rsidR="00417587">
        <w:rPr>
          <w:rFonts w:ascii="Times New Roman" w:hAnsi="Times New Roman" w:cs="Times New Roman"/>
          <w:sz w:val="24"/>
          <w:szCs w:val="24"/>
        </w:rPr>
        <w:t>zona de libertad y autonomía</w:t>
      </w:r>
      <w:r w:rsidR="00434571">
        <w:rPr>
          <w:rFonts w:ascii="Times New Roman" w:hAnsi="Times New Roman" w:cs="Times New Roman"/>
          <w:sz w:val="24"/>
          <w:szCs w:val="24"/>
        </w:rPr>
        <w:t xml:space="preserve"> </w:t>
      </w:r>
      <w:r w:rsidR="00A275F8">
        <w:rPr>
          <w:rFonts w:ascii="Times New Roman" w:hAnsi="Times New Roman" w:cs="Times New Roman"/>
          <w:sz w:val="24"/>
          <w:szCs w:val="24"/>
        </w:rPr>
        <w:t>que</w:t>
      </w:r>
      <w:r w:rsidR="00DB110D">
        <w:rPr>
          <w:rFonts w:ascii="Times New Roman" w:hAnsi="Times New Roman" w:cs="Times New Roman"/>
          <w:sz w:val="24"/>
          <w:szCs w:val="24"/>
        </w:rPr>
        <w:t xml:space="preserve"> </w:t>
      </w:r>
      <w:r w:rsidR="00861DEE">
        <w:rPr>
          <w:rFonts w:ascii="Times New Roman" w:hAnsi="Times New Roman" w:cs="Times New Roman"/>
          <w:sz w:val="24"/>
          <w:szCs w:val="24"/>
        </w:rPr>
        <w:t>l</w:t>
      </w:r>
      <w:r w:rsidR="00121DDC">
        <w:rPr>
          <w:rFonts w:ascii="Times New Roman" w:hAnsi="Times New Roman" w:cs="Times New Roman"/>
          <w:sz w:val="24"/>
          <w:szCs w:val="24"/>
        </w:rPr>
        <w:t>a mantenga</w:t>
      </w:r>
      <w:r w:rsidR="00861DEE">
        <w:rPr>
          <w:rFonts w:ascii="Times New Roman" w:hAnsi="Times New Roman" w:cs="Times New Roman"/>
          <w:sz w:val="24"/>
          <w:szCs w:val="24"/>
        </w:rPr>
        <w:t xml:space="preserve"> </w:t>
      </w:r>
      <w:r w:rsidR="00434571">
        <w:rPr>
          <w:rFonts w:ascii="Times New Roman" w:hAnsi="Times New Roman" w:cs="Times New Roman"/>
          <w:sz w:val="24"/>
          <w:szCs w:val="24"/>
        </w:rPr>
        <w:t xml:space="preserve">libre de la interferencia de los demás. </w:t>
      </w:r>
      <w:r w:rsidR="00DB110D">
        <w:rPr>
          <w:rFonts w:ascii="Times New Roman" w:hAnsi="Times New Roman" w:cs="Times New Roman"/>
          <w:sz w:val="24"/>
          <w:szCs w:val="24"/>
        </w:rPr>
        <w:t xml:space="preserve">Esto, de hecho, es </w:t>
      </w:r>
      <w:r w:rsidR="00121DDC">
        <w:rPr>
          <w:rFonts w:ascii="Times New Roman" w:hAnsi="Times New Roman" w:cs="Times New Roman"/>
          <w:sz w:val="24"/>
          <w:szCs w:val="24"/>
        </w:rPr>
        <w:t xml:space="preserve">precisamente </w:t>
      </w:r>
      <w:r w:rsidR="00DB110D">
        <w:rPr>
          <w:rFonts w:ascii="Times New Roman" w:hAnsi="Times New Roman" w:cs="Times New Roman"/>
          <w:sz w:val="24"/>
          <w:szCs w:val="24"/>
        </w:rPr>
        <w:t>lo que subyace detrás del derecho a la protección de datos personales</w:t>
      </w:r>
      <w:r w:rsidR="00861DEE">
        <w:rPr>
          <w:rFonts w:ascii="Times New Roman" w:hAnsi="Times New Roman" w:cs="Times New Roman"/>
          <w:sz w:val="24"/>
          <w:szCs w:val="24"/>
        </w:rPr>
        <w:t>.</w:t>
      </w:r>
      <w:r w:rsidR="00DB110D">
        <w:rPr>
          <w:rFonts w:ascii="Times New Roman" w:hAnsi="Times New Roman" w:cs="Times New Roman"/>
          <w:sz w:val="24"/>
          <w:szCs w:val="24"/>
        </w:rPr>
        <w:t xml:space="preserve"> </w:t>
      </w:r>
      <w:r w:rsidR="00861DEE">
        <w:rPr>
          <w:rFonts w:ascii="Times New Roman" w:hAnsi="Times New Roman" w:cs="Times New Roman"/>
          <w:sz w:val="24"/>
          <w:szCs w:val="24"/>
        </w:rPr>
        <w:t>Si bien se</w:t>
      </w:r>
      <w:r w:rsidR="00F22884">
        <w:rPr>
          <w:rFonts w:ascii="Times New Roman" w:hAnsi="Times New Roman" w:cs="Times New Roman"/>
          <w:sz w:val="24"/>
          <w:szCs w:val="24"/>
        </w:rPr>
        <w:t xml:space="preserve"> </w:t>
      </w:r>
      <w:r w:rsidR="00861DEE">
        <w:rPr>
          <w:rFonts w:ascii="Times New Roman" w:hAnsi="Times New Roman" w:cs="Times New Roman"/>
          <w:sz w:val="24"/>
          <w:szCs w:val="24"/>
        </w:rPr>
        <w:t xml:space="preserve">podría considerar a </w:t>
      </w:r>
      <w:r w:rsidR="00F22884">
        <w:rPr>
          <w:rFonts w:ascii="Times New Roman" w:hAnsi="Times New Roman" w:cs="Times New Roman"/>
          <w:sz w:val="24"/>
          <w:szCs w:val="24"/>
        </w:rPr>
        <w:t>este derecho</w:t>
      </w:r>
      <w:r w:rsidR="00861DEE">
        <w:rPr>
          <w:rFonts w:ascii="Times New Roman" w:hAnsi="Times New Roman" w:cs="Times New Roman"/>
          <w:sz w:val="24"/>
          <w:szCs w:val="24"/>
        </w:rPr>
        <w:t xml:space="preserve"> como un ‘nuevo derecho’ o </w:t>
      </w:r>
      <w:r w:rsidR="00F22884">
        <w:rPr>
          <w:rFonts w:ascii="Times New Roman" w:hAnsi="Times New Roman" w:cs="Times New Roman"/>
          <w:sz w:val="24"/>
          <w:szCs w:val="24"/>
        </w:rPr>
        <w:t xml:space="preserve">un </w:t>
      </w:r>
      <w:r w:rsidR="00861DEE">
        <w:rPr>
          <w:rFonts w:ascii="Times New Roman" w:hAnsi="Times New Roman" w:cs="Times New Roman"/>
          <w:sz w:val="24"/>
          <w:szCs w:val="24"/>
        </w:rPr>
        <w:t>derecho de la tercera generación</w:t>
      </w:r>
      <w:r w:rsidR="00F22884">
        <w:rPr>
          <w:rFonts w:ascii="Times New Roman" w:hAnsi="Times New Roman" w:cs="Times New Roman"/>
          <w:sz w:val="24"/>
          <w:szCs w:val="24"/>
        </w:rPr>
        <w:t>—</w:t>
      </w:r>
      <w:r w:rsidR="00861DEE">
        <w:rPr>
          <w:rFonts w:ascii="Times New Roman" w:hAnsi="Times New Roman" w:cs="Times New Roman"/>
          <w:sz w:val="24"/>
          <w:szCs w:val="24"/>
        </w:rPr>
        <w:t xml:space="preserve">dado que </w:t>
      </w:r>
      <w:r w:rsidR="00F22884">
        <w:rPr>
          <w:rFonts w:ascii="Times New Roman" w:hAnsi="Times New Roman" w:cs="Times New Roman"/>
          <w:sz w:val="24"/>
          <w:szCs w:val="24"/>
        </w:rPr>
        <w:t xml:space="preserve">su surgimiento se enmarca en </w:t>
      </w:r>
      <w:r w:rsidR="00861DEE">
        <w:rPr>
          <w:rFonts w:ascii="Times New Roman" w:hAnsi="Times New Roman" w:cs="Times New Roman"/>
          <w:sz w:val="24"/>
          <w:szCs w:val="24"/>
        </w:rPr>
        <w:t xml:space="preserve">el desarrollo </w:t>
      </w:r>
      <w:r w:rsidR="00BC4FA2">
        <w:rPr>
          <w:rFonts w:ascii="Times New Roman" w:hAnsi="Times New Roman" w:cs="Times New Roman"/>
          <w:sz w:val="24"/>
          <w:szCs w:val="24"/>
        </w:rPr>
        <w:t xml:space="preserve">tecnológico </w:t>
      </w:r>
      <w:r w:rsidR="00861DEE">
        <w:rPr>
          <w:rFonts w:ascii="Times New Roman" w:hAnsi="Times New Roman" w:cs="Times New Roman"/>
          <w:sz w:val="24"/>
          <w:szCs w:val="24"/>
        </w:rPr>
        <w:t>de los años sesenta y setenta</w:t>
      </w:r>
      <w:r w:rsidR="00BC4FA2">
        <w:rPr>
          <w:rFonts w:ascii="Times New Roman" w:hAnsi="Times New Roman" w:cs="Times New Roman"/>
          <w:sz w:val="24"/>
          <w:szCs w:val="24"/>
        </w:rPr>
        <w:t>—</w:t>
      </w:r>
      <w:r w:rsidR="00861DEE">
        <w:rPr>
          <w:rFonts w:ascii="Times New Roman" w:hAnsi="Times New Roman" w:cs="Times New Roman"/>
          <w:sz w:val="24"/>
          <w:szCs w:val="24"/>
        </w:rPr>
        <w:t xml:space="preserve">el control que sobre nuestra información nos confiere no es más que un mecanismo </w:t>
      </w:r>
      <w:r w:rsidR="00765615">
        <w:rPr>
          <w:rFonts w:ascii="Times New Roman" w:hAnsi="Times New Roman" w:cs="Times New Roman"/>
          <w:sz w:val="24"/>
          <w:szCs w:val="24"/>
        </w:rPr>
        <w:t xml:space="preserve">que nos ayuda a decidir </w:t>
      </w:r>
      <w:r w:rsidR="00DB110D">
        <w:rPr>
          <w:rFonts w:ascii="Times New Roman" w:hAnsi="Times New Roman" w:cs="Times New Roman"/>
          <w:sz w:val="24"/>
          <w:szCs w:val="24"/>
        </w:rPr>
        <w:t xml:space="preserve">qué información </w:t>
      </w:r>
      <w:r w:rsidR="00BC4FA2">
        <w:rPr>
          <w:rFonts w:ascii="Times New Roman" w:hAnsi="Times New Roman" w:cs="Times New Roman"/>
          <w:sz w:val="24"/>
          <w:szCs w:val="24"/>
        </w:rPr>
        <w:t>de</w:t>
      </w:r>
      <w:r w:rsidR="00DB110D">
        <w:rPr>
          <w:rFonts w:ascii="Times New Roman" w:hAnsi="Times New Roman" w:cs="Times New Roman"/>
          <w:sz w:val="24"/>
          <w:szCs w:val="24"/>
        </w:rPr>
        <w:t xml:space="preserve"> nuestra vida privada hacemos del conocimiento </w:t>
      </w:r>
      <w:r w:rsidR="00861DEE">
        <w:rPr>
          <w:rFonts w:ascii="Times New Roman" w:hAnsi="Times New Roman" w:cs="Times New Roman"/>
          <w:sz w:val="24"/>
          <w:szCs w:val="24"/>
        </w:rPr>
        <w:t>público</w:t>
      </w:r>
      <w:r w:rsidR="00765615">
        <w:rPr>
          <w:rFonts w:ascii="Times New Roman" w:hAnsi="Times New Roman" w:cs="Times New Roman"/>
          <w:sz w:val="24"/>
          <w:szCs w:val="24"/>
        </w:rPr>
        <w:t>.</w:t>
      </w:r>
    </w:p>
    <w:p w:rsidR="00160DA7" w:rsidRDefault="00765615" w:rsidP="00E168B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Por lo anterior, si bien es cierto que hoy día resulta innegable la omnipresencia de las plataformas digitales, también lo es que lo que publicamos, compartimos o exhibimos en ellas lo hacemos en ejercicio del derecho a la privacidad</w:t>
      </w:r>
      <w:r w:rsidR="00160DA7">
        <w:rPr>
          <w:rFonts w:ascii="Times New Roman" w:hAnsi="Times New Roman" w:cs="Times New Roman"/>
          <w:sz w:val="24"/>
          <w:szCs w:val="24"/>
        </w:rPr>
        <w:t>. Somos nosotros mismos los que, en principio, decidimos qué aspectos de nuestra vida privada compartimos con los demás a través de e</w:t>
      </w:r>
      <w:r w:rsidR="00121DDC">
        <w:rPr>
          <w:rFonts w:ascii="Times New Roman" w:hAnsi="Times New Roman" w:cs="Times New Roman"/>
          <w:sz w:val="24"/>
          <w:szCs w:val="24"/>
        </w:rPr>
        <w:t>ste tipo de</w:t>
      </w:r>
      <w:r w:rsidR="00160DA7">
        <w:rPr>
          <w:rFonts w:ascii="Times New Roman" w:hAnsi="Times New Roman" w:cs="Times New Roman"/>
          <w:sz w:val="24"/>
          <w:szCs w:val="24"/>
        </w:rPr>
        <w:t xml:space="preserve"> plataformas</w:t>
      </w:r>
      <w:r w:rsidR="00A16D1E">
        <w:rPr>
          <w:rFonts w:ascii="Times New Roman" w:hAnsi="Times New Roman" w:cs="Times New Roman"/>
          <w:sz w:val="24"/>
          <w:szCs w:val="24"/>
        </w:rPr>
        <w:t xml:space="preserve">. </w:t>
      </w:r>
      <w:r w:rsidR="00BC4FA2">
        <w:rPr>
          <w:rFonts w:ascii="Times New Roman" w:hAnsi="Times New Roman" w:cs="Times New Roman"/>
          <w:sz w:val="24"/>
          <w:szCs w:val="24"/>
        </w:rPr>
        <w:t>Somos nosotros mismos los que elegimos qué fotos publicamos, qu</w:t>
      </w:r>
      <w:r w:rsidR="00121DDC">
        <w:rPr>
          <w:rFonts w:ascii="Times New Roman" w:hAnsi="Times New Roman" w:cs="Times New Roman"/>
          <w:sz w:val="24"/>
          <w:szCs w:val="24"/>
        </w:rPr>
        <w:t>é</w:t>
      </w:r>
      <w:r w:rsidR="00BC4FA2">
        <w:rPr>
          <w:rFonts w:ascii="Times New Roman" w:hAnsi="Times New Roman" w:cs="Times New Roman"/>
          <w:sz w:val="24"/>
          <w:szCs w:val="24"/>
        </w:rPr>
        <w:t xml:space="preserve"> mensajes </w:t>
      </w:r>
      <w:r w:rsidR="00BC4FA2" w:rsidRPr="00121DDC">
        <w:rPr>
          <w:rFonts w:ascii="Times New Roman" w:hAnsi="Times New Roman" w:cs="Times New Roman"/>
          <w:i/>
          <w:sz w:val="24"/>
          <w:szCs w:val="24"/>
        </w:rPr>
        <w:t>posteamos</w:t>
      </w:r>
      <w:r w:rsidR="00BC4FA2">
        <w:rPr>
          <w:rFonts w:ascii="Times New Roman" w:hAnsi="Times New Roman" w:cs="Times New Roman"/>
          <w:sz w:val="24"/>
          <w:szCs w:val="24"/>
        </w:rPr>
        <w:t xml:space="preserve"> o qué estados de ánimo compartimos con otros.  </w:t>
      </w:r>
      <w:r w:rsidR="00A16D1E">
        <w:rPr>
          <w:rFonts w:ascii="Times New Roman" w:hAnsi="Times New Roman" w:cs="Times New Roman"/>
          <w:sz w:val="24"/>
          <w:szCs w:val="24"/>
        </w:rPr>
        <w:t>El derecho a la privacidad nos permite delimitar, en el entorno digital, esa esfera privada que nos permite resguardarnos de la vida pública</w:t>
      </w:r>
      <w:r w:rsidR="00BC4FA2">
        <w:rPr>
          <w:rFonts w:ascii="Times New Roman" w:hAnsi="Times New Roman" w:cs="Times New Roman"/>
          <w:sz w:val="24"/>
          <w:szCs w:val="24"/>
        </w:rPr>
        <w:t>.</w:t>
      </w:r>
      <w:r w:rsidR="00A16D1E">
        <w:rPr>
          <w:rFonts w:ascii="Times New Roman" w:hAnsi="Times New Roman" w:cs="Times New Roman"/>
          <w:sz w:val="24"/>
          <w:szCs w:val="24"/>
        </w:rPr>
        <w:t xml:space="preserve"> </w:t>
      </w:r>
      <w:r w:rsidR="00BC4FA2">
        <w:rPr>
          <w:rFonts w:ascii="Times New Roman" w:hAnsi="Times New Roman" w:cs="Times New Roman"/>
          <w:sz w:val="24"/>
          <w:szCs w:val="24"/>
        </w:rPr>
        <w:t xml:space="preserve">Esto </w:t>
      </w:r>
      <w:r w:rsidR="00A16D1E">
        <w:rPr>
          <w:rFonts w:ascii="Times New Roman" w:hAnsi="Times New Roman" w:cs="Times New Roman"/>
          <w:sz w:val="24"/>
          <w:szCs w:val="24"/>
        </w:rPr>
        <w:t xml:space="preserve">es precisamente lo que motivó </w:t>
      </w:r>
      <w:r w:rsidR="00BC4FA2">
        <w:rPr>
          <w:rFonts w:ascii="Times New Roman" w:hAnsi="Times New Roman" w:cs="Times New Roman"/>
          <w:sz w:val="24"/>
          <w:szCs w:val="24"/>
        </w:rPr>
        <w:t>el</w:t>
      </w:r>
      <w:r w:rsidR="00A16D1E">
        <w:rPr>
          <w:rFonts w:ascii="Times New Roman" w:hAnsi="Times New Roman" w:cs="Times New Roman"/>
          <w:sz w:val="24"/>
          <w:szCs w:val="24"/>
        </w:rPr>
        <w:t xml:space="preserve"> surgimiento</w:t>
      </w:r>
      <w:r w:rsidR="00BC4FA2">
        <w:rPr>
          <w:rFonts w:ascii="Times New Roman" w:hAnsi="Times New Roman" w:cs="Times New Roman"/>
          <w:sz w:val="24"/>
          <w:szCs w:val="24"/>
        </w:rPr>
        <w:t xml:space="preserve"> de este derecho</w:t>
      </w:r>
      <w:r w:rsidR="00A16D1E">
        <w:rPr>
          <w:rFonts w:ascii="Times New Roman" w:hAnsi="Times New Roman" w:cs="Times New Roman"/>
          <w:sz w:val="24"/>
          <w:szCs w:val="24"/>
        </w:rPr>
        <w:t xml:space="preserve"> en el siglo XIX en México. De ahí que resulte difícil catalogar al derecho a la privacidad como un ‘nuevo derecho’</w:t>
      </w:r>
      <w:r w:rsidR="00121DDC">
        <w:rPr>
          <w:rFonts w:ascii="Times New Roman" w:hAnsi="Times New Roman" w:cs="Times New Roman"/>
          <w:sz w:val="24"/>
          <w:szCs w:val="24"/>
        </w:rPr>
        <w:t>,</w:t>
      </w:r>
      <w:r w:rsidR="00A16D1E">
        <w:rPr>
          <w:rFonts w:ascii="Times New Roman" w:hAnsi="Times New Roman" w:cs="Times New Roman"/>
          <w:sz w:val="24"/>
          <w:szCs w:val="24"/>
        </w:rPr>
        <w:t xml:space="preserve"> aún y a pesar de que siga sin tener un reconocimiento explícito en l</w:t>
      </w:r>
      <w:r w:rsidR="00B45A8D">
        <w:rPr>
          <w:rFonts w:ascii="Times New Roman" w:hAnsi="Times New Roman" w:cs="Times New Roman"/>
          <w:sz w:val="24"/>
          <w:szCs w:val="24"/>
        </w:rPr>
        <w:t xml:space="preserve">a Constitución mexicana. </w:t>
      </w:r>
    </w:p>
    <w:p w:rsidR="00F46B6B" w:rsidRDefault="00F46B6B" w:rsidP="00E168BB">
      <w:pPr>
        <w:pStyle w:val="Sinespaciado"/>
        <w:spacing w:line="360" w:lineRule="auto"/>
        <w:jc w:val="both"/>
        <w:rPr>
          <w:rFonts w:ascii="Times New Roman" w:hAnsi="Times New Roman" w:cs="Times New Roman"/>
          <w:sz w:val="24"/>
          <w:szCs w:val="24"/>
        </w:rPr>
      </w:pPr>
    </w:p>
    <w:p w:rsidR="00F46B6B" w:rsidRDefault="00F46B6B" w:rsidP="00E168BB">
      <w:pPr>
        <w:pStyle w:val="Sinespaciado"/>
        <w:spacing w:line="360" w:lineRule="auto"/>
        <w:jc w:val="both"/>
        <w:rPr>
          <w:rFonts w:ascii="Times New Roman" w:hAnsi="Times New Roman" w:cs="Times New Roman"/>
          <w:sz w:val="24"/>
          <w:szCs w:val="24"/>
        </w:rPr>
      </w:pPr>
    </w:p>
    <w:p w:rsidR="00F46B6B" w:rsidRDefault="00F46B6B" w:rsidP="00F46B6B">
      <w:pPr>
        <w:pStyle w:val="Sinespaciado"/>
        <w:spacing w:line="360" w:lineRule="auto"/>
        <w:jc w:val="center"/>
        <w:rPr>
          <w:rFonts w:ascii="Times New Roman" w:hAnsi="Times New Roman" w:cs="Times New Roman"/>
          <w:sz w:val="24"/>
          <w:szCs w:val="24"/>
        </w:rPr>
      </w:pPr>
      <w:r>
        <w:rPr>
          <w:rFonts w:ascii="Times New Roman" w:hAnsi="Times New Roman" w:cs="Times New Roman"/>
          <w:sz w:val="24"/>
          <w:szCs w:val="24"/>
        </w:rPr>
        <w:t>V. Conclusiones</w:t>
      </w:r>
    </w:p>
    <w:p w:rsidR="00F46B6B" w:rsidRDefault="00F46B6B" w:rsidP="00F46B6B">
      <w:pPr>
        <w:pStyle w:val="Sinespaciado"/>
        <w:spacing w:line="360" w:lineRule="auto"/>
        <w:jc w:val="center"/>
        <w:rPr>
          <w:rFonts w:ascii="Times New Roman" w:hAnsi="Times New Roman" w:cs="Times New Roman"/>
          <w:sz w:val="24"/>
          <w:szCs w:val="24"/>
        </w:rPr>
      </w:pPr>
    </w:p>
    <w:p w:rsidR="00F46B6B" w:rsidRDefault="00BA7FFE" w:rsidP="00F46B6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Los</w:t>
      </w:r>
      <w:r w:rsidR="00BF28B6">
        <w:rPr>
          <w:rFonts w:ascii="Times New Roman" w:hAnsi="Times New Roman" w:cs="Times New Roman"/>
          <w:sz w:val="24"/>
          <w:szCs w:val="24"/>
        </w:rPr>
        <w:t xml:space="preserve"> ‘nuevos derechos’ ha</w:t>
      </w:r>
      <w:r w:rsidR="00121DDC">
        <w:rPr>
          <w:rFonts w:ascii="Times New Roman" w:hAnsi="Times New Roman" w:cs="Times New Roman"/>
          <w:sz w:val="24"/>
          <w:szCs w:val="24"/>
        </w:rPr>
        <w:t>n</w:t>
      </w:r>
      <w:r>
        <w:rPr>
          <w:rFonts w:ascii="Times New Roman" w:hAnsi="Times New Roman" w:cs="Times New Roman"/>
          <w:sz w:val="24"/>
          <w:szCs w:val="24"/>
        </w:rPr>
        <w:t xml:space="preserve"> surgido como</w:t>
      </w:r>
      <w:r w:rsidR="00BF28B6">
        <w:rPr>
          <w:rFonts w:ascii="Times New Roman" w:hAnsi="Times New Roman" w:cs="Times New Roman"/>
          <w:sz w:val="24"/>
          <w:szCs w:val="24"/>
        </w:rPr>
        <w:t xml:space="preserve"> como consecuencia de los avances en la ciencia, la tecnología</w:t>
      </w:r>
      <w:r>
        <w:rPr>
          <w:rFonts w:ascii="Times New Roman" w:hAnsi="Times New Roman" w:cs="Times New Roman"/>
          <w:sz w:val="24"/>
          <w:szCs w:val="24"/>
        </w:rPr>
        <w:t xml:space="preserve">, así como en respuesta a las exigencias de nuevos grupos de interés. Si bien el término resulta un tanto </w:t>
      </w:r>
      <w:r w:rsidR="00345FA6">
        <w:rPr>
          <w:rFonts w:ascii="Times New Roman" w:hAnsi="Times New Roman" w:cs="Times New Roman"/>
          <w:sz w:val="24"/>
          <w:szCs w:val="24"/>
        </w:rPr>
        <w:t>equívoco</w:t>
      </w:r>
      <w:r>
        <w:rPr>
          <w:rFonts w:ascii="Times New Roman" w:hAnsi="Times New Roman" w:cs="Times New Roman"/>
          <w:sz w:val="24"/>
          <w:szCs w:val="24"/>
        </w:rPr>
        <w:t>, ha sido de gran utilidad, pues ha ayudado a clasificar derechos que han derivado de la interpretación de</w:t>
      </w:r>
      <w:r w:rsidR="00345FA6">
        <w:rPr>
          <w:rFonts w:ascii="Times New Roman" w:hAnsi="Times New Roman" w:cs="Times New Roman"/>
          <w:sz w:val="24"/>
          <w:szCs w:val="24"/>
        </w:rPr>
        <w:t xml:space="preserve"> los principios, valores, derechos y libertades reconocidos en</w:t>
      </w:r>
      <w:r>
        <w:rPr>
          <w:rFonts w:ascii="Times New Roman" w:hAnsi="Times New Roman" w:cs="Times New Roman"/>
          <w:sz w:val="24"/>
          <w:szCs w:val="24"/>
        </w:rPr>
        <w:t xml:space="preserve"> las constituciones de los Estados y </w:t>
      </w:r>
      <w:r w:rsidR="00345FA6">
        <w:rPr>
          <w:rFonts w:ascii="Times New Roman" w:hAnsi="Times New Roman" w:cs="Times New Roman"/>
          <w:sz w:val="24"/>
          <w:szCs w:val="24"/>
        </w:rPr>
        <w:t>en</w:t>
      </w:r>
      <w:r>
        <w:rPr>
          <w:rFonts w:ascii="Times New Roman" w:hAnsi="Times New Roman" w:cs="Times New Roman"/>
          <w:sz w:val="24"/>
          <w:szCs w:val="24"/>
        </w:rPr>
        <w:t xml:space="preserve"> los tratados internacionales</w:t>
      </w:r>
      <w:r w:rsidR="00121DDC">
        <w:rPr>
          <w:rFonts w:ascii="Times New Roman" w:hAnsi="Times New Roman" w:cs="Times New Roman"/>
          <w:sz w:val="24"/>
          <w:szCs w:val="24"/>
        </w:rPr>
        <w:t xml:space="preserve"> sobre derechos humanos.</w:t>
      </w:r>
      <w:r w:rsidR="00345FA6">
        <w:rPr>
          <w:rFonts w:ascii="Times New Roman" w:hAnsi="Times New Roman" w:cs="Times New Roman"/>
          <w:sz w:val="24"/>
          <w:szCs w:val="24"/>
        </w:rPr>
        <w:t xml:space="preserve"> La Corte</w:t>
      </w:r>
      <w:r w:rsidR="005614E7">
        <w:rPr>
          <w:rFonts w:ascii="Times New Roman" w:hAnsi="Times New Roman" w:cs="Times New Roman"/>
          <w:sz w:val="24"/>
          <w:szCs w:val="24"/>
        </w:rPr>
        <w:t xml:space="preserve"> Interamericana de Derechos Humanos, por ejemplo, a partir de diversas interpretaciones de</w:t>
      </w:r>
      <w:r w:rsidR="00121DDC">
        <w:rPr>
          <w:rFonts w:ascii="Times New Roman" w:hAnsi="Times New Roman" w:cs="Times New Roman"/>
          <w:sz w:val="24"/>
          <w:szCs w:val="24"/>
        </w:rPr>
        <w:t>l Pacto de San José,</w:t>
      </w:r>
      <w:r w:rsidR="0081553A">
        <w:rPr>
          <w:rFonts w:ascii="Times New Roman" w:hAnsi="Times New Roman" w:cs="Times New Roman"/>
          <w:sz w:val="24"/>
          <w:szCs w:val="24"/>
        </w:rPr>
        <w:t xml:space="preserve"> ha creado </w:t>
      </w:r>
      <w:r w:rsidR="00121DDC">
        <w:rPr>
          <w:rFonts w:ascii="Times New Roman" w:hAnsi="Times New Roman" w:cs="Times New Roman"/>
          <w:sz w:val="24"/>
          <w:szCs w:val="24"/>
        </w:rPr>
        <w:t>‘</w:t>
      </w:r>
      <w:r w:rsidR="0081553A">
        <w:rPr>
          <w:rFonts w:ascii="Times New Roman" w:hAnsi="Times New Roman" w:cs="Times New Roman"/>
          <w:sz w:val="24"/>
          <w:szCs w:val="24"/>
        </w:rPr>
        <w:t>nuevos derechos</w:t>
      </w:r>
      <w:r w:rsidR="00121DDC">
        <w:rPr>
          <w:rFonts w:ascii="Times New Roman" w:hAnsi="Times New Roman" w:cs="Times New Roman"/>
          <w:sz w:val="24"/>
          <w:szCs w:val="24"/>
        </w:rPr>
        <w:t>’</w:t>
      </w:r>
      <w:r w:rsidR="0081553A">
        <w:rPr>
          <w:rFonts w:ascii="Times New Roman" w:hAnsi="Times New Roman" w:cs="Times New Roman"/>
          <w:sz w:val="24"/>
          <w:szCs w:val="24"/>
        </w:rPr>
        <w:t xml:space="preserve"> como el derecho a la verdad, el derecho a un medio ambiente sano, el derecho de acceso a información pública, a la fecundación in vitro, a la protección de la orientación sexual, entre otros. La Suprema Corte de Justicia de la Nación</w:t>
      </w:r>
      <w:r w:rsidR="00121DDC">
        <w:rPr>
          <w:rFonts w:ascii="Times New Roman" w:hAnsi="Times New Roman" w:cs="Times New Roman"/>
          <w:sz w:val="24"/>
          <w:szCs w:val="24"/>
        </w:rPr>
        <w:t>, por su parte,</w:t>
      </w:r>
      <w:r w:rsidR="0081553A">
        <w:rPr>
          <w:rFonts w:ascii="Times New Roman" w:hAnsi="Times New Roman" w:cs="Times New Roman"/>
          <w:sz w:val="24"/>
          <w:szCs w:val="24"/>
        </w:rPr>
        <w:t xml:space="preserve"> también se ha sumado a esta tendencia del reconocimiento de </w:t>
      </w:r>
      <w:r w:rsidR="00121DDC">
        <w:rPr>
          <w:rFonts w:ascii="Times New Roman" w:hAnsi="Times New Roman" w:cs="Times New Roman"/>
          <w:sz w:val="24"/>
          <w:szCs w:val="24"/>
        </w:rPr>
        <w:t xml:space="preserve">los </w:t>
      </w:r>
      <w:r w:rsidR="0081553A">
        <w:rPr>
          <w:rFonts w:ascii="Times New Roman" w:hAnsi="Times New Roman" w:cs="Times New Roman"/>
          <w:sz w:val="24"/>
          <w:szCs w:val="24"/>
        </w:rPr>
        <w:t>‘nuevos derechos’. Así, nuestro Máximo Tribunal le ha reconocido a las personas homosexuales el derecho a contraer matrimonio</w:t>
      </w:r>
      <w:r w:rsidR="008063D7">
        <w:rPr>
          <w:rFonts w:ascii="Times New Roman" w:hAnsi="Times New Roman" w:cs="Times New Roman"/>
          <w:sz w:val="24"/>
          <w:szCs w:val="24"/>
        </w:rPr>
        <w:t xml:space="preserve"> y</w:t>
      </w:r>
      <w:r w:rsidR="0081553A">
        <w:rPr>
          <w:rFonts w:ascii="Times New Roman" w:hAnsi="Times New Roman" w:cs="Times New Roman"/>
          <w:sz w:val="24"/>
          <w:szCs w:val="24"/>
        </w:rPr>
        <w:t xml:space="preserve"> a reconocer voluntariamente a los hijos</w:t>
      </w:r>
      <w:r w:rsidR="008063D7">
        <w:rPr>
          <w:rFonts w:ascii="Times New Roman" w:hAnsi="Times New Roman" w:cs="Times New Roman"/>
          <w:sz w:val="24"/>
          <w:szCs w:val="24"/>
        </w:rPr>
        <w:t>;</w:t>
      </w:r>
      <w:r w:rsidR="0081553A">
        <w:rPr>
          <w:rFonts w:ascii="Times New Roman" w:hAnsi="Times New Roman" w:cs="Times New Roman"/>
          <w:sz w:val="24"/>
          <w:szCs w:val="24"/>
        </w:rPr>
        <w:t xml:space="preserve"> </w:t>
      </w:r>
      <w:r w:rsidR="008063D7">
        <w:rPr>
          <w:rFonts w:ascii="Times New Roman" w:hAnsi="Times New Roman" w:cs="Times New Roman"/>
          <w:sz w:val="24"/>
          <w:szCs w:val="24"/>
        </w:rPr>
        <w:t>a los menores</w:t>
      </w:r>
      <w:r w:rsidR="00121DDC">
        <w:rPr>
          <w:rFonts w:ascii="Times New Roman" w:hAnsi="Times New Roman" w:cs="Times New Roman"/>
          <w:sz w:val="24"/>
          <w:szCs w:val="24"/>
        </w:rPr>
        <w:t xml:space="preserve"> de edad</w:t>
      </w:r>
      <w:r w:rsidR="008063D7">
        <w:rPr>
          <w:rFonts w:ascii="Times New Roman" w:hAnsi="Times New Roman" w:cs="Times New Roman"/>
          <w:sz w:val="24"/>
          <w:szCs w:val="24"/>
        </w:rPr>
        <w:t xml:space="preserve">, </w:t>
      </w:r>
      <w:r w:rsidR="0081553A">
        <w:rPr>
          <w:rFonts w:ascii="Times New Roman" w:hAnsi="Times New Roman" w:cs="Times New Roman"/>
          <w:sz w:val="24"/>
          <w:szCs w:val="24"/>
        </w:rPr>
        <w:t xml:space="preserve">el derecho a la identidad </w:t>
      </w:r>
      <w:r w:rsidR="00A80C7D">
        <w:rPr>
          <w:rFonts w:ascii="Times New Roman" w:hAnsi="Times New Roman" w:cs="Times New Roman"/>
          <w:sz w:val="24"/>
          <w:szCs w:val="24"/>
        </w:rPr>
        <w:t xml:space="preserve">cuando hayan </w:t>
      </w:r>
      <w:r w:rsidR="0081553A">
        <w:rPr>
          <w:rFonts w:ascii="Times New Roman" w:hAnsi="Times New Roman" w:cs="Times New Roman"/>
          <w:sz w:val="24"/>
          <w:szCs w:val="24"/>
        </w:rPr>
        <w:t xml:space="preserve">nacido bajo procedimientos de inseminación artificial </w:t>
      </w:r>
      <w:r w:rsidR="00AF3268">
        <w:rPr>
          <w:rFonts w:ascii="Times New Roman" w:hAnsi="Times New Roman" w:cs="Times New Roman"/>
          <w:sz w:val="24"/>
          <w:szCs w:val="24"/>
        </w:rPr>
        <w:t>heterólogos</w:t>
      </w:r>
      <w:r w:rsidR="00A07885">
        <w:rPr>
          <w:rFonts w:ascii="Times New Roman" w:hAnsi="Times New Roman" w:cs="Times New Roman"/>
          <w:sz w:val="24"/>
          <w:szCs w:val="24"/>
        </w:rPr>
        <w:t xml:space="preserve">; y, a los consumidores, </w:t>
      </w:r>
      <w:r w:rsidR="0081553A">
        <w:rPr>
          <w:rFonts w:ascii="Times New Roman" w:hAnsi="Times New Roman" w:cs="Times New Roman"/>
          <w:sz w:val="24"/>
          <w:szCs w:val="24"/>
        </w:rPr>
        <w:t>el derecho al uso lúdico de la mariguana.</w:t>
      </w:r>
      <w:r w:rsidR="00DF0DB8">
        <w:rPr>
          <w:rFonts w:ascii="Times New Roman" w:hAnsi="Times New Roman" w:cs="Times New Roman"/>
          <w:sz w:val="24"/>
          <w:szCs w:val="24"/>
        </w:rPr>
        <w:t xml:space="preserve"> Ni la Corte Interamericana ni la Suprema Corte han </w:t>
      </w:r>
      <w:r w:rsidR="00A07885">
        <w:rPr>
          <w:rFonts w:ascii="Times New Roman" w:hAnsi="Times New Roman" w:cs="Times New Roman"/>
          <w:sz w:val="24"/>
          <w:szCs w:val="24"/>
        </w:rPr>
        <w:t xml:space="preserve">creado o </w:t>
      </w:r>
      <w:r w:rsidR="00DF0DB8">
        <w:rPr>
          <w:rFonts w:ascii="Times New Roman" w:hAnsi="Times New Roman" w:cs="Times New Roman"/>
          <w:sz w:val="24"/>
          <w:szCs w:val="24"/>
        </w:rPr>
        <w:t>referido</w:t>
      </w:r>
      <w:r w:rsidR="00A07885">
        <w:rPr>
          <w:rFonts w:ascii="Times New Roman" w:hAnsi="Times New Roman" w:cs="Times New Roman"/>
          <w:sz w:val="24"/>
          <w:szCs w:val="24"/>
        </w:rPr>
        <w:t xml:space="preserve"> </w:t>
      </w:r>
      <w:r w:rsidR="00121DDC">
        <w:rPr>
          <w:rFonts w:ascii="Times New Roman" w:hAnsi="Times New Roman" w:cs="Times New Roman"/>
          <w:sz w:val="24"/>
          <w:szCs w:val="24"/>
        </w:rPr>
        <w:t>el</w:t>
      </w:r>
      <w:r w:rsidR="00DF0DB8">
        <w:rPr>
          <w:rFonts w:ascii="Times New Roman" w:hAnsi="Times New Roman" w:cs="Times New Roman"/>
          <w:sz w:val="24"/>
          <w:szCs w:val="24"/>
        </w:rPr>
        <w:t xml:space="preserve"> derecho a la privacidad a partir de</w:t>
      </w:r>
      <w:r w:rsidR="00A07885">
        <w:rPr>
          <w:rFonts w:ascii="Times New Roman" w:hAnsi="Times New Roman" w:cs="Times New Roman"/>
          <w:sz w:val="24"/>
          <w:szCs w:val="24"/>
        </w:rPr>
        <w:t xml:space="preserve"> </w:t>
      </w:r>
      <w:r w:rsidR="00DF0DB8">
        <w:rPr>
          <w:rFonts w:ascii="Times New Roman" w:hAnsi="Times New Roman" w:cs="Times New Roman"/>
          <w:sz w:val="24"/>
          <w:szCs w:val="24"/>
        </w:rPr>
        <w:t>interpretaci</w:t>
      </w:r>
      <w:r w:rsidR="00A07885">
        <w:rPr>
          <w:rFonts w:ascii="Times New Roman" w:hAnsi="Times New Roman" w:cs="Times New Roman"/>
          <w:sz w:val="24"/>
          <w:szCs w:val="24"/>
        </w:rPr>
        <w:t>ones</w:t>
      </w:r>
      <w:r w:rsidR="00DF0DB8">
        <w:rPr>
          <w:rFonts w:ascii="Times New Roman" w:hAnsi="Times New Roman" w:cs="Times New Roman"/>
          <w:sz w:val="24"/>
          <w:szCs w:val="24"/>
        </w:rPr>
        <w:t xml:space="preserve"> de otros derechos.</w:t>
      </w:r>
    </w:p>
    <w:p w:rsidR="00877C0E" w:rsidRDefault="00877C0E" w:rsidP="00F46B6B">
      <w:pPr>
        <w:pStyle w:val="Sinespaciado"/>
        <w:spacing w:line="360" w:lineRule="auto"/>
        <w:jc w:val="both"/>
        <w:rPr>
          <w:rFonts w:ascii="Times New Roman" w:hAnsi="Times New Roman" w:cs="Times New Roman"/>
          <w:sz w:val="24"/>
          <w:szCs w:val="24"/>
        </w:rPr>
      </w:pPr>
    </w:p>
    <w:p w:rsidR="00877C0E" w:rsidRDefault="00877C0E" w:rsidP="00F46B6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El derecho a la privacidad se relaciona con el concepto liberal de libertad, desarrollado en las sociedades burguesas de finales del siglo XVIII, pero, sobre todo, del XIX. Surge de la necesidad de delimitar una esfera privada que le</w:t>
      </w:r>
      <w:r w:rsidR="00111A97">
        <w:rPr>
          <w:rFonts w:ascii="Times New Roman" w:hAnsi="Times New Roman" w:cs="Times New Roman"/>
          <w:sz w:val="24"/>
          <w:szCs w:val="24"/>
        </w:rPr>
        <w:t>s</w:t>
      </w:r>
      <w:r>
        <w:rPr>
          <w:rFonts w:ascii="Times New Roman" w:hAnsi="Times New Roman" w:cs="Times New Roman"/>
          <w:sz w:val="24"/>
          <w:szCs w:val="24"/>
        </w:rPr>
        <w:t xml:space="preserve"> permita a las personas resguardarse de la vida pública. </w:t>
      </w:r>
      <w:r w:rsidR="00111A97">
        <w:rPr>
          <w:rFonts w:ascii="Times New Roman" w:hAnsi="Times New Roman" w:cs="Times New Roman"/>
          <w:sz w:val="24"/>
          <w:szCs w:val="24"/>
        </w:rPr>
        <w:t xml:space="preserve">Si bien, al principio, </w:t>
      </w:r>
      <w:r w:rsidR="008251DD">
        <w:rPr>
          <w:rFonts w:ascii="Times New Roman" w:hAnsi="Times New Roman" w:cs="Times New Roman"/>
          <w:sz w:val="24"/>
          <w:szCs w:val="24"/>
        </w:rPr>
        <w:t xml:space="preserve">la privacidad </w:t>
      </w:r>
      <w:r w:rsidR="00111A97">
        <w:rPr>
          <w:rFonts w:ascii="Times New Roman" w:hAnsi="Times New Roman" w:cs="Times New Roman"/>
          <w:sz w:val="24"/>
          <w:szCs w:val="24"/>
        </w:rPr>
        <w:t xml:space="preserve">se resguardó a partir de la protección de ciertas estructuras institucionales </w:t>
      </w:r>
      <w:r w:rsidR="008251DD">
        <w:rPr>
          <w:rFonts w:ascii="Times New Roman" w:hAnsi="Times New Roman" w:cs="Times New Roman"/>
          <w:sz w:val="24"/>
          <w:szCs w:val="24"/>
        </w:rPr>
        <w:t xml:space="preserve">que </w:t>
      </w:r>
      <w:r w:rsidR="00121DDC">
        <w:rPr>
          <w:rFonts w:ascii="Times New Roman" w:hAnsi="Times New Roman" w:cs="Times New Roman"/>
          <w:sz w:val="24"/>
          <w:szCs w:val="24"/>
        </w:rPr>
        <w:t xml:space="preserve">han hecho </w:t>
      </w:r>
      <w:r w:rsidR="008251DD">
        <w:rPr>
          <w:rFonts w:ascii="Times New Roman" w:hAnsi="Times New Roman" w:cs="Times New Roman"/>
          <w:sz w:val="24"/>
          <w:szCs w:val="24"/>
        </w:rPr>
        <w:t>p</w:t>
      </w:r>
      <w:r w:rsidR="00111A97">
        <w:rPr>
          <w:rFonts w:ascii="Times New Roman" w:hAnsi="Times New Roman" w:cs="Times New Roman"/>
          <w:sz w:val="24"/>
          <w:szCs w:val="24"/>
        </w:rPr>
        <w:t xml:space="preserve">osible su disfrute, para mediados del siglo XX </w:t>
      </w:r>
      <w:r w:rsidR="008251DD">
        <w:rPr>
          <w:rFonts w:ascii="Times New Roman" w:hAnsi="Times New Roman" w:cs="Times New Roman"/>
          <w:sz w:val="24"/>
          <w:szCs w:val="24"/>
        </w:rPr>
        <w:t xml:space="preserve">el </w:t>
      </w:r>
      <w:r w:rsidR="00111A97">
        <w:rPr>
          <w:rFonts w:ascii="Times New Roman" w:hAnsi="Times New Roman" w:cs="Times New Roman"/>
          <w:sz w:val="24"/>
          <w:szCs w:val="24"/>
        </w:rPr>
        <w:t>derecho a la privacidad alcanzó un</w:t>
      </w:r>
      <w:r w:rsidR="0057130F">
        <w:rPr>
          <w:rFonts w:ascii="Times New Roman" w:hAnsi="Times New Roman" w:cs="Times New Roman"/>
          <w:sz w:val="24"/>
          <w:szCs w:val="24"/>
        </w:rPr>
        <w:t>a</w:t>
      </w:r>
      <w:r w:rsidR="00111A97">
        <w:rPr>
          <w:rFonts w:ascii="Times New Roman" w:hAnsi="Times New Roman" w:cs="Times New Roman"/>
          <w:sz w:val="24"/>
          <w:szCs w:val="24"/>
        </w:rPr>
        <w:t xml:space="preserve"> articulación propia, al aparecer expresamente mencionado </w:t>
      </w:r>
      <w:r w:rsidR="008251DD">
        <w:rPr>
          <w:rFonts w:ascii="Times New Roman" w:hAnsi="Times New Roman" w:cs="Times New Roman"/>
          <w:sz w:val="24"/>
          <w:szCs w:val="24"/>
        </w:rPr>
        <w:t xml:space="preserve">tanto </w:t>
      </w:r>
      <w:r w:rsidR="00111A97">
        <w:rPr>
          <w:rFonts w:ascii="Times New Roman" w:hAnsi="Times New Roman" w:cs="Times New Roman"/>
          <w:sz w:val="24"/>
          <w:szCs w:val="24"/>
        </w:rPr>
        <w:t>en las declaraciones</w:t>
      </w:r>
      <w:r w:rsidR="008251DD">
        <w:rPr>
          <w:rFonts w:ascii="Times New Roman" w:hAnsi="Times New Roman" w:cs="Times New Roman"/>
          <w:sz w:val="24"/>
          <w:szCs w:val="24"/>
        </w:rPr>
        <w:t xml:space="preserve"> como en los</w:t>
      </w:r>
      <w:r w:rsidR="00111A97">
        <w:rPr>
          <w:rFonts w:ascii="Times New Roman" w:hAnsi="Times New Roman" w:cs="Times New Roman"/>
          <w:sz w:val="24"/>
          <w:szCs w:val="24"/>
        </w:rPr>
        <w:t xml:space="preserve"> tratados internacionales</w:t>
      </w:r>
      <w:r w:rsidR="00121DDC">
        <w:rPr>
          <w:rFonts w:ascii="Times New Roman" w:hAnsi="Times New Roman" w:cs="Times New Roman"/>
          <w:sz w:val="24"/>
          <w:szCs w:val="24"/>
        </w:rPr>
        <w:t xml:space="preserve"> </w:t>
      </w:r>
      <w:r w:rsidR="000F3ABB">
        <w:rPr>
          <w:rFonts w:ascii="Times New Roman" w:hAnsi="Times New Roman" w:cs="Times New Roman"/>
          <w:sz w:val="24"/>
          <w:szCs w:val="24"/>
        </w:rPr>
        <w:t>sobre</w:t>
      </w:r>
      <w:r w:rsidR="008251DD">
        <w:rPr>
          <w:rFonts w:ascii="Times New Roman" w:hAnsi="Times New Roman" w:cs="Times New Roman"/>
          <w:sz w:val="24"/>
          <w:szCs w:val="24"/>
        </w:rPr>
        <w:t xml:space="preserve"> </w:t>
      </w:r>
      <w:r w:rsidR="00111A97">
        <w:rPr>
          <w:rFonts w:ascii="Times New Roman" w:hAnsi="Times New Roman" w:cs="Times New Roman"/>
          <w:sz w:val="24"/>
          <w:szCs w:val="24"/>
        </w:rPr>
        <w:t xml:space="preserve">derechos humanos. </w:t>
      </w:r>
      <w:r w:rsidR="0057130F">
        <w:rPr>
          <w:rFonts w:ascii="Times New Roman" w:hAnsi="Times New Roman" w:cs="Times New Roman"/>
          <w:sz w:val="24"/>
          <w:szCs w:val="24"/>
        </w:rPr>
        <w:t>En la segunda mitad del siglo XX</w:t>
      </w:r>
      <w:r w:rsidR="000F3ABB">
        <w:rPr>
          <w:rFonts w:ascii="Times New Roman" w:hAnsi="Times New Roman" w:cs="Times New Roman"/>
          <w:sz w:val="24"/>
          <w:szCs w:val="24"/>
        </w:rPr>
        <w:t>,</w:t>
      </w:r>
      <w:r w:rsidR="0057130F">
        <w:rPr>
          <w:rFonts w:ascii="Times New Roman" w:hAnsi="Times New Roman" w:cs="Times New Roman"/>
          <w:sz w:val="24"/>
          <w:szCs w:val="24"/>
        </w:rPr>
        <w:t xml:space="preserve"> surg</w:t>
      </w:r>
      <w:r w:rsidR="00121DDC">
        <w:rPr>
          <w:rFonts w:ascii="Times New Roman" w:hAnsi="Times New Roman" w:cs="Times New Roman"/>
          <w:sz w:val="24"/>
          <w:szCs w:val="24"/>
        </w:rPr>
        <w:t>ió</w:t>
      </w:r>
      <w:r w:rsidR="0057130F">
        <w:rPr>
          <w:rFonts w:ascii="Times New Roman" w:hAnsi="Times New Roman" w:cs="Times New Roman"/>
          <w:sz w:val="24"/>
          <w:szCs w:val="24"/>
        </w:rPr>
        <w:t xml:space="preserve"> el derecho a la protección de datos personales, el cual les confiere a las personas control sobre su información personal. Si bien podría argumentarse que éste es un </w:t>
      </w:r>
      <w:r w:rsidR="00121DDC">
        <w:rPr>
          <w:rFonts w:ascii="Times New Roman" w:hAnsi="Times New Roman" w:cs="Times New Roman"/>
          <w:sz w:val="24"/>
          <w:szCs w:val="24"/>
        </w:rPr>
        <w:t>‘</w:t>
      </w:r>
      <w:r w:rsidR="0057130F">
        <w:rPr>
          <w:rFonts w:ascii="Times New Roman" w:hAnsi="Times New Roman" w:cs="Times New Roman"/>
          <w:sz w:val="24"/>
          <w:szCs w:val="24"/>
        </w:rPr>
        <w:t>nuevo derecho</w:t>
      </w:r>
      <w:r w:rsidR="00121DDC">
        <w:rPr>
          <w:rFonts w:ascii="Times New Roman" w:hAnsi="Times New Roman" w:cs="Times New Roman"/>
          <w:sz w:val="24"/>
          <w:szCs w:val="24"/>
        </w:rPr>
        <w:t>’</w:t>
      </w:r>
      <w:r w:rsidR="0057130F">
        <w:rPr>
          <w:rFonts w:ascii="Times New Roman" w:hAnsi="Times New Roman" w:cs="Times New Roman"/>
          <w:sz w:val="24"/>
          <w:szCs w:val="24"/>
        </w:rPr>
        <w:t xml:space="preserve"> o un derecho de la tercera generación</w:t>
      </w:r>
      <w:r w:rsidR="00E063F2">
        <w:rPr>
          <w:rFonts w:ascii="Times New Roman" w:hAnsi="Times New Roman" w:cs="Times New Roman"/>
          <w:sz w:val="24"/>
          <w:szCs w:val="24"/>
        </w:rPr>
        <w:t>—</w:t>
      </w:r>
      <w:r w:rsidR="00C73EC8">
        <w:rPr>
          <w:rFonts w:ascii="Times New Roman" w:hAnsi="Times New Roman" w:cs="Times New Roman"/>
          <w:sz w:val="24"/>
          <w:szCs w:val="24"/>
        </w:rPr>
        <w:t>debido a que surgió</w:t>
      </w:r>
      <w:r w:rsidR="0057130F">
        <w:rPr>
          <w:rFonts w:ascii="Times New Roman" w:hAnsi="Times New Roman" w:cs="Times New Roman"/>
          <w:sz w:val="24"/>
          <w:szCs w:val="24"/>
        </w:rPr>
        <w:t xml:space="preserve"> a partir del desarrollo tecnológico de los años sesenta y setenta</w:t>
      </w:r>
      <w:r w:rsidR="00E063F2">
        <w:rPr>
          <w:rFonts w:ascii="Times New Roman" w:hAnsi="Times New Roman" w:cs="Times New Roman"/>
          <w:sz w:val="24"/>
          <w:szCs w:val="24"/>
        </w:rPr>
        <w:t>—</w:t>
      </w:r>
      <w:r w:rsidR="0057130F">
        <w:rPr>
          <w:rFonts w:ascii="Times New Roman" w:hAnsi="Times New Roman" w:cs="Times New Roman"/>
          <w:sz w:val="24"/>
          <w:szCs w:val="24"/>
        </w:rPr>
        <w:t xml:space="preserve">también debe considerarse que el control que </w:t>
      </w:r>
      <w:r w:rsidR="00C73EC8">
        <w:rPr>
          <w:rFonts w:ascii="Times New Roman" w:hAnsi="Times New Roman" w:cs="Times New Roman"/>
          <w:sz w:val="24"/>
          <w:szCs w:val="24"/>
        </w:rPr>
        <w:t xml:space="preserve">les </w:t>
      </w:r>
      <w:r w:rsidR="0057130F">
        <w:rPr>
          <w:rFonts w:ascii="Times New Roman" w:hAnsi="Times New Roman" w:cs="Times New Roman"/>
          <w:sz w:val="24"/>
          <w:szCs w:val="24"/>
        </w:rPr>
        <w:t xml:space="preserve">confiere </w:t>
      </w:r>
      <w:r w:rsidR="00C73EC8">
        <w:rPr>
          <w:rFonts w:ascii="Times New Roman" w:hAnsi="Times New Roman" w:cs="Times New Roman"/>
          <w:sz w:val="24"/>
          <w:szCs w:val="24"/>
        </w:rPr>
        <w:t xml:space="preserve">a las personas </w:t>
      </w:r>
      <w:r w:rsidR="0057130F">
        <w:rPr>
          <w:rFonts w:ascii="Times New Roman" w:hAnsi="Times New Roman" w:cs="Times New Roman"/>
          <w:sz w:val="24"/>
          <w:szCs w:val="24"/>
        </w:rPr>
        <w:t xml:space="preserve">no es </w:t>
      </w:r>
      <w:r w:rsidR="00E063F2">
        <w:rPr>
          <w:rFonts w:ascii="Times New Roman" w:hAnsi="Times New Roman" w:cs="Times New Roman"/>
          <w:sz w:val="24"/>
          <w:szCs w:val="24"/>
        </w:rPr>
        <w:t>más</w:t>
      </w:r>
      <w:r w:rsidR="0057130F">
        <w:rPr>
          <w:rFonts w:ascii="Times New Roman" w:hAnsi="Times New Roman" w:cs="Times New Roman"/>
          <w:sz w:val="24"/>
          <w:szCs w:val="24"/>
        </w:rPr>
        <w:t xml:space="preserve"> que un mecanismo que le</w:t>
      </w:r>
      <w:r w:rsidR="00C73EC8">
        <w:rPr>
          <w:rFonts w:ascii="Times New Roman" w:hAnsi="Times New Roman" w:cs="Times New Roman"/>
          <w:sz w:val="24"/>
          <w:szCs w:val="24"/>
        </w:rPr>
        <w:t>s</w:t>
      </w:r>
      <w:r w:rsidR="0057130F">
        <w:rPr>
          <w:rFonts w:ascii="Times New Roman" w:hAnsi="Times New Roman" w:cs="Times New Roman"/>
          <w:sz w:val="24"/>
          <w:szCs w:val="24"/>
        </w:rPr>
        <w:t xml:space="preserve"> ayuda a decidir</w:t>
      </w:r>
      <w:r w:rsidR="00E063F2">
        <w:rPr>
          <w:rFonts w:ascii="Times New Roman" w:hAnsi="Times New Roman" w:cs="Times New Roman"/>
          <w:sz w:val="24"/>
          <w:szCs w:val="24"/>
        </w:rPr>
        <w:t xml:space="preserve"> </w:t>
      </w:r>
      <w:r w:rsidR="0057130F">
        <w:rPr>
          <w:rFonts w:ascii="Times New Roman" w:hAnsi="Times New Roman" w:cs="Times New Roman"/>
          <w:sz w:val="24"/>
          <w:szCs w:val="24"/>
        </w:rPr>
        <w:t xml:space="preserve">qué información </w:t>
      </w:r>
      <w:r w:rsidR="00E063F2">
        <w:rPr>
          <w:rFonts w:ascii="Times New Roman" w:hAnsi="Times New Roman" w:cs="Times New Roman"/>
          <w:sz w:val="24"/>
          <w:szCs w:val="24"/>
        </w:rPr>
        <w:t>sobre su vida privada hace</w:t>
      </w:r>
      <w:r w:rsidR="00C73EC8">
        <w:rPr>
          <w:rFonts w:ascii="Times New Roman" w:hAnsi="Times New Roman" w:cs="Times New Roman"/>
          <w:sz w:val="24"/>
          <w:szCs w:val="24"/>
        </w:rPr>
        <w:t>n</w:t>
      </w:r>
      <w:r w:rsidR="00E063F2">
        <w:rPr>
          <w:rFonts w:ascii="Times New Roman" w:hAnsi="Times New Roman" w:cs="Times New Roman"/>
          <w:sz w:val="24"/>
          <w:szCs w:val="24"/>
        </w:rPr>
        <w:t xml:space="preserve"> del conocimiento de los demás. </w:t>
      </w:r>
    </w:p>
    <w:p w:rsidR="00E063F2" w:rsidRDefault="00E063F2" w:rsidP="00F46B6B">
      <w:pPr>
        <w:pStyle w:val="Sinespaciado"/>
        <w:spacing w:line="360" w:lineRule="auto"/>
        <w:jc w:val="both"/>
        <w:rPr>
          <w:rFonts w:ascii="Times New Roman" w:hAnsi="Times New Roman" w:cs="Times New Roman"/>
          <w:sz w:val="24"/>
          <w:szCs w:val="24"/>
        </w:rPr>
      </w:pPr>
    </w:p>
    <w:p w:rsidR="00877C0E" w:rsidRDefault="00E063F2" w:rsidP="00F46B6B">
      <w:pPr>
        <w:pStyle w:val="Sinespaciado"/>
        <w:spacing w:line="360" w:lineRule="auto"/>
        <w:jc w:val="both"/>
        <w:rPr>
          <w:rFonts w:ascii="Times New Roman" w:hAnsi="Times New Roman" w:cs="Times New Roman"/>
          <w:sz w:val="24"/>
          <w:szCs w:val="24"/>
        </w:rPr>
      </w:pPr>
      <w:r>
        <w:rPr>
          <w:rFonts w:ascii="Times New Roman" w:hAnsi="Times New Roman" w:cs="Times New Roman"/>
          <w:sz w:val="24"/>
          <w:szCs w:val="24"/>
        </w:rPr>
        <w:t>En México, el derecho a la privacidad siguió un desarrollo más o menos similar a lo ocurrido en otros países</w:t>
      </w:r>
      <w:r w:rsidR="00EB5755">
        <w:rPr>
          <w:rFonts w:ascii="Times New Roman" w:hAnsi="Times New Roman" w:cs="Times New Roman"/>
          <w:sz w:val="24"/>
          <w:szCs w:val="24"/>
        </w:rPr>
        <w:t xml:space="preserve"> del mundo.</w:t>
      </w:r>
      <w:r>
        <w:rPr>
          <w:rFonts w:ascii="Times New Roman" w:hAnsi="Times New Roman" w:cs="Times New Roman"/>
          <w:sz w:val="24"/>
          <w:szCs w:val="24"/>
        </w:rPr>
        <w:t xml:space="preserve"> </w:t>
      </w:r>
      <w:r w:rsidR="00EB5755">
        <w:rPr>
          <w:rFonts w:ascii="Times New Roman" w:hAnsi="Times New Roman" w:cs="Times New Roman"/>
          <w:sz w:val="24"/>
          <w:szCs w:val="24"/>
        </w:rPr>
        <w:t>L</w:t>
      </w:r>
      <w:r>
        <w:rPr>
          <w:rFonts w:ascii="Times New Roman" w:hAnsi="Times New Roman" w:cs="Times New Roman"/>
          <w:sz w:val="24"/>
          <w:szCs w:val="24"/>
        </w:rPr>
        <w:t>os orígenes de la protección de este derecho</w:t>
      </w:r>
      <w:r w:rsidR="00EB5755">
        <w:rPr>
          <w:rFonts w:ascii="Times New Roman" w:hAnsi="Times New Roman" w:cs="Times New Roman"/>
          <w:sz w:val="24"/>
          <w:szCs w:val="24"/>
        </w:rPr>
        <w:t xml:space="preserve"> los pod</w:t>
      </w:r>
      <w:r w:rsidR="00C73EC8">
        <w:rPr>
          <w:rFonts w:ascii="Times New Roman" w:hAnsi="Times New Roman" w:cs="Times New Roman"/>
          <w:sz w:val="24"/>
          <w:szCs w:val="24"/>
        </w:rPr>
        <w:t>emos</w:t>
      </w:r>
      <w:r w:rsidR="00EB5755">
        <w:rPr>
          <w:rFonts w:ascii="Times New Roman" w:hAnsi="Times New Roman" w:cs="Times New Roman"/>
          <w:sz w:val="24"/>
          <w:szCs w:val="24"/>
        </w:rPr>
        <w:t xml:space="preserve"> encontrar </w:t>
      </w:r>
      <w:r>
        <w:rPr>
          <w:rFonts w:ascii="Times New Roman" w:hAnsi="Times New Roman" w:cs="Times New Roman"/>
          <w:sz w:val="24"/>
          <w:szCs w:val="24"/>
        </w:rPr>
        <w:t>desde la Constitución de Apatzingán de 1814. Desde entonces, se han venido incorporando gradualmente a</w:t>
      </w:r>
      <w:r w:rsidR="00EB5755">
        <w:rPr>
          <w:rFonts w:ascii="Times New Roman" w:hAnsi="Times New Roman" w:cs="Times New Roman"/>
          <w:sz w:val="24"/>
          <w:szCs w:val="24"/>
        </w:rPr>
        <w:t>l</w:t>
      </w:r>
      <w:r>
        <w:rPr>
          <w:rFonts w:ascii="Times New Roman" w:hAnsi="Times New Roman" w:cs="Times New Roman"/>
          <w:sz w:val="24"/>
          <w:szCs w:val="24"/>
        </w:rPr>
        <w:t xml:space="preserve"> texto constitucional algunas </w:t>
      </w:r>
      <w:r w:rsidR="00EB5755">
        <w:rPr>
          <w:rFonts w:ascii="Times New Roman" w:hAnsi="Times New Roman" w:cs="Times New Roman"/>
          <w:sz w:val="24"/>
          <w:szCs w:val="24"/>
        </w:rPr>
        <w:t xml:space="preserve">otras </w:t>
      </w:r>
      <w:r>
        <w:rPr>
          <w:rFonts w:ascii="Times New Roman" w:hAnsi="Times New Roman" w:cs="Times New Roman"/>
          <w:sz w:val="24"/>
          <w:szCs w:val="24"/>
        </w:rPr>
        <w:t>provisiones</w:t>
      </w:r>
      <w:r w:rsidR="00EB5755">
        <w:rPr>
          <w:rFonts w:ascii="Times New Roman" w:hAnsi="Times New Roman" w:cs="Times New Roman"/>
          <w:sz w:val="24"/>
          <w:szCs w:val="24"/>
        </w:rPr>
        <w:t>,</w:t>
      </w:r>
      <w:r>
        <w:rPr>
          <w:rFonts w:ascii="Times New Roman" w:hAnsi="Times New Roman" w:cs="Times New Roman"/>
          <w:sz w:val="24"/>
          <w:szCs w:val="24"/>
        </w:rPr>
        <w:t xml:space="preserve"> </w:t>
      </w:r>
      <w:r w:rsidR="00EB5755">
        <w:rPr>
          <w:rFonts w:ascii="Times New Roman" w:hAnsi="Times New Roman" w:cs="Times New Roman"/>
          <w:sz w:val="24"/>
          <w:szCs w:val="24"/>
        </w:rPr>
        <w:t xml:space="preserve">las cuales </w:t>
      </w:r>
      <w:r>
        <w:rPr>
          <w:rFonts w:ascii="Times New Roman" w:hAnsi="Times New Roman" w:cs="Times New Roman"/>
          <w:sz w:val="24"/>
          <w:szCs w:val="24"/>
        </w:rPr>
        <w:t xml:space="preserve">han </w:t>
      </w:r>
      <w:r w:rsidR="00EB5755">
        <w:rPr>
          <w:rFonts w:ascii="Times New Roman" w:hAnsi="Times New Roman" w:cs="Times New Roman"/>
          <w:sz w:val="24"/>
          <w:szCs w:val="24"/>
        </w:rPr>
        <w:t xml:space="preserve">servido para ampliar el resguardo de nuestra vida privada. </w:t>
      </w:r>
      <w:r>
        <w:rPr>
          <w:rFonts w:ascii="Times New Roman" w:hAnsi="Times New Roman" w:cs="Times New Roman"/>
          <w:sz w:val="24"/>
          <w:szCs w:val="24"/>
        </w:rPr>
        <w:t xml:space="preserve">La </w:t>
      </w:r>
      <w:r w:rsidR="00EB5755">
        <w:rPr>
          <w:rFonts w:ascii="Times New Roman" w:hAnsi="Times New Roman" w:cs="Times New Roman"/>
          <w:sz w:val="24"/>
          <w:szCs w:val="24"/>
        </w:rPr>
        <w:t>más reciente</w:t>
      </w:r>
      <w:r w:rsidR="00EE5D84">
        <w:rPr>
          <w:rFonts w:ascii="Times New Roman" w:hAnsi="Times New Roman" w:cs="Times New Roman"/>
          <w:sz w:val="24"/>
          <w:szCs w:val="24"/>
        </w:rPr>
        <w:t>,</w:t>
      </w:r>
      <w:r w:rsidR="00EB5755">
        <w:rPr>
          <w:rFonts w:ascii="Times New Roman" w:hAnsi="Times New Roman" w:cs="Times New Roman"/>
          <w:sz w:val="24"/>
          <w:szCs w:val="24"/>
        </w:rPr>
        <w:t xml:space="preserve"> </w:t>
      </w:r>
      <w:r>
        <w:rPr>
          <w:rFonts w:ascii="Times New Roman" w:hAnsi="Times New Roman" w:cs="Times New Roman"/>
          <w:sz w:val="24"/>
          <w:szCs w:val="24"/>
        </w:rPr>
        <w:t>el reconocimiento expreso del derecho a la protección de los datos personales</w:t>
      </w:r>
      <w:r w:rsidR="00EB5755">
        <w:rPr>
          <w:rFonts w:ascii="Times New Roman" w:hAnsi="Times New Roman" w:cs="Times New Roman"/>
          <w:sz w:val="24"/>
          <w:szCs w:val="24"/>
        </w:rPr>
        <w:t xml:space="preserve"> en 2009. A pesar de que las plataformas digitales tienen ya una realidad omnipresente en todo </w:t>
      </w:r>
      <w:r w:rsidR="00C73EC8">
        <w:rPr>
          <w:rFonts w:ascii="Times New Roman" w:hAnsi="Times New Roman" w:cs="Times New Roman"/>
          <w:sz w:val="24"/>
          <w:szCs w:val="24"/>
        </w:rPr>
        <w:t xml:space="preserve">el </w:t>
      </w:r>
      <w:r w:rsidR="00724D7B">
        <w:rPr>
          <w:rFonts w:ascii="Times New Roman" w:hAnsi="Times New Roman" w:cs="Times New Roman"/>
          <w:sz w:val="24"/>
          <w:szCs w:val="24"/>
        </w:rPr>
        <w:t>territorio nacional</w:t>
      </w:r>
      <w:r w:rsidR="00EB5755">
        <w:rPr>
          <w:rFonts w:ascii="Times New Roman" w:hAnsi="Times New Roman" w:cs="Times New Roman"/>
          <w:sz w:val="24"/>
          <w:szCs w:val="24"/>
        </w:rPr>
        <w:t xml:space="preserve">, cuando las personas </w:t>
      </w:r>
      <w:r w:rsidR="00C73EC8">
        <w:rPr>
          <w:rFonts w:ascii="Times New Roman" w:hAnsi="Times New Roman" w:cs="Times New Roman"/>
          <w:sz w:val="24"/>
          <w:szCs w:val="24"/>
        </w:rPr>
        <w:t xml:space="preserve">las usan y </w:t>
      </w:r>
      <w:r w:rsidR="00EB5755">
        <w:rPr>
          <w:rFonts w:ascii="Times New Roman" w:hAnsi="Times New Roman" w:cs="Times New Roman"/>
          <w:sz w:val="24"/>
          <w:szCs w:val="24"/>
        </w:rPr>
        <w:t>comparten su información personal</w:t>
      </w:r>
      <w:r w:rsidR="00C73EC8">
        <w:rPr>
          <w:rFonts w:ascii="Times New Roman" w:hAnsi="Times New Roman" w:cs="Times New Roman"/>
          <w:sz w:val="24"/>
          <w:szCs w:val="24"/>
        </w:rPr>
        <w:t>,</w:t>
      </w:r>
      <w:r w:rsidR="00EB5755">
        <w:rPr>
          <w:rFonts w:ascii="Times New Roman" w:hAnsi="Times New Roman" w:cs="Times New Roman"/>
          <w:sz w:val="24"/>
          <w:szCs w:val="24"/>
        </w:rPr>
        <w:t xml:space="preserve"> lo hacen precisamente en ejercicio de</w:t>
      </w:r>
      <w:r w:rsidR="00C73EC8">
        <w:rPr>
          <w:rFonts w:ascii="Times New Roman" w:hAnsi="Times New Roman" w:cs="Times New Roman"/>
          <w:sz w:val="24"/>
          <w:szCs w:val="24"/>
        </w:rPr>
        <w:t>l</w:t>
      </w:r>
      <w:r w:rsidR="00EB5755">
        <w:rPr>
          <w:rFonts w:ascii="Times New Roman" w:hAnsi="Times New Roman" w:cs="Times New Roman"/>
          <w:sz w:val="24"/>
          <w:szCs w:val="24"/>
        </w:rPr>
        <w:t xml:space="preserve"> derecho a la privacidad. </w:t>
      </w:r>
      <w:r w:rsidR="00EE5D84">
        <w:rPr>
          <w:rFonts w:ascii="Times New Roman" w:hAnsi="Times New Roman" w:cs="Times New Roman"/>
          <w:sz w:val="24"/>
          <w:szCs w:val="24"/>
        </w:rPr>
        <w:t>Este derecho les permite delimitar, en el entorno digital, esa esfera privada que las resguarda de la vida pública. Esta delimitación fue precisamente la que motivó el surgimiento del derecho en el siglo XIX, de ahí que sea difícil de hablar de un ‘nuevo derecho’</w:t>
      </w:r>
      <w:r w:rsidR="00C73EC8">
        <w:rPr>
          <w:rFonts w:ascii="Times New Roman" w:hAnsi="Times New Roman" w:cs="Times New Roman"/>
          <w:sz w:val="24"/>
          <w:szCs w:val="24"/>
        </w:rPr>
        <w:t xml:space="preserve"> en </w:t>
      </w:r>
      <w:r w:rsidR="00724D7B">
        <w:rPr>
          <w:rFonts w:ascii="Times New Roman" w:hAnsi="Times New Roman" w:cs="Times New Roman"/>
          <w:sz w:val="24"/>
          <w:szCs w:val="24"/>
        </w:rPr>
        <w:t>nuestro país</w:t>
      </w:r>
      <w:r w:rsidR="00C73EC8">
        <w:rPr>
          <w:rFonts w:ascii="Times New Roman" w:hAnsi="Times New Roman" w:cs="Times New Roman"/>
          <w:sz w:val="24"/>
          <w:szCs w:val="24"/>
        </w:rPr>
        <w:t>.</w:t>
      </w:r>
    </w:p>
    <w:p w:rsidR="00F46B6B" w:rsidRDefault="00F46B6B" w:rsidP="00E168BB">
      <w:pPr>
        <w:pStyle w:val="Sinespaciado"/>
        <w:spacing w:line="360" w:lineRule="auto"/>
        <w:jc w:val="both"/>
        <w:rPr>
          <w:rFonts w:ascii="Times New Roman" w:hAnsi="Times New Roman" w:cs="Times New Roman"/>
          <w:sz w:val="24"/>
          <w:szCs w:val="24"/>
        </w:rPr>
      </w:pPr>
    </w:p>
    <w:p w:rsidR="00EE5D84" w:rsidRPr="002F1D32" w:rsidRDefault="00EE5D84" w:rsidP="00EE5D84">
      <w:pPr>
        <w:pStyle w:val="Textonotapie"/>
        <w:spacing w:line="360" w:lineRule="auto"/>
        <w:ind w:left="709" w:hanging="709"/>
        <w:jc w:val="both"/>
        <w:rPr>
          <w:rFonts w:ascii="Times New Roman" w:hAnsi="Times New Roman" w:cs="Times New Roman"/>
          <w:smallCaps/>
          <w:sz w:val="24"/>
          <w:szCs w:val="22"/>
        </w:rPr>
      </w:pPr>
      <w:r w:rsidRPr="002F1D32">
        <w:rPr>
          <w:rFonts w:ascii="Times New Roman" w:hAnsi="Times New Roman" w:cs="Times New Roman"/>
          <w:smallCaps/>
          <w:sz w:val="24"/>
          <w:szCs w:val="22"/>
        </w:rPr>
        <w:t>Bibliografía</w:t>
      </w:r>
    </w:p>
    <w:p w:rsidR="00EE5D84" w:rsidRPr="0088160A" w:rsidRDefault="00EE5D84" w:rsidP="00EE5D84">
      <w:pPr>
        <w:spacing w:after="0" w:line="360" w:lineRule="auto"/>
        <w:ind w:left="709" w:hanging="709"/>
        <w:rPr>
          <w:rFonts w:ascii="Times New Roman" w:hAnsi="Times New Roman" w:cs="Times New Roman"/>
          <w:sz w:val="24"/>
        </w:rPr>
      </w:pPr>
    </w:p>
    <w:p w:rsidR="00EE5D84" w:rsidRPr="0088160A" w:rsidRDefault="00EE5D84" w:rsidP="00EE5D84">
      <w:pPr>
        <w:pStyle w:val="Textonotapie"/>
        <w:spacing w:line="360" w:lineRule="auto"/>
        <w:ind w:left="709" w:hanging="709"/>
        <w:rPr>
          <w:rFonts w:ascii="Times New Roman" w:hAnsi="Times New Roman" w:cs="Times New Roman"/>
          <w:sz w:val="24"/>
          <w:szCs w:val="22"/>
          <w:lang w:val="es-ES"/>
        </w:rPr>
      </w:pPr>
      <w:r w:rsidRPr="0088160A">
        <w:rPr>
          <w:rFonts w:ascii="Times New Roman" w:hAnsi="Times New Roman" w:cs="Times New Roman"/>
          <w:smallCaps/>
          <w:sz w:val="24"/>
          <w:szCs w:val="22"/>
        </w:rPr>
        <w:t>Aguilar Cuevas</w:t>
      </w:r>
      <w:r w:rsidRPr="0088160A">
        <w:rPr>
          <w:rFonts w:ascii="Times New Roman" w:hAnsi="Times New Roman" w:cs="Times New Roman"/>
          <w:sz w:val="24"/>
          <w:szCs w:val="22"/>
        </w:rPr>
        <w:t xml:space="preserve">, Magdalena, “Las tres generaciones de los derechos humanos”, </w:t>
      </w:r>
      <w:r w:rsidRPr="0088160A">
        <w:rPr>
          <w:rFonts w:ascii="Times New Roman" w:hAnsi="Times New Roman" w:cs="Times New Roman"/>
          <w:i/>
          <w:sz w:val="24"/>
          <w:szCs w:val="22"/>
        </w:rPr>
        <w:t>Revista de Derechos Humanos</w:t>
      </w:r>
      <w:r w:rsidRPr="0088160A">
        <w:rPr>
          <w:rFonts w:ascii="Times New Roman" w:hAnsi="Times New Roman" w:cs="Times New Roman"/>
          <w:sz w:val="24"/>
          <w:szCs w:val="22"/>
        </w:rPr>
        <w:t>, núm- 32, marzo-abril 1998.</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234B44">
        <w:rPr>
          <w:rFonts w:ascii="Times New Roman" w:hAnsi="Times New Roman" w:cs="Times New Roman"/>
          <w:smallCaps/>
          <w:sz w:val="24"/>
          <w:szCs w:val="22"/>
        </w:rPr>
        <w:lastRenderedPageBreak/>
        <w:t>Álvarez Toledo</w:t>
      </w:r>
      <w:r w:rsidRPr="0088160A">
        <w:rPr>
          <w:rFonts w:ascii="Times New Roman" w:hAnsi="Times New Roman" w:cs="Times New Roman"/>
          <w:sz w:val="24"/>
          <w:szCs w:val="22"/>
        </w:rPr>
        <w:t xml:space="preserve">, Daniel, “Los nuevos derechos en la doctrina constitucional de la Suprema Corte de México”, en Miranda Bonilla, Haideer y Paz, Martha Cecilia, </w:t>
      </w:r>
      <w:r w:rsidRPr="0088160A">
        <w:rPr>
          <w:rFonts w:ascii="Times New Roman" w:hAnsi="Times New Roman" w:cs="Times New Roman"/>
          <w:i/>
          <w:sz w:val="24"/>
          <w:szCs w:val="22"/>
        </w:rPr>
        <w:t>Constitucionalismo y Nuevos Derechos</w:t>
      </w:r>
      <w:r w:rsidRPr="0088160A">
        <w:rPr>
          <w:rFonts w:ascii="Times New Roman" w:hAnsi="Times New Roman" w:cs="Times New Roman"/>
          <w:sz w:val="24"/>
          <w:szCs w:val="22"/>
        </w:rPr>
        <w:t xml:space="preserve">, </w:t>
      </w:r>
      <w:r w:rsidRPr="00234B44">
        <w:rPr>
          <w:rFonts w:ascii="Times New Roman" w:hAnsi="Times New Roman" w:cs="Times New Roman"/>
          <w:sz w:val="24"/>
        </w:rPr>
        <w:t>Ediciones Buena Jurídica, 2019.</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n-US"/>
        </w:rPr>
      </w:pPr>
      <w:r w:rsidRPr="00234B44">
        <w:rPr>
          <w:rFonts w:ascii="Times New Roman" w:hAnsi="Times New Roman" w:cs="Times New Roman"/>
          <w:smallCaps/>
          <w:sz w:val="24"/>
          <w:szCs w:val="22"/>
          <w:lang w:val="en-US"/>
        </w:rPr>
        <w:t>Bell</w:t>
      </w:r>
      <w:r w:rsidRPr="0088160A">
        <w:rPr>
          <w:rFonts w:ascii="Times New Roman" w:hAnsi="Times New Roman" w:cs="Times New Roman"/>
          <w:sz w:val="24"/>
          <w:szCs w:val="22"/>
          <w:lang w:val="en-US"/>
        </w:rPr>
        <w:t xml:space="preserve">, Daniel, </w:t>
      </w:r>
      <w:r w:rsidRPr="0088160A">
        <w:rPr>
          <w:rFonts w:ascii="Times New Roman" w:hAnsi="Times New Roman" w:cs="Times New Roman"/>
          <w:i/>
          <w:sz w:val="24"/>
          <w:szCs w:val="22"/>
          <w:lang w:val="en-US"/>
        </w:rPr>
        <w:t>The Coming of Post-Industrial Society: A Venture in Social Forecasting</w:t>
      </w:r>
      <w:r w:rsidRPr="0088160A">
        <w:rPr>
          <w:rFonts w:ascii="Times New Roman" w:hAnsi="Times New Roman" w:cs="Times New Roman"/>
          <w:sz w:val="24"/>
          <w:szCs w:val="22"/>
          <w:lang w:val="en-US"/>
        </w:rPr>
        <w:t>, Nueva York, Basic Books, 1973.</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n-US"/>
        </w:rPr>
      </w:pPr>
      <w:r w:rsidRPr="00234B44">
        <w:rPr>
          <w:rFonts w:ascii="Times New Roman" w:hAnsi="Times New Roman" w:cs="Times New Roman"/>
          <w:smallCaps/>
          <w:sz w:val="24"/>
          <w:szCs w:val="22"/>
          <w:lang w:val="en-US"/>
        </w:rPr>
        <w:t>Bennett</w:t>
      </w:r>
      <w:r w:rsidRPr="0088160A">
        <w:rPr>
          <w:rFonts w:ascii="Times New Roman" w:hAnsi="Times New Roman" w:cs="Times New Roman"/>
          <w:sz w:val="24"/>
          <w:szCs w:val="22"/>
          <w:lang w:val="en-US"/>
        </w:rPr>
        <w:t xml:space="preserve">, Colin J. </w:t>
      </w:r>
      <w:r w:rsidRPr="0088160A">
        <w:rPr>
          <w:rFonts w:ascii="Times New Roman" w:hAnsi="Times New Roman" w:cs="Times New Roman"/>
          <w:i/>
          <w:sz w:val="24"/>
          <w:szCs w:val="22"/>
          <w:lang w:val="en-US"/>
        </w:rPr>
        <w:t>The Privacy Advocates: Resisting the Spread of Surveillance</w:t>
      </w:r>
      <w:r w:rsidRPr="0088160A">
        <w:rPr>
          <w:rFonts w:ascii="Times New Roman" w:hAnsi="Times New Roman" w:cs="Times New Roman"/>
          <w:sz w:val="24"/>
          <w:szCs w:val="22"/>
          <w:lang w:val="en-US"/>
        </w:rPr>
        <w:t xml:space="preserve">, Massachusetts, MIT Press, 2008. </w:t>
      </w:r>
    </w:p>
    <w:p w:rsidR="00EE5D84" w:rsidRPr="0088160A" w:rsidRDefault="00EE5D84" w:rsidP="00EE5D84">
      <w:pPr>
        <w:pStyle w:val="Textonotapie"/>
        <w:spacing w:line="360" w:lineRule="auto"/>
        <w:ind w:left="709" w:hanging="709"/>
        <w:rPr>
          <w:rFonts w:ascii="Times New Roman" w:hAnsi="Times New Roman" w:cs="Times New Roman"/>
          <w:sz w:val="24"/>
          <w:szCs w:val="22"/>
          <w:lang w:val="en-US"/>
        </w:rPr>
      </w:pPr>
      <w:r w:rsidRPr="00395027">
        <w:rPr>
          <w:rFonts w:ascii="Times New Roman" w:hAnsi="Times New Roman" w:cs="Times New Roman"/>
          <w:smallCaps/>
          <w:sz w:val="24"/>
          <w:szCs w:val="22"/>
          <w:lang w:val="en-US"/>
        </w:rPr>
        <w:t>Bennett</w:t>
      </w:r>
      <w:r w:rsidRPr="0088160A">
        <w:rPr>
          <w:rFonts w:ascii="Times New Roman" w:hAnsi="Times New Roman" w:cs="Times New Roman"/>
          <w:sz w:val="24"/>
          <w:szCs w:val="22"/>
          <w:lang w:val="en-US"/>
        </w:rPr>
        <w:t xml:space="preserve">, Colin J. y </w:t>
      </w:r>
      <w:r w:rsidRPr="00395027">
        <w:rPr>
          <w:rFonts w:ascii="Times New Roman" w:hAnsi="Times New Roman" w:cs="Times New Roman"/>
          <w:smallCaps/>
          <w:sz w:val="24"/>
          <w:szCs w:val="22"/>
          <w:lang w:val="en-US"/>
        </w:rPr>
        <w:t>Raab</w:t>
      </w:r>
      <w:r w:rsidRPr="0088160A">
        <w:rPr>
          <w:rFonts w:ascii="Times New Roman" w:hAnsi="Times New Roman" w:cs="Times New Roman"/>
          <w:sz w:val="24"/>
          <w:szCs w:val="22"/>
          <w:lang w:val="en-US"/>
        </w:rPr>
        <w:t xml:space="preserve">, Charles D., </w:t>
      </w:r>
      <w:r w:rsidRPr="0088160A">
        <w:rPr>
          <w:rFonts w:ascii="Times New Roman" w:hAnsi="Times New Roman" w:cs="Times New Roman"/>
          <w:i/>
          <w:sz w:val="24"/>
          <w:szCs w:val="22"/>
          <w:lang w:val="en-US"/>
        </w:rPr>
        <w:t>The governance of privacy</w:t>
      </w:r>
      <w:r w:rsidRPr="0088160A">
        <w:rPr>
          <w:rFonts w:ascii="Times New Roman" w:hAnsi="Times New Roman" w:cs="Times New Roman"/>
          <w:sz w:val="24"/>
          <w:szCs w:val="22"/>
          <w:lang w:val="en-US"/>
        </w:rPr>
        <w:t>, Cambridge, Massachusetts, MIT Press, 2006.</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234B44">
        <w:rPr>
          <w:rFonts w:ascii="Times New Roman" w:hAnsi="Times New Roman" w:cs="Times New Roman"/>
          <w:smallCaps/>
          <w:sz w:val="24"/>
          <w:szCs w:val="22"/>
        </w:rPr>
        <w:t>Carbonell Sánchez</w:t>
      </w:r>
      <w:r w:rsidRPr="0088160A">
        <w:rPr>
          <w:rFonts w:ascii="Times New Roman" w:hAnsi="Times New Roman" w:cs="Times New Roman"/>
          <w:sz w:val="24"/>
          <w:szCs w:val="22"/>
        </w:rPr>
        <w:t xml:space="preserve">, Miguel y </w:t>
      </w:r>
      <w:r w:rsidRPr="00234B44">
        <w:rPr>
          <w:rFonts w:ascii="Times New Roman" w:hAnsi="Times New Roman" w:cs="Times New Roman"/>
          <w:smallCaps/>
          <w:sz w:val="24"/>
          <w:szCs w:val="22"/>
        </w:rPr>
        <w:t>Salazar Ugarte</w:t>
      </w:r>
      <w:r w:rsidRPr="0088160A">
        <w:rPr>
          <w:rFonts w:ascii="Times New Roman" w:hAnsi="Times New Roman" w:cs="Times New Roman"/>
          <w:sz w:val="24"/>
          <w:szCs w:val="22"/>
        </w:rPr>
        <w:t xml:space="preserve">, Pedro (coords), </w:t>
      </w:r>
      <w:r w:rsidRPr="00234B44">
        <w:rPr>
          <w:rFonts w:ascii="Times New Roman" w:hAnsi="Times New Roman" w:cs="Times New Roman"/>
          <w:i/>
          <w:sz w:val="24"/>
          <w:szCs w:val="22"/>
        </w:rPr>
        <w:t>La reforma constitucional de derechos humanos: un nuevo paradiga</w:t>
      </w:r>
      <w:r w:rsidRPr="0088160A">
        <w:rPr>
          <w:rFonts w:ascii="Times New Roman" w:hAnsi="Times New Roman" w:cs="Times New Roman"/>
          <w:sz w:val="24"/>
          <w:szCs w:val="22"/>
        </w:rPr>
        <w:t>, México, IIJ-UNAM, 2011.</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n-US"/>
        </w:rPr>
      </w:pPr>
      <w:r w:rsidRPr="00234B44">
        <w:rPr>
          <w:rFonts w:ascii="Times New Roman" w:hAnsi="Times New Roman" w:cs="Times New Roman"/>
          <w:smallCaps/>
          <w:sz w:val="24"/>
          <w:szCs w:val="22"/>
          <w:lang w:val="en-US"/>
        </w:rPr>
        <w:t>Cooley</w:t>
      </w:r>
      <w:r w:rsidRPr="0088160A">
        <w:rPr>
          <w:rFonts w:ascii="Times New Roman" w:hAnsi="Times New Roman" w:cs="Times New Roman"/>
          <w:sz w:val="24"/>
          <w:szCs w:val="22"/>
          <w:lang w:val="en-US"/>
        </w:rPr>
        <w:t>, Thomas M.</w:t>
      </w:r>
      <w:r>
        <w:rPr>
          <w:rFonts w:ascii="Times New Roman" w:hAnsi="Times New Roman" w:cs="Times New Roman"/>
          <w:sz w:val="24"/>
          <w:szCs w:val="22"/>
          <w:lang w:val="en-US"/>
        </w:rPr>
        <w:t>,</w:t>
      </w:r>
      <w:r w:rsidRPr="0088160A">
        <w:rPr>
          <w:rFonts w:ascii="Times New Roman" w:hAnsi="Times New Roman" w:cs="Times New Roman"/>
          <w:sz w:val="24"/>
          <w:szCs w:val="22"/>
          <w:lang w:val="en-US"/>
        </w:rPr>
        <w:t xml:space="preserve"> </w:t>
      </w:r>
      <w:r w:rsidRPr="0088160A">
        <w:rPr>
          <w:rFonts w:ascii="Times New Roman" w:hAnsi="Times New Roman" w:cs="Times New Roman"/>
          <w:i/>
          <w:sz w:val="24"/>
          <w:szCs w:val="22"/>
          <w:lang w:val="en-US"/>
        </w:rPr>
        <w:t>A Treatise on the Law of Torts</w:t>
      </w:r>
      <w:r w:rsidRPr="0088160A">
        <w:rPr>
          <w:rFonts w:ascii="Times New Roman" w:hAnsi="Times New Roman" w:cs="Times New Roman"/>
          <w:sz w:val="24"/>
          <w:szCs w:val="22"/>
          <w:lang w:val="en-US"/>
        </w:rPr>
        <w:t>, Chicago, Callaghan, 1880.</w:t>
      </w:r>
    </w:p>
    <w:p w:rsidR="00EE5D84" w:rsidRPr="0088160A" w:rsidRDefault="00EE5D84" w:rsidP="00EE5D84">
      <w:pPr>
        <w:pStyle w:val="Textonotapie"/>
        <w:spacing w:line="360" w:lineRule="auto"/>
        <w:ind w:left="709" w:hanging="709"/>
        <w:rPr>
          <w:rFonts w:ascii="Times New Roman" w:hAnsi="Times New Roman" w:cs="Times New Roman"/>
          <w:sz w:val="24"/>
          <w:szCs w:val="22"/>
          <w:lang w:val="es-ES"/>
        </w:rPr>
      </w:pPr>
      <w:r w:rsidRPr="0088160A">
        <w:rPr>
          <w:rFonts w:ascii="Times New Roman" w:hAnsi="Times New Roman" w:cs="Times New Roman"/>
          <w:smallCaps/>
          <w:sz w:val="24"/>
          <w:szCs w:val="22"/>
        </w:rPr>
        <w:t>Del Canto</w:t>
      </w:r>
      <w:r w:rsidRPr="0088160A">
        <w:rPr>
          <w:rFonts w:ascii="Times New Roman" w:hAnsi="Times New Roman" w:cs="Times New Roman"/>
          <w:sz w:val="24"/>
          <w:szCs w:val="22"/>
        </w:rPr>
        <w:t xml:space="preserve">, Francesco, “Los nuevos derechos en el constitucionalismo multinivel europeo” en Miranda Bonilla, Haideer y Paz, Martha Cecilia, </w:t>
      </w:r>
      <w:r w:rsidRPr="0088160A">
        <w:rPr>
          <w:rFonts w:ascii="Times New Roman" w:hAnsi="Times New Roman" w:cs="Times New Roman"/>
          <w:i/>
          <w:sz w:val="24"/>
          <w:szCs w:val="22"/>
        </w:rPr>
        <w:t>Constitucionalismo y Nuevos Derechos</w:t>
      </w:r>
      <w:r w:rsidRPr="0088160A">
        <w:rPr>
          <w:rFonts w:ascii="Times New Roman" w:hAnsi="Times New Roman" w:cs="Times New Roman"/>
          <w:sz w:val="24"/>
          <w:szCs w:val="22"/>
        </w:rPr>
        <w:t xml:space="preserve">, </w:t>
      </w:r>
      <w:r w:rsidRPr="0088160A">
        <w:rPr>
          <w:rFonts w:ascii="Times New Roman" w:hAnsi="Times New Roman" w:cs="Times New Roman"/>
          <w:sz w:val="24"/>
        </w:rPr>
        <w:t>Bogotá, Ediciones Buena Jurídica, 2019</w:t>
      </w:r>
      <w:r w:rsidRPr="0088160A">
        <w:rPr>
          <w:rFonts w:ascii="Times New Roman" w:hAnsi="Times New Roman" w:cs="Times New Roman"/>
          <w:sz w:val="24"/>
          <w:szCs w:val="22"/>
        </w:rPr>
        <w:t>.</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rPr>
        <w:t>Ferrajoli</w:t>
      </w:r>
      <w:r w:rsidRPr="0088160A">
        <w:rPr>
          <w:rFonts w:ascii="Times New Roman" w:hAnsi="Times New Roman" w:cs="Times New Roman"/>
          <w:sz w:val="24"/>
          <w:szCs w:val="22"/>
        </w:rPr>
        <w:t xml:space="preserve">, Luigi, </w:t>
      </w:r>
      <w:r w:rsidRPr="0088160A">
        <w:rPr>
          <w:rFonts w:ascii="Times New Roman" w:hAnsi="Times New Roman" w:cs="Times New Roman"/>
          <w:i/>
          <w:sz w:val="24"/>
          <w:szCs w:val="22"/>
        </w:rPr>
        <w:t>Derechos y garantías. La ley del más débil</w:t>
      </w:r>
      <w:r w:rsidRPr="0088160A">
        <w:rPr>
          <w:rFonts w:ascii="Times New Roman" w:hAnsi="Times New Roman" w:cs="Times New Roman"/>
          <w:sz w:val="24"/>
          <w:szCs w:val="22"/>
        </w:rPr>
        <w:t>, 4ª edic</w:t>
      </w:r>
      <w:r>
        <w:rPr>
          <w:rFonts w:ascii="Times New Roman" w:hAnsi="Times New Roman" w:cs="Times New Roman"/>
          <w:sz w:val="24"/>
          <w:szCs w:val="22"/>
        </w:rPr>
        <w:t>ión, Madrid, Trotta, 2004</w:t>
      </w:r>
      <w:r w:rsidRPr="0088160A">
        <w:rPr>
          <w:rFonts w:ascii="Times New Roman" w:hAnsi="Times New Roman" w:cs="Times New Roman"/>
          <w:sz w:val="24"/>
          <w:szCs w:val="22"/>
        </w:rPr>
        <w:t>.</w:t>
      </w:r>
    </w:p>
    <w:p w:rsidR="00EE5D84" w:rsidRDefault="00EE5D84" w:rsidP="00EE5D84">
      <w:pPr>
        <w:pStyle w:val="Textonotapie"/>
        <w:spacing w:line="360" w:lineRule="auto"/>
        <w:ind w:left="709" w:hanging="709"/>
        <w:jc w:val="both"/>
        <w:rPr>
          <w:rFonts w:ascii="Times New Roman" w:hAnsi="Times New Roman" w:cs="Times New Roman"/>
          <w:sz w:val="24"/>
          <w:szCs w:val="22"/>
        </w:rPr>
      </w:pPr>
      <w:r w:rsidRPr="0088160A">
        <w:rPr>
          <w:rFonts w:ascii="Times New Roman" w:hAnsi="Times New Roman" w:cs="Times New Roman"/>
          <w:smallCaps/>
          <w:sz w:val="24"/>
          <w:szCs w:val="22"/>
        </w:rPr>
        <w:t>Fix Zamudio</w:t>
      </w:r>
      <w:r w:rsidRPr="0088160A">
        <w:rPr>
          <w:rFonts w:ascii="Times New Roman" w:hAnsi="Times New Roman" w:cs="Times New Roman"/>
          <w:sz w:val="24"/>
          <w:szCs w:val="22"/>
        </w:rPr>
        <w:t>, Héctor y Valencia Carmona, Salvador, Derecho constitucional mexicano y comparado, 3ª edición, México, Porrúa-IIJ-UNAM.</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rPr>
        <w:t>García Ricci</w:t>
      </w:r>
      <w:r w:rsidRPr="0088160A">
        <w:rPr>
          <w:rFonts w:ascii="Times New Roman" w:hAnsi="Times New Roman" w:cs="Times New Roman"/>
          <w:sz w:val="24"/>
          <w:szCs w:val="22"/>
        </w:rPr>
        <w:t xml:space="preserve">, Diego, </w:t>
      </w:r>
      <w:r w:rsidRPr="0088160A">
        <w:rPr>
          <w:rFonts w:ascii="Times New Roman" w:hAnsi="Times New Roman" w:cs="Times New Roman"/>
          <w:i/>
          <w:sz w:val="24"/>
          <w:szCs w:val="22"/>
        </w:rPr>
        <w:t>Estado de derecho y principio de legalidad</w:t>
      </w:r>
      <w:r>
        <w:rPr>
          <w:rFonts w:ascii="Times New Roman" w:hAnsi="Times New Roman" w:cs="Times New Roman"/>
          <w:sz w:val="24"/>
          <w:szCs w:val="22"/>
        </w:rPr>
        <w:t xml:space="preserve">, México, CNDH, </w:t>
      </w:r>
      <w:r w:rsidRPr="00EE5D84">
        <w:rPr>
          <w:rFonts w:ascii="Times New Roman" w:hAnsi="Times New Roman" w:cs="Times New Roman"/>
          <w:sz w:val="24"/>
          <w:szCs w:val="22"/>
        </w:rPr>
        <w:t>2011.</w:t>
      </w:r>
      <w:r w:rsidRPr="0088160A">
        <w:rPr>
          <w:rFonts w:ascii="Times New Roman" w:hAnsi="Times New Roman" w:cs="Times New Roman"/>
          <w:sz w:val="24"/>
          <w:szCs w:val="22"/>
        </w:rPr>
        <w:t xml:space="preserve"> </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n-US"/>
        </w:rPr>
      </w:pPr>
      <w:r w:rsidRPr="00234B44">
        <w:rPr>
          <w:rFonts w:ascii="Times New Roman" w:hAnsi="Times New Roman" w:cs="Times New Roman"/>
          <w:smallCaps/>
          <w:sz w:val="24"/>
          <w:szCs w:val="22"/>
          <w:lang w:val="en-US"/>
        </w:rPr>
        <w:t>Herne Hill</w:t>
      </w:r>
      <w:r w:rsidRPr="0088160A">
        <w:rPr>
          <w:rFonts w:ascii="Times New Roman" w:hAnsi="Times New Roman" w:cs="Times New Roman"/>
          <w:sz w:val="24"/>
          <w:szCs w:val="22"/>
          <w:lang w:val="en-US"/>
        </w:rPr>
        <w:t>, Lord Lester of y Pannic, David (eds.), Human Rights Law and Practice, 2a edición, Londres, Lexis Nexis, 2004.</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EE5D84">
        <w:rPr>
          <w:rFonts w:ascii="Times New Roman" w:hAnsi="Times New Roman" w:cs="Times New Roman"/>
          <w:smallCaps/>
          <w:sz w:val="24"/>
          <w:szCs w:val="22"/>
        </w:rPr>
        <w:t>Herrán Ortiz</w:t>
      </w:r>
      <w:r w:rsidRPr="00EE5D84">
        <w:rPr>
          <w:rFonts w:ascii="Times New Roman" w:hAnsi="Times New Roman" w:cs="Times New Roman"/>
          <w:sz w:val="24"/>
          <w:szCs w:val="22"/>
        </w:rPr>
        <w:t>,</w:t>
      </w:r>
      <w:r w:rsidRPr="0088160A">
        <w:rPr>
          <w:rFonts w:ascii="Times New Roman" w:hAnsi="Times New Roman" w:cs="Times New Roman"/>
          <w:sz w:val="24"/>
          <w:szCs w:val="22"/>
        </w:rPr>
        <w:t xml:space="preserve"> Ana Isabel</w:t>
      </w:r>
      <w:r>
        <w:rPr>
          <w:rFonts w:ascii="Times New Roman" w:hAnsi="Times New Roman" w:cs="Times New Roman"/>
          <w:sz w:val="24"/>
          <w:szCs w:val="22"/>
        </w:rPr>
        <w:t>,</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El derecho a la protección de datos personales en la sociedad de la información</w:t>
      </w:r>
      <w:r w:rsidRPr="0088160A">
        <w:rPr>
          <w:rFonts w:ascii="Times New Roman" w:hAnsi="Times New Roman" w:cs="Times New Roman"/>
          <w:sz w:val="24"/>
          <w:szCs w:val="22"/>
        </w:rPr>
        <w:t xml:space="preserve">, Bilbao, Universidad de Deusto, 2003. </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rPr>
        <w:t>Miranda Bonilla</w:t>
      </w:r>
      <w:r w:rsidRPr="0088160A">
        <w:rPr>
          <w:rFonts w:ascii="Times New Roman" w:hAnsi="Times New Roman" w:cs="Times New Roman"/>
          <w:sz w:val="24"/>
          <w:szCs w:val="22"/>
        </w:rPr>
        <w:t xml:space="preserve">, Haideer y </w:t>
      </w:r>
      <w:r w:rsidRPr="0088160A">
        <w:rPr>
          <w:rFonts w:ascii="Times New Roman" w:hAnsi="Times New Roman" w:cs="Times New Roman"/>
          <w:smallCaps/>
          <w:sz w:val="24"/>
          <w:szCs w:val="22"/>
        </w:rPr>
        <w:t>Paz</w:t>
      </w:r>
      <w:r w:rsidRPr="0088160A">
        <w:rPr>
          <w:rFonts w:ascii="Times New Roman" w:hAnsi="Times New Roman" w:cs="Times New Roman"/>
          <w:sz w:val="24"/>
          <w:szCs w:val="22"/>
        </w:rPr>
        <w:t xml:space="preserve">, Martha Cecilia, </w:t>
      </w:r>
      <w:r w:rsidRPr="0088160A">
        <w:rPr>
          <w:rFonts w:ascii="Times New Roman" w:hAnsi="Times New Roman" w:cs="Times New Roman"/>
          <w:i/>
          <w:sz w:val="24"/>
          <w:szCs w:val="22"/>
        </w:rPr>
        <w:t>Constitucionalismo y Nuevos Derechos</w:t>
      </w:r>
      <w:r w:rsidRPr="0088160A">
        <w:rPr>
          <w:rFonts w:ascii="Times New Roman" w:hAnsi="Times New Roman" w:cs="Times New Roman"/>
          <w:sz w:val="24"/>
          <w:szCs w:val="22"/>
        </w:rPr>
        <w:t>, Bogotá, Ediciones Buena Jurídica, 2019</w:t>
      </w:r>
      <w:r>
        <w:rPr>
          <w:rFonts w:ascii="Times New Roman" w:hAnsi="Times New Roman" w:cs="Times New Roman"/>
          <w:sz w:val="24"/>
          <w:szCs w:val="22"/>
        </w:rPr>
        <w:t>.</w:t>
      </w:r>
    </w:p>
    <w:p w:rsidR="00EE5D84" w:rsidRDefault="00EE5D84" w:rsidP="00EE5D84">
      <w:pPr>
        <w:pStyle w:val="Textonotapie"/>
        <w:spacing w:line="360" w:lineRule="auto"/>
        <w:ind w:left="709" w:hanging="709"/>
        <w:jc w:val="both"/>
        <w:rPr>
          <w:rFonts w:ascii="Times New Roman" w:hAnsi="Times New Roman" w:cs="Times New Roman"/>
          <w:sz w:val="24"/>
        </w:rPr>
      </w:pPr>
      <w:r w:rsidRPr="0088160A">
        <w:rPr>
          <w:rFonts w:ascii="Times New Roman" w:hAnsi="Times New Roman" w:cs="Times New Roman"/>
          <w:smallCaps/>
          <w:sz w:val="24"/>
          <w:szCs w:val="22"/>
        </w:rPr>
        <w:t>Miranda Bonilla</w:t>
      </w:r>
      <w:r w:rsidRPr="0088160A">
        <w:rPr>
          <w:rFonts w:ascii="Times New Roman" w:hAnsi="Times New Roman" w:cs="Times New Roman"/>
          <w:sz w:val="24"/>
          <w:szCs w:val="22"/>
        </w:rPr>
        <w:t xml:space="preserve">, Haideer, “Los nuevos derechos en la jurisprudencia de la Corte Interamericana de Derechos Humanos” en Miranda Bonilla, Haideer y Paz, Martha Cecilia, </w:t>
      </w:r>
      <w:r w:rsidRPr="0088160A">
        <w:rPr>
          <w:rFonts w:ascii="Times New Roman" w:hAnsi="Times New Roman" w:cs="Times New Roman"/>
          <w:i/>
          <w:sz w:val="24"/>
          <w:szCs w:val="22"/>
        </w:rPr>
        <w:t>Constitucionalismo y Nuevos Derechos</w:t>
      </w:r>
      <w:r w:rsidRPr="0088160A">
        <w:rPr>
          <w:rFonts w:ascii="Times New Roman" w:hAnsi="Times New Roman" w:cs="Times New Roman"/>
          <w:sz w:val="24"/>
          <w:szCs w:val="22"/>
        </w:rPr>
        <w:t xml:space="preserve">, </w:t>
      </w:r>
      <w:r w:rsidRPr="0088160A">
        <w:rPr>
          <w:rFonts w:ascii="Times New Roman" w:hAnsi="Times New Roman" w:cs="Times New Roman"/>
          <w:sz w:val="24"/>
        </w:rPr>
        <w:t>Bogotá, Ediciones Buena Jurídica, 2019</w:t>
      </w:r>
      <w:r>
        <w:rPr>
          <w:rFonts w:ascii="Times New Roman" w:hAnsi="Times New Roman" w:cs="Times New Roman"/>
          <w:sz w:val="24"/>
        </w:rPr>
        <w:t>.</w:t>
      </w:r>
    </w:p>
    <w:p w:rsidR="00EE5D84" w:rsidRPr="00395027" w:rsidRDefault="00EE5D84" w:rsidP="00EE5D84">
      <w:pPr>
        <w:pStyle w:val="Textonotapie"/>
        <w:spacing w:line="360" w:lineRule="auto"/>
        <w:ind w:left="709" w:hanging="709"/>
        <w:jc w:val="both"/>
        <w:rPr>
          <w:rFonts w:ascii="Times New Roman" w:hAnsi="Times New Roman" w:cs="Times New Roman"/>
          <w:sz w:val="24"/>
          <w:szCs w:val="22"/>
          <w:lang w:val="en-US"/>
        </w:rPr>
      </w:pPr>
      <w:r w:rsidRPr="00234B44">
        <w:rPr>
          <w:rFonts w:ascii="Times New Roman" w:hAnsi="Times New Roman" w:cs="Times New Roman"/>
          <w:smallCaps/>
          <w:sz w:val="24"/>
          <w:szCs w:val="22"/>
          <w:lang w:val="en-US"/>
        </w:rPr>
        <w:t>Nowak</w:t>
      </w:r>
      <w:r w:rsidRPr="0088160A">
        <w:rPr>
          <w:rFonts w:ascii="Times New Roman" w:hAnsi="Times New Roman" w:cs="Times New Roman"/>
          <w:sz w:val="24"/>
          <w:szCs w:val="22"/>
          <w:lang w:val="en-US"/>
        </w:rPr>
        <w:t xml:space="preserve">, Manfred, </w:t>
      </w:r>
      <w:r w:rsidRPr="0088160A">
        <w:rPr>
          <w:rFonts w:ascii="Times New Roman" w:hAnsi="Times New Roman" w:cs="Times New Roman"/>
          <w:i/>
          <w:sz w:val="24"/>
          <w:szCs w:val="22"/>
          <w:lang w:val="en-US"/>
        </w:rPr>
        <w:t>U.N. Covenant on Civil and Political Rights</w:t>
      </w:r>
      <w:r w:rsidRPr="0088160A">
        <w:rPr>
          <w:rFonts w:ascii="Times New Roman" w:hAnsi="Times New Roman" w:cs="Times New Roman"/>
          <w:sz w:val="24"/>
          <w:szCs w:val="22"/>
          <w:lang w:val="en-US"/>
        </w:rPr>
        <w:t>, 2a edición, Kehl, N.P. Engel, 2005</w:t>
      </w:r>
      <w:r>
        <w:rPr>
          <w:rFonts w:ascii="Times New Roman" w:hAnsi="Times New Roman" w:cs="Times New Roman"/>
          <w:sz w:val="24"/>
          <w:szCs w:val="22"/>
          <w:lang w:val="en-US"/>
        </w:rPr>
        <w:t>.</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rPr>
        <w:lastRenderedPageBreak/>
        <w:t>Pérez Luño</w:t>
      </w:r>
      <w:r w:rsidRPr="0088160A">
        <w:rPr>
          <w:rFonts w:ascii="Times New Roman" w:hAnsi="Times New Roman" w:cs="Times New Roman"/>
          <w:sz w:val="24"/>
          <w:szCs w:val="22"/>
        </w:rPr>
        <w:t xml:space="preserve">, Antonio E., </w:t>
      </w:r>
      <w:r w:rsidRPr="0088160A">
        <w:rPr>
          <w:rFonts w:ascii="Times New Roman" w:hAnsi="Times New Roman" w:cs="Times New Roman"/>
          <w:i/>
          <w:sz w:val="24"/>
          <w:szCs w:val="22"/>
        </w:rPr>
        <w:t xml:space="preserve">Los derechos fundamentales, </w:t>
      </w:r>
      <w:r w:rsidRPr="0088160A">
        <w:rPr>
          <w:rFonts w:ascii="Times New Roman" w:hAnsi="Times New Roman" w:cs="Times New Roman"/>
          <w:sz w:val="24"/>
          <w:szCs w:val="22"/>
        </w:rPr>
        <w:t>8ª edición, Madrid, Tencos, 2004</w:t>
      </w:r>
      <w:r>
        <w:rPr>
          <w:rFonts w:ascii="Times New Roman" w:hAnsi="Times New Roman" w:cs="Times New Roman"/>
          <w:sz w:val="24"/>
          <w:szCs w:val="22"/>
        </w:rPr>
        <w:t>.</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rPr>
        <w:t>Pérez Luño</w:t>
      </w:r>
      <w:r w:rsidRPr="0088160A">
        <w:rPr>
          <w:rFonts w:ascii="Times New Roman" w:hAnsi="Times New Roman" w:cs="Times New Roman"/>
          <w:sz w:val="24"/>
          <w:szCs w:val="22"/>
        </w:rPr>
        <w:t xml:space="preserve">, Antonio Enrique, </w:t>
      </w:r>
      <w:r w:rsidRPr="0088160A">
        <w:rPr>
          <w:rFonts w:ascii="Times New Roman" w:hAnsi="Times New Roman" w:cs="Times New Roman"/>
          <w:i/>
          <w:sz w:val="24"/>
          <w:szCs w:val="22"/>
        </w:rPr>
        <w:t>Derechos humanos, Estado de Derecho y Constitución</w:t>
      </w:r>
      <w:r w:rsidRPr="0088160A">
        <w:rPr>
          <w:rFonts w:ascii="Times New Roman" w:hAnsi="Times New Roman" w:cs="Times New Roman"/>
          <w:sz w:val="24"/>
          <w:szCs w:val="22"/>
        </w:rPr>
        <w:t>, 10ª edición, Madrid, Tecnos, 2010.</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rPr>
        <w:t>Pérez Luño</w:t>
      </w:r>
      <w:r w:rsidRPr="0088160A">
        <w:rPr>
          <w:rFonts w:ascii="Times New Roman" w:hAnsi="Times New Roman" w:cs="Times New Roman"/>
          <w:sz w:val="24"/>
          <w:szCs w:val="22"/>
        </w:rPr>
        <w:t xml:space="preserve">, Antonio-Enrique, </w:t>
      </w:r>
      <w:r w:rsidRPr="0088160A">
        <w:rPr>
          <w:rFonts w:ascii="Times New Roman" w:hAnsi="Times New Roman" w:cs="Times New Roman"/>
          <w:i/>
          <w:sz w:val="24"/>
          <w:szCs w:val="22"/>
        </w:rPr>
        <w:t>La tercera generación de derechos humanos</w:t>
      </w:r>
      <w:r w:rsidRPr="0088160A">
        <w:rPr>
          <w:rFonts w:ascii="Times New Roman" w:hAnsi="Times New Roman" w:cs="Times New Roman"/>
          <w:sz w:val="24"/>
          <w:szCs w:val="22"/>
        </w:rPr>
        <w:t>, Navarra, Thomson-Aranzadi, 2006</w:t>
      </w:r>
      <w:r>
        <w:rPr>
          <w:rFonts w:ascii="Times New Roman" w:hAnsi="Times New Roman" w:cs="Times New Roman"/>
          <w:sz w:val="24"/>
          <w:szCs w:val="22"/>
        </w:rPr>
        <w:t>.</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mallCaps/>
          <w:sz w:val="24"/>
          <w:szCs w:val="22"/>
          <w:lang w:val="es-ES"/>
        </w:rPr>
        <w:t>Tamayo y Salmorán</w:t>
      </w:r>
      <w:r w:rsidRPr="0088160A">
        <w:rPr>
          <w:rFonts w:ascii="Times New Roman" w:hAnsi="Times New Roman" w:cs="Times New Roman"/>
          <w:sz w:val="24"/>
          <w:szCs w:val="22"/>
          <w:lang w:val="es-ES"/>
        </w:rPr>
        <w:t>, Rolando, “Derecho Subjetivo”</w:t>
      </w:r>
      <w:r>
        <w:rPr>
          <w:rFonts w:ascii="Times New Roman" w:hAnsi="Times New Roman" w:cs="Times New Roman"/>
          <w:sz w:val="24"/>
          <w:szCs w:val="22"/>
          <w:lang w:val="es-ES"/>
        </w:rPr>
        <w:t>,</w:t>
      </w:r>
      <w:r w:rsidRPr="0088160A">
        <w:rPr>
          <w:rFonts w:ascii="Times New Roman" w:hAnsi="Times New Roman" w:cs="Times New Roman"/>
          <w:sz w:val="24"/>
          <w:szCs w:val="22"/>
          <w:lang w:val="es-ES"/>
        </w:rPr>
        <w:t xml:space="preserve"> en AAVV, </w:t>
      </w:r>
      <w:r w:rsidRPr="0088160A">
        <w:rPr>
          <w:rFonts w:ascii="Times New Roman" w:hAnsi="Times New Roman" w:cs="Times New Roman"/>
          <w:i/>
          <w:sz w:val="24"/>
          <w:szCs w:val="22"/>
          <w:lang w:val="es-ES"/>
        </w:rPr>
        <w:t>Diccionario Jurídico Mexicano</w:t>
      </w:r>
      <w:r w:rsidRPr="0088160A">
        <w:rPr>
          <w:rFonts w:ascii="Times New Roman" w:hAnsi="Times New Roman" w:cs="Times New Roman"/>
          <w:sz w:val="24"/>
          <w:szCs w:val="22"/>
          <w:lang w:val="es-ES"/>
        </w:rPr>
        <w:t>, t.II, 13ª edición, México, Porrúa-IIJ-UNAM, 1999</w:t>
      </w:r>
      <w:r>
        <w:rPr>
          <w:rFonts w:ascii="Times New Roman" w:hAnsi="Times New Roman" w:cs="Times New Roman"/>
          <w:sz w:val="24"/>
          <w:szCs w:val="22"/>
          <w:lang w:val="es-ES"/>
        </w:rPr>
        <w:t>.</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395027">
        <w:rPr>
          <w:rFonts w:ascii="Times New Roman" w:hAnsi="Times New Roman" w:cs="Times New Roman"/>
          <w:smallCaps/>
          <w:sz w:val="24"/>
          <w:szCs w:val="22"/>
        </w:rPr>
        <w:t>Tena Ramírez</w:t>
      </w:r>
      <w:r w:rsidRPr="0088160A">
        <w:rPr>
          <w:rFonts w:ascii="Times New Roman" w:hAnsi="Times New Roman" w:cs="Times New Roman"/>
          <w:sz w:val="24"/>
          <w:szCs w:val="22"/>
        </w:rPr>
        <w:t>, Felipe, Leyes Fundamentales de México (1808-200</w:t>
      </w:r>
      <w:r>
        <w:rPr>
          <w:rFonts w:ascii="Times New Roman" w:hAnsi="Times New Roman" w:cs="Times New Roman"/>
          <w:sz w:val="24"/>
          <w:szCs w:val="22"/>
        </w:rPr>
        <w:t>5), 24ª edición, Porrúa, 2005.</w:t>
      </w:r>
    </w:p>
    <w:p w:rsidR="00EE5D84" w:rsidRPr="0088160A" w:rsidRDefault="00EE5D84" w:rsidP="00EE5D84">
      <w:pPr>
        <w:pStyle w:val="Textonotapie"/>
        <w:spacing w:line="360" w:lineRule="auto"/>
        <w:ind w:left="709" w:hanging="709"/>
        <w:rPr>
          <w:rFonts w:ascii="Times New Roman" w:hAnsi="Times New Roman" w:cs="Times New Roman"/>
          <w:sz w:val="24"/>
          <w:szCs w:val="22"/>
          <w:lang w:val="es-ES"/>
        </w:rPr>
      </w:pPr>
      <w:r w:rsidRPr="0088160A">
        <w:rPr>
          <w:rFonts w:ascii="Times New Roman" w:hAnsi="Times New Roman" w:cs="Times New Roman"/>
          <w:smallCaps/>
          <w:sz w:val="24"/>
          <w:szCs w:val="22"/>
        </w:rPr>
        <w:t>Vasak</w:t>
      </w:r>
      <w:r w:rsidRPr="0088160A">
        <w:rPr>
          <w:rFonts w:ascii="Times New Roman" w:hAnsi="Times New Roman" w:cs="Times New Roman"/>
          <w:sz w:val="24"/>
          <w:szCs w:val="22"/>
        </w:rPr>
        <w:t>, Karel, “La larga lu</w:t>
      </w:r>
      <w:r>
        <w:rPr>
          <w:rFonts w:ascii="Times New Roman" w:hAnsi="Times New Roman" w:cs="Times New Roman"/>
          <w:sz w:val="24"/>
          <w:szCs w:val="22"/>
        </w:rPr>
        <w:t xml:space="preserve">cha por los derechos humanos”, </w:t>
      </w:r>
      <w:r w:rsidRPr="0088160A">
        <w:rPr>
          <w:rFonts w:ascii="Times New Roman" w:hAnsi="Times New Roman" w:cs="Times New Roman"/>
          <w:i/>
          <w:sz w:val="24"/>
          <w:szCs w:val="22"/>
        </w:rPr>
        <w:t>El correo de la UNESCO</w:t>
      </w:r>
      <w:r w:rsidRPr="0088160A">
        <w:rPr>
          <w:rFonts w:ascii="Times New Roman" w:hAnsi="Times New Roman" w:cs="Times New Roman"/>
          <w:sz w:val="24"/>
          <w:szCs w:val="22"/>
        </w:rPr>
        <w:t>, año XXX, noviembre de 1977, disponible en: https://unesdoc.unesco.org/ark:/48223/pf0000048063_spa</w:t>
      </w:r>
    </w:p>
    <w:p w:rsidR="00EE5D84" w:rsidRDefault="00EE5D84" w:rsidP="00EE5D84">
      <w:pPr>
        <w:pStyle w:val="Textonotapie"/>
        <w:spacing w:line="360" w:lineRule="auto"/>
        <w:ind w:left="709" w:hanging="709"/>
        <w:jc w:val="both"/>
        <w:rPr>
          <w:rFonts w:ascii="Times New Roman" w:hAnsi="Times New Roman" w:cs="Times New Roman"/>
          <w:sz w:val="24"/>
          <w:szCs w:val="22"/>
        </w:rPr>
      </w:pPr>
      <w:r w:rsidRPr="00234B44">
        <w:rPr>
          <w:rFonts w:ascii="Times New Roman" w:hAnsi="Times New Roman" w:cs="Times New Roman"/>
          <w:smallCaps/>
          <w:sz w:val="24"/>
          <w:szCs w:val="22"/>
        </w:rPr>
        <w:t>Vázquez</w:t>
      </w:r>
      <w:r w:rsidRPr="0088160A">
        <w:rPr>
          <w:rFonts w:ascii="Times New Roman" w:hAnsi="Times New Roman" w:cs="Times New Roman"/>
          <w:sz w:val="24"/>
          <w:szCs w:val="22"/>
        </w:rPr>
        <w:t>, Daniel, “Los límites de la reforma constitucional en materia de derechos humanos en México: por un poder político desconcentrado”</w:t>
      </w:r>
      <w:r>
        <w:rPr>
          <w:rFonts w:ascii="Times New Roman" w:hAnsi="Times New Roman" w:cs="Times New Roman"/>
          <w:sz w:val="24"/>
          <w:szCs w:val="22"/>
        </w:rPr>
        <w:t>,</w:t>
      </w:r>
      <w:r w:rsidRPr="0088160A">
        <w:rPr>
          <w:rFonts w:ascii="Times New Roman" w:hAnsi="Times New Roman" w:cs="Times New Roman"/>
          <w:sz w:val="24"/>
          <w:szCs w:val="22"/>
        </w:rPr>
        <w:t xml:space="preserve"> en </w:t>
      </w:r>
      <w:r w:rsidRPr="0088160A">
        <w:rPr>
          <w:rFonts w:ascii="Times New Roman" w:hAnsi="Times New Roman" w:cs="Times New Roman"/>
          <w:i/>
          <w:sz w:val="24"/>
          <w:szCs w:val="22"/>
        </w:rPr>
        <w:t>Isonomía</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Revista de Teoría y Filosofía del Derecho</w:t>
      </w:r>
      <w:r w:rsidRPr="0088160A">
        <w:rPr>
          <w:rFonts w:ascii="Times New Roman" w:hAnsi="Times New Roman" w:cs="Times New Roman"/>
          <w:sz w:val="24"/>
          <w:szCs w:val="22"/>
        </w:rPr>
        <w:t>, núm 39, octubre 2013</w:t>
      </w:r>
      <w:r>
        <w:rPr>
          <w:rFonts w:ascii="Times New Roman" w:hAnsi="Times New Roman" w:cs="Times New Roman"/>
          <w:sz w:val="24"/>
          <w:szCs w:val="22"/>
        </w:rPr>
        <w:t xml:space="preserve">, </w:t>
      </w:r>
      <w:r w:rsidRPr="0088160A">
        <w:rPr>
          <w:rFonts w:ascii="Times New Roman" w:hAnsi="Times New Roman" w:cs="Times New Roman"/>
          <w:sz w:val="24"/>
          <w:szCs w:val="22"/>
        </w:rPr>
        <w:t xml:space="preserve">disponible en: </w:t>
      </w:r>
      <w:hyperlink r:id="rId7" w:history="1">
        <w:r w:rsidRPr="00264A0E">
          <w:rPr>
            <w:rStyle w:val="Hipervnculo"/>
            <w:rFonts w:ascii="Times New Roman" w:hAnsi="Times New Roman" w:cs="Times New Roman"/>
            <w:sz w:val="24"/>
            <w:szCs w:val="22"/>
          </w:rPr>
          <w:t>http://www.scielo.org.mx/pdf/is/n39/n39a6.pdf</w:t>
        </w:r>
      </w:hyperlink>
    </w:p>
    <w:p w:rsidR="00EE5D84" w:rsidRPr="004F20DA" w:rsidRDefault="00EE5D84" w:rsidP="00EE5D84">
      <w:pPr>
        <w:pStyle w:val="Textonotapie"/>
        <w:spacing w:line="360" w:lineRule="auto"/>
        <w:ind w:left="709" w:hanging="709"/>
        <w:jc w:val="both"/>
        <w:rPr>
          <w:rFonts w:ascii="Times New Roman" w:hAnsi="Times New Roman" w:cs="Times New Roman"/>
          <w:sz w:val="24"/>
          <w:szCs w:val="22"/>
          <w:lang w:val="es-419"/>
        </w:rPr>
      </w:pPr>
      <w:r w:rsidRPr="009E6BA7">
        <w:rPr>
          <w:rFonts w:ascii="Times New Roman" w:hAnsi="Times New Roman" w:cs="Times New Roman"/>
          <w:smallCaps/>
          <w:sz w:val="24"/>
          <w:szCs w:val="22"/>
          <w:lang w:val="en-US"/>
        </w:rPr>
        <w:t>Warren</w:t>
      </w:r>
      <w:r>
        <w:rPr>
          <w:rFonts w:ascii="Times New Roman" w:hAnsi="Times New Roman" w:cs="Times New Roman"/>
          <w:sz w:val="24"/>
          <w:szCs w:val="22"/>
          <w:lang w:val="en-US"/>
        </w:rPr>
        <w:t xml:space="preserve">, </w:t>
      </w:r>
      <w:r w:rsidRPr="00395027">
        <w:rPr>
          <w:rFonts w:ascii="Times New Roman" w:hAnsi="Times New Roman" w:cs="Times New Roman"/>
          <w:sz w:val="24"/>
          <w:szCs w:val="22"/>
          <w:lang w:val="en-US"/>
        </w:rPr>
        <w:t>Samuel</w:t>
      </w:r>
      <w:r w:rsidRPr="00234B44">
        <w:rPr>
          <w:rFonts w:ascii="Times New Roman" w:hAnsi="Times New Roman" w:cs="Times New Roman"/>
          <w:sz w:val="24"/>
          <w:szCs w:val="22"/>
          <w:lang w:val="en-US"/>
        </w:rPr>
        <w:t xml:space="preserve"> y </w:t>
      </w:r>
      <w:r w:rsidRPr="00395027">
        <w:rPr>
          <w:rFonts w:ascii="Times New Roman" w:hAnsi="Times New Roman" w:cs="Times New Roman"/>
          <w:smallCaps/>
          <w:sz w:val="24"/>
          <w:szCs w:val="22"/>
          <w:lang w:val="en-US"/>
        </w:rPr>
        <w:t>Brandeis</w:t>
      </w:r>
      <w:r>
        <w:rPr>
          <w:rFonts w:ascii="Times New Roman" w:hAnsi="Times New Roman" w:cs="Times New Roman"/>
          <w:sz w:val="24"/>
          <w:szCs w:val="22"/>
          <w:lang w:val="en-US"/>
        </w:rPr>
        <w:t xml:space="preserve">, </w:t>
      </w:r>
      <w:r w:rsidRPr="00395027">
        <w:rPr>
          <w:rFonts w:ascii="Times New Roman" w:hAnsi="Times New Roman" w:cs="Times New Roman"/>
          <w:sz w:val="24"/>
          <w:szCs w:val="22"/>
          <w:lang w:val="en-US"/>
        </w:rPr>
        <w:t>Louis</w:t>
      </w:r>
      <w:r>
        <w:rPr>
          <w:rFonts w:ascii="Times New Roman" w:hAnsi="Times New Roman" w:cs="Times New Roman"/>
          <w:sz w:val="24"/>
          <w:szCs w:val="22"/>
          <w:lang w:val="en-US"/>
        </w:rPr>
        <w:t>,</w:t>
      </w:r>
      <w:r w:rsidRPr="0088160A">
        <w:rPr>
          <w:rFonts w:ascii="Times New Roman" w:hAnsi="Times New Roman" w:cs="Times New Roman"/>
          <w:sz w:val="24"/>
          <w:szCs w:val="22"/>
          <w:lang w:val="en-US"/>
        </w:rPr>
        <w:t xml:space="preserve"> “The Right to Privacy”, </w:t>
      </w:r>
      <w:r w:rsidRPr="0088160A">
        <w:rPr>
          <w:rFonts w:ascii="Times New Roman" w:hAnsi="Times New Roman" w:cs="Times New Roman"/>
          <w:i/>
          <w:sz w:val="24"/>
          <w:szCs w:val="22"/>
          <w:lang w:val="en-US"/>
        </w:rPr>
        <w:t>Harvard Law Review</w:t>
      </w:r>
      <w:r w:rsidRPr="0088160A">
        <w:rPr>
          <w:rFonts w:ascii="Times New Roman" w:hAnsi="Times New Roman" w:cs="Times New Roman"/>
          <w:sz w:val="24"/>
          <w:szCs w:val="22"/>
          <w:lang w:val="en-US"/>
        </w:rPr>
        <w:t xml:space="preserve">, vol. </w:t>
      </w:r>
      <w:r w:rsidRPr="004F20DA">
        <w:rPr>
          <w:rFonts w:ascii="Times New Roman" w:hAnsi="Times New Roman" w:cs="Times New Roman"/>
          <w:sz w:val="24"/>
          <w:szCs w:val="22"/>
          <w:lang w:val="es-419"/>
        </w:rPr>
        <w:t xml:space="preserve">IV, núm. 5, Estados Unidos de América, 5 diciembre de 1890. </w:t>
      </w:r>
    </w:p>
    <w:p w:rsidR="00EE5D84" w:rsidRPr="004F20DA" w:rsidRDefault="00EE5D84" w:rsidP="00EE5D84">
      <w:pPr>
        <w:pStyle w:val="Textonotapie"/>
        <w:spacing w:line="360" w:lineRule="auto"/>
        <w:ind w:left="709" w:hanging="709"/>
        <w:rPr>
          <w:rFonts w:ascii="Times New Roman" w:hAnsi="Times New Roman" w:cs="Times New Roman"/>
          <w:sz w:val="24"/>
          <w:szCs w:val="22"/>
          <w:lang w:val="es-419"/>
        </w:rPr>
      </w:pPr>
      <w:r w:rsidRPr="004F20DA">
        <w:rPr>
          <w:rFonts w:ascii="Times New Roman" w:hAnsi="Times New Roman" w:cs="Times New Roman"/>
          <w:smallCaps/>
          <w:sz w:val="24"/>
          <w:szCs w:val="22"/>
          <w:lang w:val="es-419"/>
        </w:rPr>
        <w:t>Westin</w:t>
      </w:r>
      <w:r w:rsidRPr="004F20DA">
        <w:rPr>
          <w:rFonts w:ascii="Times New Roman" w:hAnsi="Times New Roman" w:cs="Times New Roman"/>
          <w:sz w:val="24"/>
          <w:szCs w:val="22"/>
          <w:lang w:val="es-419"/>
        </w:rPr>
        <w:t xml:space="preserve">, Alan F., </w:t>
      </w:r>
      <w:r w:rsidRPr="004F20DA">
        <w:rPr>
          <w:rFonts w:ascii="Times New Roman" w:hAnsi="Times New Roman" w:cs="Times New Roman"/>
          <w:i/>
          <w:sz w:val="24"/>
          <w:szCs w:val="22"/>
          <w:lang w:val="es-419"/>
        </w:rPr>
        <w:t>Privacy and Freedom</w:t>
      </w:r>
      <w:r w:rsidRPr="004F20DA">
        <w:rPr>
          <w:rFonts w:ascii="Times New Roman" w:hAnsi="Times New Roman" w:cs="Times New Roman"/>
          <w:sz w:val="24"/>
          <w:szCs w:val="22"/>
          <w:lang w:val="es-419"/>
        </w:rPr>
        <w:t xml:space="preserve">, Nueva York, Atheneum, 1967.  </w:t>
      </w:r>
    </w:p>
    <w:p w:rsidR="00EE5D84" w:rsidRPr="0088160A" w:rsidRDefault="00EE5D84" w:rsidP="00EE5D84">
      <w:pPr>
        <w:pStyle w:val="Textonotapie"/>
        <w:spacing w:line="360" w:lineRule="auto"/>
        <w:ind w:left="709" w:hanging="709"/>
        <w:rPr>
          <w:rFonts w:ascii="Times New Roman" w:hAnsi="Times New Roman" w:cs="Times New Roman"/>
          <w:sz w:val="24"/>
          <w:szCs w:val="22"/>
          <w:lang w:val="es-ES"/>
        </w:rPr>
      </w:pPr>
      <w:r w:rsidRPr="00234B44">
        <w:rPr>
          <w:rFonts w:ascii="Times New Roman" w:hAnsi="Times New Roman" w:cs="Times New Roman"/>
          <w:smallCaps/>
          <w:sz w:val="24"/>
          <w:szCs w:val="22"/>
          <w:lang w:val="es-ES"/>
        </w:rPr>
        <w:t>William L</w:t>
      </w:r>
      <w:r w:rsidRPr="0088160A">
        <w:rPr>
          <w:rFonts w:ascii="Times New Roman" w:hAnsi="Times New Roman" w:cs="Times New Roman"/>
          <w:sz w:val="24"/>
          <w:szCs w:val="22"/>
          <w:lang w:val="es-ES"/>
        </w:rPr>
        <w:t xml:space="preserve">. Prosser, “Privacy”, </w:t>
      </w:r>
      <w:r w:rsidRPr="0088160A">
        <w:rPr>
          <w:rFonts w:ascii="Times New Roman" w:hAnsi="Times New Roman" w:cs="Times New Roman"/>
          <w:i/>
          <w:sz w:val="24"/>
          <w:szCs w:val="22"/>
          <w:lang w:val="es-ES"/>
        </w:rPr>
        <w:t>California Law Review</w:t>
      </w:r>
      <w:r w:rsidRPr="0088160A">
        <w:rPr>
          <w:rFonts w:ascii="Times New Roman" w:hAnsi="Times New Roman" w:cs="Times New Roman"/>
          <w:sz w:val="24"/>
          <w:szCs w:val="22"/>
          <w:lang w:val="es-ES"/>
        </w:rPr>
        <w:t>, vol. 48, núm. 3, Estados Unidos de América, 1960.</w:t>
      </w:r>
    </w:p>
    <w:p w:rsidR="00EE5D84" w:rsidRDefault="00EE5D84" w:rsidP="00EE5D84">
      <w:pPr>
        <w:pStyle w:val="Textonotapie"/>
        <w:spacing w:line="360" w:lineRule="auto"/>
        <w:ind w:left="709" w:hanging="709"/>
        <w:rPr>
          <w:rFonts w:ascii="Times New Roman" w:hAnsi="Times New Roman" w:cs="Times New Roman"/>
          <w:sz w:val="24"/>
        </w:rPr>
      </w:pPr>
      <w:r w:rsidRPr="0088160A">
        <w:rPr>
          <w:rFonts w:ascii="Times New Roman" w:hAnsi="Times New Roman" w:cs="Times New Roman"/>
          <w:smallCaps/>
          <w:sz w:val="24"/>
          <w:szCs w:val="22"/>
        </w:rPr>
        <w:t>Zezza, Michele</w:t>
      </w:r>
      <w:r w:rsidRPr="0088160A">
        <w:rPr>
          <w:rFonts w:ascii="Times New Roman" w:hAnsi="Times New Roman" w:cs="Times New Roman"/>
          <w:sz w:val="24"/>
          <w:szCs w:val="22"/>
        </w:rPr>
        <w:t>, “Nuevos derechos e interest theory: una propuesta de análisis”</w:t>
      </w:r>
      <w:r>
        <w:rPr>
          <w:rFonts w:ascii="Times New Roman" w:hAnsi="Times New Roman" w:cs="Times New Roman"/>
          <w:sz w:val="24"/>
          <w:szCs w:val="22"/>
        </w:rPr>
        <w:t>,</w:t>
      </w:r>
      <w:r w:rsidRPr="0088160A">
        <w:rPr>
          <w:rFonts w:ascii="Times New Roman" w:hAnsi="Times New Roman" w:cs="Times New Roman"/>
          <w:sz w:val="24"/>
          <w:szCs w:val="22"/>
        </w:rPr>
        <w:t xml:space="preserve"> en Miranda Bonilla, Haideer y Paz, Martha Cecilia, </w:t>
      </w:r>
      <w:r w:rsidRPr="0088160A">
        <w:rPr>
          <w:rFonts w:ascii="Times New Roman" w:hAnsi="Times New Roman" w:cs="Times New Roman"/>
          <w:i/>
          <w:sz w:val="24"/>
          <w:szCs w:val="22"/>
        </w:rPr>
        <w:t>Constitucionalismo y Nuevos Derechos</w:t>
      </w:r>
      <w:r>
        <w:rPr>
          <w:rFonts w:ascii="Times New Roman" w:hAnsi="Times New Roman" w:cs="Times New Roman"/>
          <w:sz w:val="24"/>
          <w:szCs w:val="22"/>
        </w:rPr>
        <w:t xml:space="preserve">, </w:t>
      </w:r>
      <w:r w:rsidRPr="0088160A">
        <w:rPr>
          <w:rFonts w:ascii="Times New Roman" w:hAnsi="Times New Roman" w:cs="Times New Roman"/>
          <w:sz w:val="24"/>
        </w:rPr>
        <w:t>Bogotá, Ediciones Buena Jurídica, 2019</w:t>
      </w:r>
      <w:r>
        <w:rPr>
          <w:rFonts w:ascii="Times New Roman" w:hAnsi="Times New Roman" w:cs="Times New Roman"/>
          <w:sz w:val="24"/>
        </w:rPr>
        <w:t>.</w:t>
      </w:r>
    </w:p>
    <w:p w:rsidR="00EE5D84" w:rsidRDefault="00EE5D84" w:rsidP="00EE5D84">
      <w:pPr>
        <w:pStyle w:val="Textonotapie"/>
        <w:spacing w:line="360" w:lineRule="auto"/>
        <w:rPr>
          <w:rFonts w:ascii="Times New Roman" w:hAnsi="Times New Roman" w:cs="Times New Roman"/>
          <w:sz w:val="24"/>
        </w:rPr>
      </w:pPr>
    </w:p>
    <w:p w:rsidR="00EE5D84" w:rsidRPr="00D25EC0" w:rsidRDefault="00EE5D84" w:rsidP="00EE5D84">
      <w:pPr>
        <w:ind w:left="709" w:hanging="709"/>
        <w:rPr>
          <w:rFonts w:ascii="Times New Roman" w:hAnsi="Times New Roman" w:cs="Times New Roman"/>
          <w:smallCaps/>
          <w:sz w:val="24"/>
        </w:rPr>
      </w:pPr>
      <w:r>
        <w:rPr>
          <w:rFonts w:ascii="Times New Roman" w:hAnsi="Times New Roman" w:cs="Times New Roman"/>
          <w:smallCaps/>
          <w:sz w:val="24"/>
        </w:rPr>
        <w:t>Fuentes jurisprudenciales, Legislativas y criterios internacionales</w:t>
      </w:r>
    </w:p>
    <w:p w:rsidR="00EE5D84" w:rsidRPr="00D25EC0" w:rsidRDefault="00EE5D84" w:rsidP="00EE5D84"/>
    <w:p w:rsidR="00EE5D84" w:rsidRDefault="00EE5D84" w:rsidP="00EE5D84">
      <w:pPr>
        <w:pStyle w:val="Textonotapie"/>
        <w:spacing w:line="360" w:lineRule="auto"/>
        <w:ind w:left="709" w:hanging="709"/>
        <w:jc w:val="both"/>
        <w:rPr>
          <w:rFonts w:ascii="Times New Roman" w:hAnsi="Times New Roman" w:cs="Times New Roman"/>
          <w:sz w:val="24"/>
          <w:szCs w:val="22"/>
        </w:rPr>
      </w:pPr>
      <w:r w:rsidRPr="0088160A">
        <w:rPr>
          <w:rFonts w:ascii="Times New Roman" w:hAnsi="Times New Roman" w:cs="Times New Roman"/>
          <w:sz w:val="24"/>
          <w:szCs w:val="22"/>
        </w:rPr>
        <w:t xml:space="preserve">Acción de Inconstitucionalidad 8/2014, disponible en: https://bj.scjn.gob.mx/doc/sentencias_pub/vDDm3XgB_UqKst8oWQO6/%22Mitos%22%20 </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z w:val="24"/>
          <w:szCs w:val="22"/>
        </w:rPr>
        <w:t>Amparo en Revisión 237/2014disponible en: https://www.scjn.gob.mx/derechos-humanos/sites/default/files/sentencias-emblematicas/sentencia/2020-01/AR%20237-2014%20v.%20p%C3%BAblica%20PDF.pdf</w:t>
      </w:r>
    </w:p>
    <w:p w:rsidR="00EE5D84" w:rsidRDefault="00EE5D84" w:rsidP="00EE5D84">
      <w:pPr>
        <w:pStyle w:val="Textonotapie"/>
        <w:spacing w:line="360" w:lineRule="auto"/>
        <w:ind w:left="709" w:hanging="709"/>
        <w:jc w:val="both"/>
        <w:rPr>
          <w:rFonts w:ascii="Times New Roman" w:hAnsi="Times New Roman" w:cs="Times New Roman"/>
          <w:sz w:val="24"/>
          <w:szCs w:val="22"/>
        </w:rPr>
      </w:pPr>
      <w:r w:rsidRPr="0088160A">
        <w:rPr>
          <w:rFonts w:ascii="Times New Roman" w:hAnsi="Times New Roman" w:cs="Times New Roman"/>
          <w:sz w:val="24"/>
          <w:szCs w:val="22"/>
        </w:rPr>
        <w:lastRenderedPageBreak/>
        <w:t>Amparo en Revisión 2766/2015,</w:t>
      </w:r>
      <w:r>
        <w:rPr>
          <w:rFonts w:ascii="Times New Roman" w:hAnsi="Times New Roman" w:cs="Times New Roman"/>
          <w:sz w:val="24"/>
          <w:szCs w:val="22"/>
        </w:rPr>
        <w:t xml:space="preserve"> </w:t>
      </w:r>
      <w:r w:rsidRPr="0088160A">
        <w:rPr>
          <w:rFonts w:ascii="Times New Roman" w:hAnsi="Times New Roman" w:cs="Times New Roman"/>
          <w:sz w:val="24"/>
          <w:szCs w:val="22"/>
        </w:rPr>
        <w:t xml:space="preserve">disponible en: </w:t>
      </w:r>
      <w:hyperlink r:id="rId8" w:history="1">
        <w:r w:rsidRPr="00264A0E">
          <w:rPr>
            <w:rStyle w:val="Hipervnculo"/>
            <w:rFonts w:ascii="Times New Roman" w:hAnsi="Times New Roman" w:cs="Times New Roman"/>
            <w:sz w:val="24"/>
            <w:szCs w:val="22"/>
          </w:rPr>
          <w:t>https://desc.scjn.gob.mx/sites/default/files/2021-09/M%C3%89X48-Sentencia.pdf</w:t>
        </w:r>
      </w:hyperlink>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88160A">
        <w:rPr>
          <w:rFonts w:ascii="Times New Roman" w:hAnsi="Times New Roman" w:cs="Times New Roman"/>
          <w:sz w:val="24"/>
          <w:szCs w:val="22"/>
        </w:rPr>
        <w:t>Amparo en Revisión 581/2012, Considerado Décimo, disponible en: https://sjf.scjn.gob.mx/SJFSem/Paginas/DetalleGeneralScroll.aspx?id=25909&amp;Clase=DetalleTesisEjecutorias#</w:t>
      </w:r>
    </w:p>
    <w:p w:rsidR="00EE5D84" w:rsidRDefault="00EE5D84" w:rsidP="00EE5D84">
      <w:pPr>
        <w:pStyle w:val="Textonotapie"/>
        <w:spacing w:line="360" w:lineRule="auto"/>
        <w:ind w:left="709" w:hanging="709"/>
        <w:jc w:val="both"/>
        <w:rPr>
          <w:rFonts w:ascii="Times New Roman" w:hAnsi="Times New Roman" w:cs="Times New Roman"/>
          <w:sz w:val="24"/>
          <w:szCs w:val="22"/>
        </w:rPr>
      </w:pPr>
      <w:r w:rsidRPr="0088160A">
        <w:rPr>
          <w:rFonts w:ascii="Times New Roman" w:hAnsi="Times New Roman" w:cs="Times New Roman"/>
          <w:sz w:val="24"/>
          <w:szCs w:val="22"/>
        </w:rPr>
        <w:t xml:space="preserve">Amparo en Revisión 852/2017, Apartado Decisión, disponible en: </w:t>
      </w:r>
      <w:hyperlink r:id="rId9" w:history="1">
        <w:r w:rsidRPr="00264A0E">
          <w:rPr>
            <w:rStyle w:val="Hipervnculo"/>
            <w:rFonts w:ascii="Times New Roman" w:hAnsi="Times New Roman" w:cs="Times New Roman"/>
            <w:sz w:val="24"/>
            <w:szCs w:val="22"/>
          </w:rPr>
          <w:t>https://www2.scjn.gob.mx/ConsultaTematica/PaginasPub/DetallePub.aspx?AsuntoID=221970</w:t>
        </w:r>
      </w:hyperlink>
    </w:p>
    <w:p w:rsidR="00EE5D84" w:rsidRDefault="00EE5D84" w:rsidP="00EE5D84">
      <w:pPr>
        <w:pStyle w:val="Textonotapie"/>
        <w:spacing w:line="360" w:lineRule="auto"/>
        <w:ind w:left="709" w:hanging="709"/>
        <w:jc w:val="both"/>
        <w:rPr>
          <w:rFonts w:ascii="Times New Roman" w:hAnsi="Times New Roman" w:cs="Times New Roman"/>
          <w:sz w:val="24"/>
          <w:szCs w:val="22"/>
          <w:lang w:val="es-ES"/>
        </w:rPr>
      </w:pPr>
      <w:r w:rsidRPr="00D25EC0">
        <w:rPr>
          <w:rFonts w:ascii="Times New Roman" w:hAnsi="Times New Roman" w:cs="Times New Roman"/>
          <w:smallCaps/>
          <w:sz w:val="24"/>
          <w:lang w:val="es-ES"/>
        </w:rPr>
        <w:t>CEDH</w:t>
      </w:r>
      <w:r>
        <w:rPr>
          <w:rFonts w:ascii="Times New Roman" w:hAnsi="Times New Roman" w:cs="Times New Roman"/>
          <w:lang w:val="es-ES"/>
        </w:rPr>
        <w:t>,</w:t>
      </w:r>
      <w:r w:rsidRPr="00D25EC0">
        <w:rPr>
          <w:rFonts w:ascii="Times New Roman" w:hAnsi="Times New Roman" w:cs="Times New Roman"/>
          <w:sz w:val="24"/>
          <w:szCs w:val="22"/>
          <w:lang w:val="es-ES"/>
        </w:rPr>
        <w:t xml:space="preserve"> Caso Schalk and Kopf v. Austria, petición núm</w:t>
      </w:r>
      <w:r>
        <w:rPr>
          <w:rFonts w:ascii="Times New Roman" w:hAnsi="Times New Roman" w:cs="Times New Roman"/>
          <w:sz w:val="24"/>
          <w:szCs w:val="22"/>
          <w:lang w:val="es-ES"/>
        </w:rPr>
        <w:t>.</w:t>
      </w:r>
      <w:r w:rsidRPr="00D25EC0">
        <w:rPr>
          <w:rFonts w:ascii="Times New Roman" w:hAnsi="Times New Roman" w:cs="Times New Roman"/>
          <w:sz w:val="24"/>
          <w:szCs w:val="22"/>
          <w:lang w:val="es-ES"/>
        </w:rPr>
        <w:t xml:space="preserve"> 30141/04, 24 de junio de 2010, Reports of Judgments and Decisions, 2010, disponible en: </w:t>
      </w:r>
      <w:hyperlink r:id="rId10" w:history="1">
        <w:r w:rsidRPr="00264A0E">
          <w:rPr>
            <w:rStyle w:val="Hipervnculo"/>
            <w:rFonts w:ascii="Times New Roman" w:hAnsi="Times New Roman" w:cs="Times New Roman"/>
            <w:sz w:val="24"/>
            <w:szCs w:val="22"/>
            <w:lang w:val="es-ES"/>
          </w:rPr>
          <w:t>https://hudoc.echr.coe.int/eng?i=001-99605</w:t>
        </w:r>
      </w:hyperlink>
    </w:p>
    <w:p w:rsidR="00EE5D84" w:rsidRDefault="00EE5D84" w:rsidP="00EE5D84">
      <w:pPr>
        <w:pStyle w:val="Textonotapie"/>
        <w:spacing w:line="360" w:lineRule="auto"/>
        <w:jc w:val="both"/>
        <w:rPr>
          <w:rFonts w:ascii="Times New Roman" w:hAnsi="Times New Roman" w:cs="Times New Roman"/>
          <w:sz w:val="24"/>
          <w:szCs w:val="22"/>
        </w:rPr>
      </w:pPr>
      <w:r w:rsidRPr="00D25EC0">
        <w:rPr>
          <w:rFonts w:ascii="Times New Roman" w:hAnsi="Times New Roman" w:cs="Times New Roman"/>
          <w:smallCaps/>
          <w:sz w:val="24"/>
        </w:rPr>
        <w:t>Comité de Derechos Humanos de la Organización de las Naciones Unidas</w:t>
      </w:r>
      <w:r>
        <w:rPr>
          <w:rFonts w:ascii="Times New Roman" w:hAnsi="Times New Roman" w:cs="Times New Roman"/>
          <w:smallCaps/>
          <w:sz w:val="24"/>
        </w:rPr>
        <w:t>,</w:t>
      </w:r>
      <w:r w:rsidRPr="00D25EC0">
        <w:rPr>
          <w:rFonts w:ascii="Times New Roman" w:hAnsi="Times New Roman" w:cs="Times New Roman"/>
          <w:i/>
          <w:sz w:val="32"/>
          <w:szCs w:val="22"/>
        </w:rPr>
        <w:t xml:space="preserve"> </w:t>
      </w:r>
      <w:r w:rsidRPr="0088160A">
        <w:rPr>
          <w:rFonts w:ascii="Times New Roman" w:hAnsi="Times New Roman" w:cs="Times New Roman"/>
          <w:i/>
          <w:sz w:val="24"/>
          <w:szCs w:val="22"/>
        </w:rPr>
        <w:t>Observación General 16 Derecho a la intimidad (artículo 17)</w:t>
      </w:r>
      <w:r w:rsidRPr="0088160A">
        <w:rPr>
          <w:rFonts w:ascii="Times New Roman" w:hAnsi="Times New Roman" w:cs="Times New Roman"/>
          <w:sz w:val="24"/>
          <w:szCs w:val="22"/>
        </w:rPr>
        <w:t>, 32º periodo de sesiones</w:t>
      </w:r>
      <w:r>
        <w:rPr>
          <w:rFonts w:ascii="Times New Roman" w:hAnsi="Times New Roman" w:cs="Times New Roman"/>
          <w:sz w:val="24"/>
          <w:szCs w:val="22"/>
        </w:rPr>
        <w:t>, 8 de abril de 1988</w:t>
      </w:r>
      <w:r w:rsidRPr="0088160A">
        <w:rPr>
          <w:rFonts w:ascii="Times New Roman" w:hAnsi="Times New Roman" w:cs="Times New Roman"/>
          <w:sz w:val="24"/>
          <w:szCs w:val="22"/>
        </w:rPr>
        <w:t xml:space="preserve">, disponible en: </w:t>
      </w:r>
      <w:hyperlink r:id="rId11" w:history="1">
        <w:r w:rsidRPr="00264A0E">
          <w:rPr>
            <w:rStyle w:val="Hipervnculo"/>
            <w:rFonts w:ascii="Times New Roman" w:hAnsi="Times New Roman" w:cs="Times New Roman"/>
            <w:sz w:val="24"/>
            <w:szCs w:val="22"/>
          </w:rPr>
          <w:t>https://www.refworld.org.es/category,REFERENCE,HRC,,,5d7fc365a,0.html</w:t>
        </w:r>
      </w:hyperlink>
    </w:p>
    <w:p w:rsidR="00EE5D84" w:rsidRDefault="00EE5D84" w:rsidP="00EE5D84">
      <w:pPr>
        <w:pStyle w:val="Sinespaciado"/>
        <w:spacing w:line="360" w:lineRule="auto"/>
        <w:jc w:val="both"/>
        <w:rPr>
          <w:rFonts w:ascii="Times New Roman" w:hAnsi="Times New Roman" w:cs="Times New Roman"/>
          <w:sz w:val="24"/>
        </w:rPr>
      </w:pPr>
      <w:r w:rsidRPr="0088160A">
        <w:rPr>
          <w:rFonts w:ascii="Times New Roman" w:hAnsi="Times New Roman" w:cs="Times New Roman"/>
          <w:sz w:val="24"/>
        </w:rPr>
        <w:t>Constitución Federal de los Estados Unidos Mexicanos de 1824</w:t>
      </w:r>
      <w:r>
        <w:rPr>
          <w:rFonts w:ascii="Times New Roman" w:hAnsi="Times New Roman" w:cs="Times New Roman"/>
          <w:sz w:val="24"/>
        </w:rPr>
        <w:t>.</w:t>
      </w:r>
    </w:p>
    <w:p w:rsidR="00EE5D84" w:rsidRPr="00D25EC0" w:rsidRDefault="00EE5D84" w:rsidP="00EE5D84">
      <w:pPr>
        <w:pStyle w:val="Textonotapie"/>
        <w:spacing w:line="360" w:lineRule="auto"/>
        <w:ind w:left="709" w:hanging="709"/>
        <w:jc w:val="both"/>
        <w:rPr>
          <w:rFonts w:ascii="Times New Roman" w:hAnsi="Times New Roman" w:cs="Times New Roman"/>
          <w:sz w:val="24"/>
          <w:szCs w:val="22"/>
          <w:lang w:val="es-ES"/>
        </w:rPr>
      </w:pPr>
      <w:r w:rsidRPr="00D25EC0">
        <w:rPr>
          <w:rFonts w:ascii="Times New Roman" w:hAnsi="Times New Roman" w:cs="Times New Roman"/>
          <w:smallCaps/>
          <w:sz w:val="24"/>
          <w:szCs w:val="22"/>
          <w:lang w:val="es-ES"/>
        </w:rPr>
        <w:t>Corte EDH</w:t>
      </w:r>
      <w:r w:rsidRPr="00D25EC0">
        <w:rPr>
          <w:rFonts w:ascii="Times New Roman" w:hAnsi="Times New Roman" w:cs="Times New Roman"/>
          <w:sz w:val="24"/>
          <w:szCs w:val="22"/>
          <w:lang w:val="es-ES"/>
        </w:rPr>
        <w:t xml:space="preserve">, Caso </w:t>
      </w:r>
      <w:r w:rsidRPr="00D25EC0">
        <w:rPr>
          <w:rFonts w:ascii="Times New Roman" w:hAnsi="Times New Roman" w:cs="Times New Roman"/>
          <w:i/>
          <w:sz w:val="24"/>
          <w:szCs w:val="22"/>
          <w:lang w:val="es-ES"/>
        </w:rPr>
        <w:t>S.H. and others v. Austria</w:t>
      </w:r>
      <w:r w:rsidRPr="00D25EC0">
        <w:rPr>
          <w:rFonts w:ascii="Times New Roman" w:hAnsi="Times New Roman" w:cs="Times New Roman"/>
          <w:sz w:val="24"/>
          <w:szCs w:val="22"/>
          <w:lang w:val="es-ES"/>
        </w:rPr>
        <w:t>, petición núm</w:t>
      </w:r>
      <w:r>
        <w:rPr>
          <w:rFonts w:ascii="Times New Roman" w:hAnsi="Times New Roman" w:cs="Times New Roman"/>
          <w:sz w:val="24"/>
          <w:szCs w:val="22"/>
          <w:lang w:val="es-ES"/>
        </w:rPr>
        <w:t>.</w:t>
      </w:r>
      <w:r w:rsidRPr="00D25EC0">
        <w:rPr>
          <w:rFonts w:ascii="Times New Roman" w:hAnsi="Times New Roman" w:cs="Times New Roman"/>
          <w:sz w:val="24"/>
          <w:szCs w:val="22"/>
          <w:lang w:val="es-ES"/>
        </w:rPr>
        <w:t xml:space="preserve"> 57813/00, 3 de noviembre de 2011, Reports of Judgments and Decisions, 2011, disponible en: https://hudoc.echr.coe.int/eng?i=001-107325 </w:t>
      </w:r>
    </w:p>
    <w:p w:rsidR="00EE5D84"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lang w:val="es-ES"/>
        </w:rPr>
        <w:t>Corte</w:t>
      </w:r>
      <w:r w:rsidRPr="0088160A">
        <w:rPr>
          <w:rFonts w:ascii="Times New Roman" w:hAnsi="Times New Roman" w:cs="Times New Roman"/>
          <w:sz w:val="24"/>
          <w:szCs w:val="22"/>
          <w:lang w:val="es-ES"/>
        </w:rPr>
        <w:t xml:space="preserve"> IDH, “Identidad de género, e igualdad y no discriminación a parejas del mismo sexo. Obligaciones estatales en relación con el cambio de nombre, la identidad de género, y</w:t>
      </w:r>
      <w:r>
        <w:rPr>
          <w:rFonts w:ascii="Times New Roman" w:hAnsi="Times New Roman" w:cs="Times New Roman"/>
          <w:sz w:val="24"/>
          <w:szCs w:val="22"/>
          <w:lang w:val="es-ES"/>
        </w:rPr>
        <w:t xml:space="preserve"> los derechos derivados de un ví</w:t>
      </w:r>
      <w:r w:rsidRPr="0088160A">
        <w:rPr>
          <w:rFonts w:ascii="Times New Roman" w:hAnsi="Times New Roman" w:cs="Times New Roman"/>
          <w:sz w:val="24"/>
          <w:szCs w:val="22"/>
          <w:lang w:val="es-ES"/>
        </w:rPr>
        <w:t xml:space="preserve">nculo entre parejas del mismo sexo (interpretación y alcance de los artículos 1.1, 3, 7, 11.2, 13, 17, 18, y 24, </w:t>
      </w:r>
      <w:r>
        <w:rPr>
          <w:rFonts w:ascii="Times New Roman" w:hAnsi="Times New Roman" w:cs="Times New Roman"/>
          <w:sz w:val="24"/>
          <w:szCs w:val="22"/>
          <w:lang w:val="es-ES"/>
        </w:rPr>
        <w:t>en relación con el artículo 1 d</w:t>
      </w:r>
      <w:r w:rsidRPr="0088160A">
        <w:rPr>
          <w:rFonts w:ascii="Times New Roman" w:hAnsi="Times New Roman" w:cs="Times New Roman"/>
          <w:sz w:val="24"/>
          <w:szCs w:val="22"/>
          <w:lang w:val="es-ES"/>
        </w:rPr>
        <w:t>e</w:t>
      </w:r>
      <w:r>
        <w:rPr>
          <w:rFonts w:ascii="Times New Roman" w:hAnsi="Times New Roman" w:cs="Times New Roman"/>
          <w:sz w:val="24"/>
          <w:szCs w:val="22"/>
          <w:lang w:val="es-ES"/>
        </w:rPr>
        <w:t xml:space="preserve"> </w:t>
      </w:r>
      <w:r w:rsidRPr="0088160A">
        <w:rPr>
          <w:rFonts w:ascii="Times New Roman" w:hAnsi="Times New Roman" w:cs="Times New Roman"/>
          <w:sz w:val="24"/>
          <w:szCs w:val="22"/>
          <w:lang w:val="es-ES"/>
        </w:rPr>
        <w:t>la Convención Americana sobre Derechos Humanos)” Opinión Consultiva OC-24/17 de 24 de noviembre de 2017, Serie A, No</w:t>
      </w:r>
      <w:r>
        <w:rPr>
          <w:rFonts w:ascii="Times New Roman" w:hAnsi="Times New Roman" w:cs="Times New Roman"/>
          <w:sz w:val="24"/>
          <w:szCs w:val="22"/>
          <w:lang w:val="es-ES"/>
        </w:rPr>
        <w:t xml:space="preserve">. </w:t>
      </w:r>
      <w:r w:rsidRPr="0088160A">
        <w:rPr>
          <w:rFonts w:ascii="Times New Roman" w:hAnsi="Times New Roman" w:cs="Times New Roman"/>
          <w:sz w:val="24"/>
          <w:szCs w:val="22"/>
          <w:lang w:val="es-ES"/>
        </w:rPr>
        <w:t xml:space="preserve">24 disponible en: </w:t>
      </w:r>
      <w:hyperlink r:id="rId12" w:history="1">
        <w:r w:rsidRPr="00264A0E">
          <w:rPr>
            <w:rStyle w:val="Hipervnculo"/>
            <w:rFonts w:ascii="Times New Roman" w:hAnsi="Times New Roman" w:cs="Times New Roman"/>
            <w:sz w:val="24"/>
            <w:szCs w:val="22"/>
            <w:lang w:val="es-ES"/>
          </w:rPr>
          <w:t>https://www.corteidh.or.cr/docs/opiniones/seriea_24_esp.pdf</w:t>
        </w:r>
      </w:hyperlink>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lang w:val="es-ES"/>
        </w:rPr>
        <w:t>Corte IDH</w:t>
      </w:r>
      <w:r w:rsidRPr="0088160A">
        <w:rPr>
          <w:rFonts w:ascii="Times New Roman" w:hAnsi="Times New Roman" w:cs="Times New Roman"/>
          <w:sz w:val="24"/>
          <w:szCs w:val="22"/>
          <w:lang w:val="es-ES"/>
        </w:rPr>
        <w:t>, “Medio ambiente y derechos humanos (obligaciones estatales en relación con el medio ambiente en el marco de la protección y garantía de los derechos a la vida y a la i</w:t>
      </w:r>
      <w:r>
        <w:rPr>
          <w:rFonts w:ascii="Times New Roman" w:hAnsi="Times New Roman" w:cs="Times New Roman"/>
          <w:sz w:val="24"/>
          <w:szCs w:val="22"/>
          <w:lang w:val="es-ES"/>
        </w:rPr>
        <w:t>ntegridad personal-interpretació</w:t>
      </w:r>
      <w:r w:rsidRPr="0088160A">
        <w:rPr>
          <w:rFonts w:ascii="Times New Roman" w:hAnsi="Times New Roman" w:cs="Times New Roman"/>
          <w:sz w:val="24"/>
          <w:szCs w:val="22"/>
          <w:lang w:val="es-ES"/>
        </w:rPr>
        <w:t>n y alcance de los artículos 4.1 y 5.1, en relación con los artículos 1.1 y 2 de la Convención americana sobre Derechos Humanos”, Opinión Consultiva OC-23/17 de 15 de noviembre de 2017, Serie A, No</w:t>
      </w:r>
      <w:r>
        <w:rPr>
          <w:rFonts w:ascii="Times New Roman" w:hAnsi="Times New Roman" w:cs="Times New Roman"/>
          <w:sz w:val="24"/>
          <w:szCs w:val="22"/>
          <w:lang w:val="es-ES"/>
        </w:rPr>
        <w:t xml:space="preserve">. </w:t>
      </w:r>
      <w:r w:rsidRPr="0088160A">
        <w:rPr>
          <w:rFonts w:ascii="Times New Roman" w:hAnsi="Times New Roman" w:cs="Times New Roman"/>
          <w:sz w:val="24"/>
          <w:szCs w:val="22"/>
          <w:lang w:val="es-ES"/>
        </w:rPr>
        <w:t xml:space="preserve">23, disponible en: https://www.corteidh.or.cr/docs/casos/articulos/seriec_172_esp.pdf </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rPr>
        <w:lastRenderedPageBreak/>
        <w:t>Corte IDH</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Caso Artavia Murillo y otros (Fecundación in Vitro) vs. Costa Rica</w:t>
      </w:r>
      <w:r w:rsidRPr="0088160A">
        <w:rPr>
          <w:rFonts w:ascii="Times New Roman" w:hAnsi="Times New Roman" w:cs="Times New Roman"/>
          <w:sz w:val="24"/>
          <w:szCs w:val="22"/>
        </w:rPr>
        <w:t>. “Excepciones Preliminares, Fondo, Reparaciones y Costas. Sentencia de 28 de noviembre de 2012”, Serie C, No. 257 disponible en: https://www.corteidh.or.cr/docs/casos/articulos/seriec_257_esp.pdf</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rPr>
        <w:t>Corte</w:t>
      </w:r>
      <w:r w:rsidRPr="0088160A">
        <w:rPr>
          <w:rFonts w:ascii="Times New Roman" w:hAnsi="Times New Roman" w:cs="Times New Roman"/>
          <w:sz w:val="24"/>
          <w:szCs w:val="22"/>
        </w:rPr>
        <w:t xml:space="preserve"> IDH, </w:t>
      </w:r>
      <w:r w:rsidRPr="0088160A">
        <w:rPr>
          <w:rFonts w:ascii="Times New Roman" w:hAnsi="Times New Roman" w:cs="Times New Roman"/>
          <w:i/>
          <w:sz w:val="24"/>
          <w:szCs w:val="22"/>
        </w:rPr>
        <w:t>Caso Atala Riffo y Niñas vs. Chile</w:t>
      </w:r>
      <w:r w:rsidRPr="0088160A">
        <w:rPr>
          <w:rFonts w:ascii="Times New Roman" w:hAnsi="Times New Roman" w:cs="Times New Roman"/>
          <w:sz w:val="24"/>
          <w:szCs w:val="22"/>
        </w:rPr>
        <w:t>. “Fondo, Reparaciones y Costas. Sentencia de 24 de febrero de 2012”, Serie C, No. 219 disponible en: https://corteidh.or.cr/docs/casos/articulos/seriec_239_esp.pdf</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rPr>
        <w:t>Corte IDH</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Caso Claude Reyes y otros vs. Chile</w:t>
      </w:r>
      <w:r w:rsidRPr="0088160A">
        <w:rPr>
          <w:rFonts w:ascii="Times New Roman" w:hAnsi="Times New Roman" w:cs="Times New Roman"/>
          <w:sz w:val="24"/>
          <w:szCs w:val="22"/>
        </w:rPr>
        <w:t>. “Fondo, Reparaciones y Costas. Sentencia del 19 de septiembre de 2006”, Serie C, No. 151 disponible en: https://www.corteidh.or.cr/docs/casos/articulos/seriec_151_esp.pdf</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rPr>
        <w:t>Corte IDH</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Caso Comunidad Mayagna (Sumo) Awas Tingni vs. Nicargua</w:t>
      </w:r>
      <w:r w:rsidRPr="0088160A">
        <w:rPr>
          <w:rFonts w:ascii="Times New Roman" w:hAnsi="Times New Roman" w:cs="Times New Roman"/>
          <w:sz w:val="24"/>
          <w:szCs w:val="22"/>
        </w:rPr>
        <w:t>. “Fondo, Reparaciones y Costas. Sentencia de 31 de agosto de 2009”, Serie C, No. 79, parr. 148 disponible en: https://www.corteidh.or.cr/docs/casos/articulos/Seriec_79_esp.pdf</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66491E">
        <w:rPr>
          <w:rFonts w:ascii="Times New Roman" w:hAnsi="Times New Roman" w:cs="Times New Roman"/>
          <w:smallCaps/>
          <w:sz w:val="24"/>
          <w:szCs w:val="22"/>
        </w:rPr>
        <w:t>Corte IDH</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Caso del Pueblo Saramaka vs. Surinam</w:t>
      </w:r>
      <w:r w:rsidRPr="0088160A">
        <w:rPr>
          <w:rFonts w:ascii="Times New Roman" w:hAnsi="Times New Roman" w:cs="Times New Roman"/>
          <w:sz w:val="24"/>
          <w:szCs w:val="22"/>
        </w:rPr>
        <w:t>. “Excepciones preliminares, Fondo, Reparaciones y Costas. Sentencia de 28 de noviembre de 2007”, Serie C, No. 172, disponible en: https://www.corteidh.or.cr/docs/casos/articulos/seriec_172_esp.pdf</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rPr>
      </w:pPr>
      <w:r w:rsidRPr="0088160A">
        <w:rPr>
          <w:rFonts w:ascii="Times New Roman" w:hAnsi="Times New Roman" w:cs="Times New Roman"/>
          <w:smallCaps/>
          <w:sz w:val="24"/>
          <w:szCs w:val="22"/>
        </w:rPr>
        <w:t>Corte IDH</w:t>
      </w:r>
      <w:r w:rsidRPr="0088160A">
        <w:rPr>
          <w:rFonts w:ascii="Times New Roman" w:hAnsi="Times New Roman" w:cs="Times New Roman"/>
          <w:sz w:val="24"/>
          <w:szCs w:val="22"/>
        </w:rPr>
        <w:t>,</w:t>
      </w:r>
      <w:r w:rsidRPr="0088160A">
        <w:rPr>
          <w:rFonts w:ascii="Times New Roman" w:hAnsi="Times New Roman" w:cs="Times New Roman"/>
          <w:i/>
          <w:sz w:val="24"/>
          <w:szCs w:val="22"/>
        </w:rPr>
        <w:t xml:space="preserve"> Caso Trujillo Oroza vs. Bolivia</w:t>
      </w:r>
      <w:r w:rsidRPr="0088160A">
        <w:rPr>
          <w:rFonts w:ascii="Times New Roman" w:hAnsi="Times New Roman" w:cs="Times New Roman"/>
          <w:sz w:val="24"/>
          <w:szCs w:val="22"/>
        </w:rPr>
        <w:t>. “Reparaciones y Costas. Sentencia de 27 de febrero de 2002”, Serie C, No. 92, disponible en: https://www.corteidh.or.cr/docs/casos/articulos/Seriec_92_esp.pdf</w:t>
      </w:r>
    </w:p>
    <w:p w:rsidR="00EE5D84" w:rsidRDefault="00EE5D84" w:rsidP="00EE5D84">
      <w:pPr>
        <w:pStyle w:val="Textonotapie"/>
        <w:spacing w:line="360" w:lineRule="auto"/>
        <w:ind w:left="709" w:hanging="709"/>
        <w:rPr>
          <w:rFonts w:ascii="Times New Roman" w:hAnsi="Times New Roman" w:cs="Times New Roman"/>
          <w:sz w:val="24"/>
          <w:szCs w:val="22"/>
        </w:rPr>
      </w:pPr>
      <w:r w:rsidRPr="0088160A">
        <w:rPr>
          <w:rFonts w:ascii="Times New Roman" w:hAnsi="Times New Roman" w:cs="Times New Roman"/>
          <w:sz w:val="24"/>
          <w:szCs w:val="22"/>
        </w:rPr>
        <w:t xml:space="preserve">Decreto constitucional para la libertad de la América mexicana, sancionado en Apatzingán el 6 de octubre de 1814, disponible en: </w:t>
      </w:r>
      <w:hyperlink r:id="rId13" w:history="1">
        <w:r w:rsidRPr="00264A0E">
          <w:rPr>
            <w:rStyle w:val="Hipervnculo"/>
            <w:rFonts w:ascii="Times New Roman" w:hAnsi="Times New Roman" w:cs="Times New Roman"/>
            <w:sz w:val="24"/>
            <w:szCs w:val="22"/>
          </w:rPr>
          <w:t>https://www.diputados.gob.mx/biblioteca/bibdig/const_mex/const-apat.pdf</w:t>
        </w:r>
      </w:hyperlink>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395027">
        <w:rPr>
          <w:rFonts w:ascii="Times New Roman" w:hAnsi="Times New Roman" w:cs="Times New Roman"/>
          <w:smallCaps/>
          <w:sz w:val="24"/>
          <w:szCs w:val="22"/>
        </w:rPr>
        <w:t>Oficina del Alto Comisionado de las Naciones Unidas para los Refugiados</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¿Cuáles son los derechos humanos de tercera generaión?</w:t>
      </w:r>
      <w:r w:rsidRPr="0088160A">
        <w:rPr>
          <w:rFonts w:ascii="Times New Roman" w:hAnsi="Times New Roman" w:cs="Times New Roman"/>
          <w:sz w:val="24"/>
          <w:szCs w:val="22"/>
        </w:rPr>
        <w:t>, abril 2017, disponible en: https://eacnur.org/blog/derechos-humanos-tercera-generacion-tc_alt45664n_o_pstn_o_pst/</w:t>
      </w:r>
    </w:p>
    <w:p w:rsidR="00EE5D84" w:rsidRPr="0088160A" w:rsidRDefault="00EE5D84" w:rsidP="00EE5D84">
      <w:pPr>
        <w:pStyle w:val="Textonotapie"/>
        <w:spacing w:line="360" w:lineRule="auto"/>
        <w:ind w:left="709" w:hanging="709"/>
        <w:jc w:val="both"/>
        <w:rPr>
          <w:rFonts w:ascii="Times New Roman" w:hAnsi="Times New Roman" w:cs="Times New Roman"/>
          <w:sz w:val="24"/>
          <w:szCs w:val="22"/>
          <w:lang w:val="es-ES"/>
        </w:rPr>
      </w:pPr>
      <w:r w:rsidRPr="00395027">
        <w:rPr>
          <w:rFonts w:ascii="Times New Roman" w:hAnsi="Times New Roman" w:cs="Times New Roman"/>
          <w:smallCaps/>
          <w:sz w:val="24"/>
          <w:szCs w:val="22"/>
        </w:rPr>
        <w:t>Parlamento Europeo</w:t>
      </w:r>
      <w:r w:rsidRPr="0088160A">
        <w:rPr>
          <w:rFonts w:ascii="Times New Roman" w:hAnsi="Times New Roman" w:cs="Times New Roman"/>
          <w:sz w:val="24"/>
          <w:szCs w:val="22"/>
        </w:rPr>
        <w:t xml:space="preserve">, </w:t>
      </w:r>
      <w:r w:rsidRPr="0088160A">
        <w:rPr>
          <w:rFonts w:ascii="Times New Roman" w:hAnsi="Times New Roman" w:cs="Times New Roman"/>
          <w:i/>
          <w:sz w:val="24"/>
          <w:szCs w:val="22"/>
        </w:rPr>
        <w:t>Carta de los Derechos Fundamentales de la Unión Europea</w:t>
      </w:r>
      <w:r w:rsidRPr="0088160A">
        <w:rPr>
          <w:rFonts w:ascii="Times New Roman" w:hAnsi="Times New Roman" w:cs="Times New Roman"/>
          <w:sz w:val="24"/>
          <w:szCs w:val="22"/>
        </w:rPr>
        <w:t xml:space="preserve">, (2000/C 364/01), Diario Oficial de las Comunidades Europeas, 18 de diciembre de 2000, disponible en: https://www.europarl.europa.eu/charter/pdf/text_es.pdf </w:t>
      </w:r>
    </w:p>
    <w:p w:rsidR="00EE5D84" w:rsidRPr="002F1D32" w:rsidRDefault="00EE5D84" w:rsidP="00EE5D84">
      <w:pPr>
        <w:pStyle w:val="Textonotapie"/>
        <w:spacing w:line="360" w:lineRule="auto"/>
        <w:ind w:left="709" w:hanging="709"/>
        <w:rPr>
          <w:rFonts w:ascii="Times New Roman" w:hAnsi="Times New Roman" w:cs="Times New Roman"/>
          <w:sz w:val="32"/>
          <w:szCs w:val="22"/>
          <w:lang w:val="es-ES"/>
        </w:rPr>
      </w:pPr>
    </w:p>
    <w:p w:rsidR="007B2E00" w:rsidRDefault="007B2E00" w:rsidP="00111FAD">
      <w:pPr>
        <w:spacing w:line="360" w:lineRule="auto"/>
        <w:rPr>
          <w:rFonts w:ascii="Times New Roman" w:hAnsi="Times New Roman" w:cs="Times New Roman"/>
          <w:sz w:val="24"/>
          <w:szCs w:val="24"/>
        </w:rPr>
      </w:pPr>
    </w:p>
    <w:sectPr w:rsidR="007B2E00" w:rsidSect="00D6354D">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F8B" w:rsidRDefault="00311F8B" w:rsidP="001563CF">
      <w:pPr>
        <w:spacing w:after="0" w:line="240" w:lineRule="auto"/>
      </w:pPr>
      <w:r>
        <w:separator/>
      </w:r>
    </w:p>
  </w:endnote>
  <w:endnote w:type="continuationSeparator" w:id="0">
    <w:p w:rsidR="00311F8B" w:rsidRDefault="00311F8B" w:rsidP="00156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641496"/>
      <w:docPartObj>
        <w:docPartGallery w:val="Page Numbers (Bottom of Page)"/>
        <w:docPartUnique/>
      </w:docPartObj>
    </w:sdtPr>
    <w:sdtEndPr/>
    <w:sdtContent>
      <w:p w:rsidR="00EB5755" w:rsidRDefault="00EB5755">
        <w:pPr>
          <w:pStyle w:val="Piedepgina"/>
          <w:jc w:val="right"/>
        </w:pPr>
        <w:r>
          <w:fldChar w:fldCharType="begin"/>
        </w:r>
        <w:r>
          <w:instrText>PAGE   \* MERGEFORMAT</w:instrText>
        </w:r>
        <w:r>
          <w:fldChar w:fldCharType="separate"/>
        </w:r>
        <w:r w:rsidR="00703124">
          <w:rPr>
            <w:noProof/>
          </w:rPr>
          <w:t>1</w:t>
        </w:r>
        <w:r>
          <w:fldChar w:fldCharType="end"/>
        </w:r>
      </w:p>
    </w:sdtContent>
  </w:sdt>
  <w:p w:rsidR="00EB5755" w:rsidRDefault="00EB575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F8B" w:rsidRDefault="00311F8B" w:rsidP="001563CF">
      <w:pPr>
        <w:spacing w:after="0" w:line="240" w:lineRule="auto"/>
      </w:pPr>
      <w:r>
        <w:separator/>
      </w:r>
    </w:p>
  </w:footnote>
  <w:footnote w:type="continuationSeparator" w:id="0">
    <w:p w:rsidR="00311F8B" w:rsidRDefault="00311F8B" w:rsidP="001563CF">
      <w:pPr>
        <w:spacing w:after="0" w:line="240" w:lineRule="auto"/>
      </w:pPr>
      <w:r>
        <w:continuationSeparator/>
      </w:r>
    </w:p>
  </w:footnote>
  <w:footnote w:id="1">
    <w:p w:rsidR="00EB5755" w:rsidRPr="00AA418E" w:rsidRDefault="00EB5755" w:rsidP="001563CF">
      <w:pPr>
        <w:pStyle w:val="Textonotapie"/>
        <w:jc w:val="both"/>
        <w:rPr>
          <w:lang w:val="es-ES"/>
        </w:rPr>
      </w:pPr>
      <w:r w:rsidRPr="003368C6">
        <w:rPr>
          <w:rStyle w:val="Refdenotaalpie"/>
          <w:rFonts w:ascii="Times New Roman" w:hAnsi="Times New Roman" w:cs="Times New Roman"/>
        </w:rPr>
        <w:t>*</w:t>
      </w:r>
      <w:r w:rsidRPr="003368C6">
        <w:rPr>
          <w:rFonts w:ascii="Times New Roman" w:hAnsi="Times New Roman" w:cs="Times New Roman"/>
          <w:lang w:val="es-ES"/>
        </w:rPr>
        <w:t>Abogado por la Es</w:t>
      </w:r>
      <w:r>
        <w:rPr>
          <w:rFonts w:ascii="Times New Roman" w:hAnsi="Times New Roman" w:cs="Times New Roman"/>
          <w:lang w:val="es-ES"/>
        </w:rPr>
        <w:t>cuela Libre de Derecho. Maestro con especialidad en Derecho C</w:t>
      </w:r>
      <w:r w:rsidRPr="003368C6">
        <w:rPr>
          <w:rFonts w:ascii="Times New Roman" w:hAnsi="Times New Roman" w:cs="Times New Roman"/>
          <w:lang w:val="es-ES"/>
        </w:rPr>
        <w:t>onstitucional por la Universidad de Toronto, Canadá. Doctor en Derecho por esa misma universidad. Académico de Tiempo</w:t>
      </w:r>
      <w:r>
        <w:rPr>
          <w:lang w:val="es-ES"/>
        </w:rPr>
        <w:t xml:space="preserve"> </w:t>
      </w:r>
      <w:r>
        <w:rPr>
          <w:rFonts w:ascii="Times New Roman" w:hAnsi="Times New Roman" w:cs="Times New Roman"/>
          <w:lang w:val="es-ES"/>
        </w:rPr>
        <w:t xml:space="preserve">Completo en el </w:t>
      </w:r>
      <w:r w:rsidRPr="003368C6">
        <w:rPr>
          <w:rFonts w:ascii="Times New Roman" w:hAnsi="Times New Roman" w:cs="Times New Roman"/>
          <w:lang w:val="es-ES"/>
        </w:rPr>
        <w:t>Departamento de Derecho de la Universidad Iberoamericana. Miembro</w:t>
      </w:r>
      <w:r>
        <w:rPr>
          <w:rFonts w:ascii="Times New Roman" w:hAnsi="Times New Roman" w:cs="Times New Roman"/>
          <w:lang w:val="es-ES"/>
        </w:rPr>
        <w:t xml:space="preserve"> candidato</w:t>
      </w:r>
      <w:r w:rsidRPr="003368C6">
        <w:rPr>
          <w:rFonts w:ascii="Times New Roman" w:hAnsi="Times New Roman" w:cs="Times New Roman"/>
          <w:lang w:val="es-ES"/>
        </w:rPr>
        <w:t xml:space="preserve"> del Sistema Naciona</w:t>
      </w:r>
      <w:r>
        <w:rPr>
          <w:rFonts w:ascii="Times New Roman" w:hAnsi="Times New Roman" w:cs="Times New Roman"/>
          <w:lang w:val="es-ES"/>
        </w:rPr>
        <w:t>l de Investigadores del CONACYT.</w:t>
      </w:r>
    </w:p>
  </w:footnote>
  <w:footnote w:id="2">
    <w:p w:rsidR="00EB5755" w:rsidRPr="003F409E" w:rsidRDefault="00EB5755" w:rsidP="003F409E">
      <w:pPr>
        <w:pStyle w:val="Textonotapie"/>
        <w:jc w:val="both"/>
        <w:rPr>
          <w:rFonts w:ascii="Times New Roman" w:hAnsi="Times New Roman" w:cs="Times New Roman"/>
          <w:lang w:val="es-ES"/>
        </w:rPr>
      </w:pPr>
      <w:r w:rsidRPr="003F409E">
        <w:rPr>
          <w:rStyle w:val="Refdenotaalpie"/>
          <w:rFonts w:ascii="Times New Roman" w:hAnsi="Times New Roman" w:cs="Times New Roman"/>
        </w:rPr>
        <w:footnoteRef/>
      </w:r>
      <w:r w:rsidRPr="003F409E">
        <w:rPr>
          <w:rFonts w:ascii="Times New Roman" w:hAnsi="Times New Roman" w:cs="Times New Roman"/>
        </w:rPr>
        <w:t xml:space="preserve"> </w:t>
      </w:r>
      <w:r w:rsidRPr="003F409E">
        <w:rPr>
          <w:rFonts w:ascii="Times New Roman" w:hAnsi="Times New Roman" w:cs="Times New Roman"/>
          <w:lang w:val="es-ES"/>
        </w:rPr>
        <w:t>Véase Tamayo</w:t>
      </w:r>
      <w:r>
        <w:rPr>
          <w:rFonts w:ascii="Times New Roman" w:hAnsi="Times New Roman" w:cs="Times New Roman"/>
          <w:lang w:val="es-ES"/>
        </w:rPr>
        <w:t xml:space="preserve"> </w:t>
      </w:r>
      <w:r w:rsidRPr="003F409E">
        <w:rPr>
          <w:rFonts w:ascii="Times New Roman" w:hAnsi="Times New Roman" w:cs="Times New Roman"/>
          <w:lang w:val="es-ES"/>
        </w:rPr>
        <w:t xml:space="preserve">y Salmorán, Rolando, “Derecho Subjetivo” en AAVV, </w:t>
      </w:r>
      <w:r w:rsidRPr="003F409E">
        <w:rPr>
          <w:rFonts w:ascii="Times New Roman" w:hAnsi="Times New Roman" w:cs="Times New Roman"/>
          <w:i/>
          <w:lang w:val="es-ES"/>
        </w:rPr>
        <w:t>Diccionario Jurídico Mexicano</w:t>
      </w:r>
      <w:r w:rsidRPr="003F409E">
        <w:rPr>
          <w:rFonts w:ascii="Times New Roman" w:hAnsi="Times New Roman" w:cs="Times New Roman"/>
          <w:lang w:val="es-ES"/>
        </w:rPr>
        <w:t>, t.II, 13ª edición, México, Porrúa-IIJ-UNAM, 1999, pp.1041-1046.</w:t>
      </w:r>
    </w:p>
  </w:footnote>
  <w:footnote w:id="3">
    <w:p w:rsidR="00EB5755" w:rsidRPr="00331C50" w:rsidRDefault="00EB5755" w:rsidP="00331C50">
      <w:pPr>
        <w:pStyle w:val="Textonotapie"/>
        <w:jc w:val="both"/>
        <w:rPr>
          <w:rFonts w:ascii="Times New Roman" w:hAnsi="Times New Roman" w:cs="Times New Roman"/>
          <w:lang w:val="es-ES"/>
        </w:rPr>
      </w:pPr>
      <w:r w:rsidRPr="00331C50">
        <w:rPr>
          <w:rStyle w:val="Refdenotaalpie"/>
          <w:rFonts w:ascii="Times New Roman" w:hAnsi="Times New Roman" w:cs="Times New Roman"/>
        </w:rPr>
        <w:footnoteRef/>
      </w:r>
      <w:r w:rsidRPr="00331C50">
        <w:rPr>
          <w:rFonts w:ascii="Times New Roman" w:hAnsi="Times New Roman" w:cs="Times New Roman"/>
        </w:rPr>
        <w:t xml:space="preserve"> </w:t>
      </w:r>
      <w:r>
        <w:rPr>
          <w:rFonts w:ascii="Times New Roman" w:hAnsi="Times New Roman" w:cs="Times New Roman"/>
        </w:rPr>
        <w:t xml:space="preserve">Véase Ferrajoli, Luigi, </w:t>
      </w:r>
      <w:r w:rsidRPr="00331C50">
        <w:rPr>
          <w:rFonts w:ascii="Times New Roman" w:hAnsi="Times New Roman" w:cs="Times New Roman"/>
          <w:i/>
        </w:rPr>
        <w:t>Derechos y garantías. La ley del más débil</w:t>
      </w:r>
      <w:r>
        <w:rPr>
          <w:rFonts w:ascii="Times New Roman" w:hAnsi="Times New Roman" w:cs="Times New Roman"/>
        </w:rPr>
        <w:t>, 4ª edición, Madrid, Trotta, 2004, p. 37.</w:t>
      </w:r>
    </w:p>
  </w:footnote>
  <w:footnote w:id="4">
    <w:p w:rsidR="00EB5755" w:rsidRPr="00C11E28" w:rsidRDefault="00EB5755">
      <w:pPr>
        <w:pStyle w:val="Textonotapie"/>
        <w:rPr>
          <w:rFonts w:ascii="Times New Roman" w:hAnsi="Times New Roman" w:cs="Times New Roman"/>
          <w:lang w:val="es-ES"/>
        </w:rPr>
      </w:pPr>
      <w:r w:rsidRPr="00C11E28">
        <w:rPr>
          <w:rStyle w:val="Refdenotaalpie"/>
          <w:rFonts w:ascii="Times New Roman" w:hAnsi="Times New Roman" w:cs="Times New Roman"/>
        </w:rPr>
        <w:footnoteRef/>
      </w:r>
      <w:r w:rsidRPr="00C11E28">
        <w:rPr>
          <w:rFonts w:ascii="Times New Roman" w:hAnsi="Times New Roman" w:cs="Times New Roman"/>
        </w:rPr>
        <w:t xml:space="preserve"> </w:t>
      </w:r>
      <w:r w:rsidRPr="00C11E28">
        <w:rPr>
          <w:rFonts w:ascii="Times New Roman" w:hAnsi="Times New Roman" w:cs="Times New Roman"/>
          <w:i/>
          <w:lang w:val="es-ES"/>
        </w:rPr>
        <w:t>Ibidem</w:t>
      </w:r>
    </w:p>
  </w:footnote>
  <w:footnote w:id="5">
    <w:p w:rsidR="00EB5755" w:rsidRPr="008E152F" w:rsidRDefault="00EB5755" w:rsidP="00724D7B">
      <w:pPr>
        <w:pStyle w:val="Textonotapie"/>
        <w:jc w:val="both"/>
        <w:rPr>
          <w:rFonts w:ascii="Times New Roman" w:hAnsi="Times New Roman" w:cs="Times New Roman"/>
          <w:lang w:val="es-ES"/>
        </w:rPr>
      </w:pPr>
      <w:r w:rsidRPr="008E152F">
        <w:rPr>
          <w:rStyle w:val="Refdenotaalpie"/>
          <w:rFonts w:ascii="Times New Roman" w:hAnsi="Times New Roman" w:cs="Times New Roman"/>
        </w:rPr>
        <w:footnoteRef/>
      </w:r>
      <w:r w:rsidRPr="008E152F">
        <w:rPr>
          <w:rFonts w:ascii="Times New Roman" w:hAnsi="Times New Roman" w:cs="Times New Roman"/>
        </w:rPr>
        <w:t xml:space="preserve"> </w:t>
      </w:r>
      <w:r>
        <w:rPr>
          <w:rFonts w:ascii="Times New Roman" w:hAnsi="Times New Roman" w:cs="Times New Roman"/>
        </w:rPr>
        <w:t xml:space="preserve">Pérez Luño, Antonio E., </w:t>
      </w:r>
      <w:r>
        <w:rPr>
          <w:rFonts w:ascii="Times New Roman" w:hAnsi="Times New Roman" w:cs="Times New Roman"/>
          <w:i/>
        </w:rPr>
        <w:t xml:space="preserve">Los derechos fundamentales, </w:t>
      </w:r>
      <w:r>
        <w:rPr>
          <w:rFonts w:ascii="Times New Roman" w:hAnsi="Times New Roman" w:cs="Times New Roman"/>
        </w:rPr>
        <w:t>8ª edición, Madrid, Tencos, 2004, pp. 46-47.</w:t>
      </w:r>
    </w:p>
  </w:footnote>
  <w:footnote w:id="6">
    <w:p w:rsidR="00EB5755" w:rsidRPr="009F099D" w:rsidRDefault="00EB5755" w:rsidP="00724D7B">
      <w:pPr>
        <w:pStyle w:val="Textonotapie"/>
        <w:jc w:val="both"/>
        <w:rPr>
          <w:rFonts w:ascii="Times New Roman" w:hAnsi="Times New Roman" w:cs="Times New Roman"/>
          <w:lang w:val="es-ES"/>
        </w:rPr>
      </w:pPr>
      <w:r w:rsidRPr="009F099D">
        <w:rPr>
          <w:rStyle w:val="Refdenotaalpie"/>
          <w:rFonts w:ascii="Times New Roman" w:hAnsi="Times New Roman" w:cs="Times New Roman"/>
        </w:rPr>
        <w:footnoteRef/>
      </w:r>
      <w:r w:rsidRPr="009F099D">
        <w:rPr>
          <w:rFonts w:ascii="Times New Roman" w:hAnsi="Times New Roman" w:cs="Times New Roman"/>
        </w:rPr>
        <w:t xml:space="preserve"> </w:t>
      </w:r>
      <w:r>
        <w:rPr>
          <w:rFonts w:ascii="Times New Roman" w:hAnsi="Times New Roman" w:cs="Times New Roman"/>
        </w:rPr>
        <w:t xml:space="preserve">Pérez Luño, Antonio Enrique, </w:t>
      </w:r>
      <w:r w:rsidRPr="009F099D">
        <w:rPr>
          <w:rFonts w:ascii="Times New Roman" w:hAnsi="Times New Roman" w:cs="Times New Roman"/>
          <w:i/>
        </w:rPr>
        <w:t>Derechos humanos, Estado de Derecho y Constitución</w:t>
      </w:r>
      <w:r>
        <w:rPr>
          <w:rFonts w:ascii="Times New Roman" w:hAnsi="Times New Roman" w:cs="Times New Roman"/>
        </w:rPr>
        <w:t>, 10ª edición, Madrid, Tecnos, 2010, p. 33.</w:t>
      </w:r>
    </w:p>
  </w:footnote>
  <w:footnote w:id="7">
    <w:p w:rsidR="00EB5755" w:rsidRPr="002E162D" w:rsidRDefault="00EB5755" w:rsidP="00724D7B">
      <w:pPr>
        <w:pStyle w:val="Textonotapie"/>
        <w:jc w:val="both"/>
        <w:rPr>
          <w:rFonts w:ascii="Times New Roman" w:hAnsi="Times New Roman" w:cs="Times New Roman"/>
          <w:lang w:val="es-ES"/>
        </w:rPr>
      </w:pPr>
      <w:r w:rsidRPr="002E162D">
        <w:rPr>
          <w:rStyle w:val="Refdenotaalpie"/>
          <w:rFonts w:ascii="Times New Roman" w:hAnsi="Times New Roman" w:cs="Times New Roman"/>
        </w:rPr>
        <w:footnoteRef/>
      </w:r>
      <w:r w:rsidRPr="002E162D">
        <w:rPr>
          <w:rFonts w:ascii="Times New Roman" w:hAnsi="Times New Roman" w:cs="Times New Roman"/>
        </w:rPr>
        <w:t xml:space="preserve"> </w:t>
      </w:r>
      <w:r>
        <w:rPr>
          <w:rFonts w:ascii="Times New Roman" w:hAnsi="Times New Roman" w:cs="Times New Roman"/>
        </w:rPr>
        <w:t xml:space="preserve">Pérez Luño, Antonio-Enrique, </w:t>
      </w:r>
      <w:r w:rsidRPr="00AB1FAF">
        <w:rPr>
          <w:rFonts w:ascii="Times New Roman" w:hAnsi="Times New Roman" w:cs="Times New Roman"/>
          <w:i/>
        </w:rPr>
        <w:t>La tercera generación de derechos humanos</w:t>
      </w:r>
      <w:r>
        <w:rPr>
          <w:rFonts w:ascii="Times New Roman" w:hAnsi="Times New Roman" w:cs="Times New Roman"/>
        </w:rPr>
        <w:t>, Navarra, Thomson-Aranzadi, 2006, pp.25-43</w:t>
      </w:r>
    </w:p>
  </w:footnote>
  <w:footnote w:id="8">
    <w:p w:rsidR="00EB5755" w:rsidRPr="00AB1FAF" w:rsidRDefault="00EB5755" w:rsidP="00724D7B">
      <w:pPr>
        <w:pStyle w:val="Textonotapie"/>
        <w:jc w:val="both"/>
        <w:rPr>
          <w:rFonts w:ascii="Times New Roman" w:hAnsi="Times New Roman" w:cs="Times New Roman"/>
          <w:lang w:val="es-ES"/>
        </w:rPr>
      </w:pPr>
      <w:r w:rsidRPr="00AB1FAF">
        <w:rPr>
          <w:rStyle w:val="Refdenotaalpie"/>
          <w:rFonts w:ascii="Times New Roman" w:hAnsi="Times New Roman" w:cs="Times New Roman"/>
        </w:rPr>
        <w:footnoteRef/>
      </w:r>
      <w:r w:rsidRPr="00AB1FAF">
        <w:rPr>
          <w:rFonts w:ascii="Times New Roman" w:hAnsi="Times New Roman" w:cs="Times New Roman"/>
        </w:rPr>
        <w:t xml:space="preserve"> </w:t>
      </w:r>
      <w:r w:rsidRPr="00AB1FAF">
        <w:rPr>
          <w:rFonts w:ascii="Times New Roman" w:hAnsi="Times New Roman" w:cs="Times New Roman"/>
          <w:i/>
        </w:rPr>
        <w:t>Ibid</w:t>
      </w:r>
      <w:r w:rsidRPr="00AB1FAF">
        <w:rPr>
          <w:rFonts w:ascii="Times New Roman" w:hAnsi="Times New Roman" w:cs="Times New Roman"/>
        </w:rPr>
        <w:t>, p. 208</w:t>
      </w:r>
      <w:r>
        <w:rPr>
          <w:rFonts w:ascii="Times New Roman" w:hAnsi="Times New Roman" w:cs="Times New Roman"/>
        </w:rPr>
        <w:t>. Pérez Luño explica que se trata de derechos innatos, imprescriptibles, inviolables y, en definitiva, universales.</w:t>
      </w:r>
    </w:p>
  </w:footnote>
  <w:footnote w:id="9">
    <w:p w:rsidR="00EB5755" w:rsidRPr="00B44940" w:rsidRDefault="00EB5755" w:rsidP="00724D7B">
      <w:pPr>
        <w:pStyle w:val="Textonotapie"/>
        <w:jc w:val="both"/>
        <w:rPr>
          <w:rFonts w:ascii="Times New Roman" w:hAnsi="Times New Roman" w:cs="Times New Roman"/>
          <w:lang w:val="es-ES"/>
        </w:rPr>
      </w:pPr>
      <w:r w:rsidRPr="00B44940">
        <w:rPr>
          <w:rStyle w:val="Refdenotaalpie"/>
          <w:rFonts w:ascii="Times New Roman" w:hAnsi="Times New Roman" w:cs="Times New Roman"/>
        </w:rPr>
        <w:footnoteRef/>
      </w:r>
      <w:r w:rsidRPr="00B44940">
        <w:rPr>
          <w:rFonts w:ascii="Times New Roman" w:hAnsi="Times New Roman" w:cs="Times New Roman"/>
        </w:rPr>
        <w:t xml:space="preserve"> </w:t>
      </w:r>
      <w:r>
        <w:rPr>
          <w:rFonts w:ascii="Times New Roman" w:hAnsi="Times New Roman" w:cs="Times New Roman"/>
        </w:rPr>
        <w:t xml:space="preserve">Tres corrientes filosóficas enmarcan el surgimiento de estos derechos: naturalismo, racionalismo e individualismo. Para una breve explicación de ellas así de cómo contribuyeron a la conformación de los derechos naturales, véase, García Ricci, Diego, </w:t>
      </w:r>
      <w:r w:rsidRPr="00B44940">
        <w:rPr>
          <w:rFonts w:ascii="Times New Roman" w:hAnsi="Times New Roman" w:cs="Times New Roman"/>
          <w:i/>
        </w:rPr>
        <w:t>Es</w:t>
      </w:r>
      <w:r>
        <w:rPr>
          <w:rFonts w:ascii="Times New Roman" w:hAnsi="Times New Roman" w:cs="Times New Roman"/>
          <w:i/>
        </w:rPr>
        <w:t>tado de d</w:t>
      </w:r>
      <w:r w:rsidRPr="00B44940">
        <w:rPr>
          <w:rFonts w:ascii="Times New Roman" w:hAnsi="Times New Roman" w:cs="Times New Roman"/>
          <w:i/>
        </w:rPr>
        <w:t>erecho y principio de legalidad</w:t>
      </w:r>
      <w:r>
        <w:rPr>
          <w:rFonts w:ascii="Times New Roman" w:hAnsi="Times New Roman" w:cs="Times New Roman"/>
        </w:rPr>
        <w:t xml:space="preserve">, México, CNDH, pp.22-23. </w:t>
      </w:r>
    </w:p>
  </w:footnote>
  <w:footnote w:id="10">
    <w:p w:rsidR="00EB5755" w:rsidRPr="00B44940" w:rsidRDefault="00EB5755" w:rsidP="00724D7B">
      <w:pPr>
        <w:pStyle w:val="Textonotapie"/>
        <w:jc w:val="both"/>
        <w:rPr>
          <w:rFonts w:ascii="Times New Roman" w:hAnsi="Times New Roman" w:cs="Times New Roman"/>
          <w:lang w:val="es-ES"/>
        </w:rPr>
      </w:pPr>
      <w:r w:rsidRPr="00B44940">
        <w:rPr>
          <w:rStyle w:val="Refdenotaalpie"/>
          <w:rFonts w:ascii="Times New Roman" w:hAnsi="Times New Roman" w:cs="Times New Roman"/>
        </w:rPr>
        <w:footnoteRef/>
      </w:r>
      <w:r w:rsidRPr="00B44940">
        <w:rPr>
          <w:rFonts w:ascii="Times New Roman" w:hAnsi="Times New Roman" w:cs="Times New Roman"/>
        </w:rPr>
        <w:t xml:space="preserve"> </w:t>
      </w:r>
      <w:r>
        <w:rPr>
          <w:rFonts w:ascii="Times New Roman" w:hAnsi="Times New Roman" w:cs="Times New Roman"/>
        </w:rPr>
        <w:t xml:space="preserve">Pérez Luño, Antonio-Enrique,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6, pp. 28 y 214.</w:t>
      </w:r>
    </w:p>
  </w:footnote>
  <w:footnote w:id="11">
    <w:p w:rsidR="00EB5755" w:rsidRPr="00F62CB8" w:rsidRDefault="00EB5755" w:rsidP="00724D7B">
      <w:pPr>
        <w:pStyle w:val="Textonotapie"/>
        <w:jc w:val="both"/>
        <w:rPr>
          <w:rFonts w:ascii="Times New Roman" w:hAnsi="Times New Roman" w:cs="Times New Roman"/>
          <w:lang w:val="es-ES"/>
        </w:rPr>
      </w:pPr>
      <w:r w:rsidRPr="00F62CB8">
        <w:rPr>
          <w:rStyle w:val="Refdenotaalpie"/>
          <w:rFonts w:ascii="Times New Roman" w:hAnsi="Times New Roman" w:cs="Times New Roman"/>
        </w:rPr>
        <w:footnoteRef/>
      </w:r>
      <w:r w:rsidRPr="00F62CB8">
        <w:rPr>
          <w:rFonts w:ascii="Times New Roman" w:hAnsi="Times New Roman" w:cs="Times New Roman"/>
        </w:rPr>
        <w:t xml:space="preserve"> </w:t>
      </w:r>
      <w:r>
        <w:rPr>
          <w:rFonts w:ascii="Times New Roman" w:hAnsi="Times New Roman" w:cs="Times New Roman"/>
        </w:rPr>
        <w:t xml:space="preserve">Aguilar Cuevas, Magdalena, “Las tres generaciones de los derechos humanos”, </w:t>
      </w:r>
      <w:r w:rsidRPr="00F62CB8">
        <w:rPr>
          <w:rFonts w:ascii="Times New Roman" w:hAnsi="Times New Roman" w:cs="Times New Roman"/>
          <w:i/>
        </w:rPr>
        <w:t>Revista de Derechos Humanos</w:t>
      </w:r>
      <w:r>
        <w:rPr>
          <w:rFonts w:ascii="Times New Roman" w:hAnsi="Times New Roman" w:cs="Times New Roman"/>
        </w:rPr>
        <w:t>, núm- 32, marzo-abril 1998, p. 93.</w:t>
      </w:r>
    </w:p>
  </w:footnote>
  <w:footnote w:id="12">
    <w:p w:rsidR="00EB5755" w:rsidRPr="00F62CB8" w:rsidRDefault="00EB5755">
      <w:pPr>
        <w:pStyle w:val="Textonotapie"/>
        <w:rPr>
          <w:rFonts w:ascii="Times New Roman" w:hAnsi="Times New Roman" w:cs="Times New Roman"/>
          <w:lang w:val="es-ES"/>
        </w:rPr>
      </w:pPr>
      <w:r w:rsidRPr="00F62CB8">
        <w:rPr>
          <w:rStyle w:val="Refdenotaalpie"/>
          <w:rFonts w:ascii="Times New Roman" w:hAnsi="Times New Roman" w:cs="Times New Roman"/>
        </w:rPr>
        <w:footnoteRef/>
      </w:r>
      <w:r w:rsidRPr="00F62CB8">
        <w:rPr>
          <w:rFonts w:ascii="Times New Roman" w:hAnsi="Times New Roman" w:cs="Times New Roman"/>
        </w:rPr>
        <w:t xml:space="preserve"> </w:t>
      </w:r>
      <w:r>
        <w:rPr>
          <w:rFonts w:ascii="Times New Roman" w:hAnsi="Times New Roman" w:cs="Times New Roman"/>
        </w:rPr>
        <w:t xml:space="preserve">Pérez Luño, Antonio-Enrique,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6, pp.</w:t>
      </w:r>
      <w:r w:rsidR="00724D7B">
        <w:rPr>
          <w:rFonts w:ascii="Times New Roman" w:hAnsi="Times New Roman" w:cs="Times New Roman"/>
        </w:rPr>
        <w:t xml:space="preserve"> </w:t>
      </w:r>
      <w:r>
        <w:rPr>
          <w:rFonts w:ascii="Times New Roman" w:hAnsi="Times New Roman" w:cs="Times New Roman"/>
        </w:rPr>
        <w:t>28 y 214.</w:t>
      </w:r>
    </w:p>
  </w:footnote>
  <w:footnote w:id="13">
    <w:p w:rsidR="00EB5755" w:rsidRPr="00665EB7" w:rsidRDefault="00EB5755" w:rsidP="0018621A">
      <w:pPr>
        <w:pStyle w:val="Textonotapie"/>
        <w:jc w:val="both"/>
        <w:rPr>
          <w:rFonts w:ascii="Times New Roman" w:hAnsi="Times New Roman" w:cs="Times New Roman"/>
          <w:lang w:val="es-ES"/>
        </w:rPr>
      </w:pPr>
      <w:r w:rsidRPr="00665EB7">
        <w:rPr>
          <w:rStyle w:val="Refdenotaalpie"/>
          <w:rFonts w:ascii="Times New Roman" w:hAnsi="Times New Roman" w:cs="Times New Roman"/>
        </w:rPr>
        <w:footnoteRef/>
      </w:r>
      <w:r w:rsidRPr="00665EB7">
        <w:rPr>
          <w:rFonts w:ascii="Times New Roman" w:hAnsi="Times New Roman" w:cs="Times New Roman"/>
        </w:rPr>
        <w:t xml:space="preserve"> </w:t>
      </w:r>
      <w:r>
        <w:rPr>
          <w:rFonts w:ascii="Times New Roman" w:hAnsi="Times New Roman" w:cs="Times New Roman"/>
        </w:rPr>
        <w:t xml:space="preserve">Aguilar Cuevas, Magdalena,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10, p.</w:t>
      </w:r>
      <w:r w:rsidR="00724D7B">
        <w:rPr>
          <w:rFonts w:ascii="Times New Roman" w:hAnsi="Times New Roman" w:cs="Times New Roman"/>
        </w:rPr>
        <w:t xml:space="preserve"> </w:t>
      </w:r>
      <w:r>
        <w:rPr>
          <w:rFonts w:ascii="Times New Roman" w:hAnsi="Times New Roman" w:cs="Times New Roman"/>
        </w:rPr>
        <w:t>96.</w:t>
      </w:r>
    </w:p>
  </w:footnote>
  <w:footnote w:id="14">
    <w:p w:rsidR="00EB5755" w:rsidRPr="00FB7617" w:rsidRDefault="00EB5755" w:rsidP="0018621A">
      <w:pPr>
        <w:pStyle w:val="Textonotapie"/>
        <w:jc w:val="both"/>
        <w:rPr>
          <w:rFonts w:ascii="Times New Roman" w:hAnsi="Times New Roman" w:cs="Times New Roman"/>
          <w:lang w:val="es-ES"/>
        </w:rPr>
      </w:pPr>
      <w:r w:rsidRPr="00FB7617">
        <w:rPr>
          <w:rStyle w:val="Refdenotaalpie"/>
          <w:rFonts w:ascii="Times New Roman" w:hAnsi="Times New Roman" w:cs="Times New Roman"/>
        </w:rPr>
        <w:footnoteRef/>
      </w:r>
      <w:r w:rsidRPr="00FB7617">
        <w:rPr>
          <w:rFonts w:ascii="Times New Roman" w:hAnsi="Times New Roman" w:cs="Times New Roman"/>
        </w:rPr>
        <w:t xml:space="preserve"> </w:t>
      </w:r>
      <w:r>
        <w:rPr>
          <w:rFonts w:ascii="Times New Roman" w:hAnsi="Times New Roman" w:cs="Times New Roman"/>
        </w:rPr>
        <w:t xml:space="preserve">Pérez Luño, Antonio-Enrique,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6, pp.</w:t>
      </w:r>
      <w:r w:rsidR="00724D7B">
        <w:rPr>
          <w:rFonts w:ascii="Times New Roman" w:hAnsi="Times New Roman" w:cs="Times New Roman"/>
        </w:rPr>
        <w:t xml:space="preserve"> </w:t>
      </w:r>
      <w:r>
        <w:rPr>
          <w:rFonts w:ascii="Times New Roman" w:hAnsi="Times New Roman" w:cs="Times New Roman"/>
        </w:rPr>
        <w:t>28 y 214.</w:t>
      </w:r>
    </w:p>
  </w:footnote>
  <w:footnote w:id="15">
    <w:p w:rsidR="00EB5755" w:rsidRPr="00F34D51" w:rsidRDefault="00EB5755" w:rsidP="0018621A">
      <w:pPr>
        <w:pStyle w:val="Textonotapie"/>
        <w:jc w:val="both"/>
        <w:rPr>
          <w:rFonts w:ascii="Times New Roman" w:hAnsi="Times New Roman" w:cs="Times New Roman"/>
          <w:lang w:val="es-ES"/>
        </w:rPr>
      </w:pPr>
      <w:r w:rsidRPr="00F34D51">
        <w:rPr>
          <w:rStyle w:val="Refdenotaalpie"/>
          <w:rFonts w:ascii="Times New Roman" w:hAnsi="Times New Roman" w:cs="Times New Roman"/>
        </w:rPr>
        <w:footnoteRef/>
      </w:r>
      <w:r w:rsidRPr="00F34D51">
        <w:rPr>
          <w:rFonts w:ascii="Times New Roman" w:hAnsi="Times New Roman" w:cs="Times New Roman"/>
        </w:rPr>
        <w:t xml:space="preserve"> </w:t>
      </w:r>
      <w:r>
        <w:rPr>
          <w:rFonts w:ascii="Times New Roman" w:hAnsi="Times New Roman" w:cs="Times New Roman"/>
        </w:rPr>
        <w:t xml:space="preserve">Fix Zamudio, Héctor y Valencia Carmona, Salvador, </w:t>
      </w:r>
      <w:r w:rsidRPr="00724D7B">
        <w:rPr>
          <w:rFonts w:ascii="Times New Roman" w:hAnsi="Times New Roman" w:cs="Times New Roman"/>
          <w:i/>
        </w:rPr>
        <w:t>Derecho constitucional mexicano y comparado</w:t>
      </w:r>
      <w:r>
        <w:rPr>
          <w:rFonts w:ascii="Times New Roman" w:hAnsi="Times New Roman" w:cs="Times New Roman"/>
        </w:rPr>
        <w:t>, 3ª edición, México, Porrúa-IIJ-UNAM, p. 417.</w:t>
      </w:r>
    </w:p>
  </w:footnote>
  <w:footnote w:id="16">
    <w:p w:rsidR="00EB5755" w:rsidRPr="008743D3" w:rsidRDefault="00EB5755">
      <w:pPr>
        <w:pStyle w:val="Textonotapie"/>
        <w:rPr>
          <w:rFonts w:ascii="Times New Roman" w:hAnsi="Times New Roman" w:cs="Times New Roman"/>
          <w:lang w:val="es-ES"/>
        </w:rPr>
      </w:pPr>
      <w:r w:rsidRPr="008743D3">
        <w:rPr>
          <w:rStyle w:val="Refdenotaalpie"/>
          <w:rFonts w:ascii="Times New Roman" w:hAnsi="Times New Roman" w:cs="Times New Roman"/>
        </w:rPr>
        <w:footnoteRef/>
      </w:r>
      <w:r w:rsidRPr="008743D3">
        <w:rPr>
          <w:rFonts w:ascii="Times New Roman" w:hAnsi="Times New Roman" w:cs="Times New Roman"/>
        </w:rPr>
        <w:t xml:space="preserve"> </w:t>
      </w:r>
      <w:r>
        <w:rPr>
          <w:rFonts w:ascii="Times New Roman" w:hAnsi="Times New Roman" w:cs="Times New Roman"/>
        </w:rPr>
        <w:t xml:space="preserve">Pérez Luño, Antonio-Enrique,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6, p.</w:t>
      </w:r>
      <w:r w:rsidR="00724D7B">
        <w:rPr>
          <w:rFonts w:ascii="Times New Roman" w:hAnsi="Times New Roman" w:cs="Times New Roman"/>
        </w:rPr>
        <w:t xml:space="preserve"> </w:t>
      </w:r>
      <w:r>
        <w:rPr>
          <w:rFonts w:ascii="Times New Roman" w:hAnsi="Times New Roman" w:cs="Times New Roman"/>
        </w:rPr>
        <w:t>15</w:t>
      </w:r>
      <w:r w:rsidR="00724D7B">
        <w:rPr>
          <w:rFonts w:ascii="Times New Roman" w:hAnsi="Times New Roman" w:cs="Times New Roman"/>
        </w:rPr>
        <w:t>.</w:t>
      </w:r>
    </w:p>
  </w:footnote>
  <w:footnote w:id="17">
    <w:p w:rsidR="00EB5755" w:rsidRPr="00D166F7" w:rsidRDefault="00EB5755">
      <w:pPr>
        <w:pStyle w:val="Textonotapie"/>
        <w:rPr>
          <w:rFonts w:ascii="Times New Roman" w:hAnsi="Times New Roman" w:cs="Times New Roman"/>
          <w:lang w:val="es-ES"/>
        </w:rPr>
      </w:pPr>
      <w:r w:rsidRPr="008743D3">
        <w:rPr>
          <w:rStyle w:val="Refdenotaalpie"/>
          <w:rFonts w:ascii="Times New Roman" w:hAnsi="Times New Roman" w:cs="Times New Roman"/>
        </w:rPr>
        <w:footnoteRef/>
      </w:r>
      <w:r w:rsidRPr="008743D3">
        <w:rPr>
          <w:rFonts w:ascii="Times New Roman" w:hAnsi="Times New Roman" w:cs="Times New Roman"/>
        </w:rPr>
        <w:t xml:space="preserve"> </w:t>
      </w:r>
      <w:r>
        <w:rPr>
          <w:rFonts w:ascii="Times New Roman" w:hAnsi="Times New Roman" w:cs="Times New Roman"/>
        </w:rPr>
        <w:t xml:space="preserve">Véase Vasak, Karel, “La larga lucha por los derechos humanos”, </w:t>
      </w:r>
      <w:r>
        <w:rPr>
          <w:rFonts w:ascii="Times New Roman" w:hAnsi="Times New Roman" w:cs="Times New Roman"/>
          <w:i/>
        </w:rPr>
        <w:t>El correo de la UNESCO</w:t>
      </w:r>
      <w:r>
        <w:rPr>
          <w:rFonts w:ascii="Times New Roman" w:hAnsi="Times New Roman" w:cs="Times New Roman"/>
        </w:rPr>
        <w:t xml:space="preserve">, año XXX, noviembre de 1977, pp. 29-32, disponible en: </w:t>
      </w:r>
      <w:r w:rsidRPr="00BA543C">
        <w:rPr>
          <w:rFonts w:ascii="Times New Roman" w:hAnsi="Times New Roman" w:cs="Times New Roman"/>
        </w:rPr>
        <w:t>https://unesdoc.unesco.org/ark:/48223/pf0000048063_spa</w:t>
      </w:r>
    </w:p>
  </w:footnote>
  <w:footnote w:id="18">
    <w:p w:rsidR="00EB5755" w:rsidRPr="00C7372E" w:rsidRDefault="00EB5755">
      <w:pPr>
        <w:pStyle w:val="Textonotapie"/>
        <w:rPr>
          <w:rFonts w:ascii="Times New Roman" w:hAnsi="Times New Roman" w:cs="Times New Roman"/>
          <w:lang w:val="es-ES"/>
        </w:rPr>
      </w:pPr>
      <w:r w:rsidRPr="00C7372E">
        <w:rPr>
          <w:rStyle w:val="Refdenotaalpie"/>
          <w:rFonts w:ascii="Times New Roman" w:hAnsi="Times New Roman" w:cs="Times New Roman"/>
        </w:rPr>
        <w:footnoteRef/>
      </w:r>
      <w:r w:rsidRPr="00C7372E">
        <w:rPr>
          <w:rFonts w:ascii="Times New Roman" w:hAnsi="Times New Roman" w:cs="Times New Roman"/>
        </w:rPr>
        <w:t xml:space="preserve"> </w:t>
      </w:r>
      <w:r w:rsidRPr="000C2F56">
        <w:rPr>
          <w:rFonts w:ascii="Times New Roman" w:hAnsi="Times New Roman" w:cs="Times New Roman"/>
          <w:i/>
        </w:rPr>
        <w:t>Ibid</w:t>
      </w:r>
      <w:r>
        <w:rPr>
          <w:rFonts w:ascii="Times New Roman" w:hAnsi="Times New Roman" w:cs="Times New Roman"/>
        </w:rPr>
        <w:t>, p. 29. Subrayado en original.</w:t>
      </w:r>
    </w:p>
  </w:footnote>
  <w:footnote w:id="19">
    <w:p w:rsidR="00EB5755" w:rsidRPr="00F70C8A" w:rsidRDefault="00EB5755">
      <w:pPr>
        <w:pStyle w:val="Textonotapie"/>
        <w:rPr>
          <w:rFonts w:ascii="Times New Roman" w:hAnsi="Times New Roman" w:cs="Times New Roman"/>
          <w:lang w:val="es-ES"/>
        </w:rPr>
      </w:pPr>
      <w:r w:rsidRPr="00F70C8A">
        <w:rPr>
          <w:rStyle w:val="Refdenotaalpie"/>
          <w:rFonts w:ascii="Times New Roman" w:hAnsi="Times New Roman" w:cs="Times New Roman"/>
        </w:rPr>
        <w:footnoteRef/>
      </w:r>
      <w:r w:rsidRPr="00F70C8A">
        <w:rPr>
          <w:rFonts w:ascii="Times New Roman" w:hAnsi="Times New Roman" w:cs="Times New Roman"/>
        </w:rPr>
        <w:t xml:space="preserve"> </w:t>
      </w:r>
      <w:r>
        <w:rPr>
          <w:rFonts w:ascii="Times New Roman" w:hAnsi="Times New Roman" w:cs="Times New Roman"/>
        </w:rPr>
        <w:t xml:space="preserve">Aguilar Cuevas, Magdalena,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10, p.</w:t>
      </w:r>
      <w:r w:rsidR="00724D7B">
        <w:rPr>
          <w:rFonts w:ascii="Times New Roman" w:hAnsi="Times New Roman" w:cs="Times New Roman"/>
        </w:rPr>
        <w:t xml:space="preserve"> </w:t>
      </w:r>
      <w:r>
        <w:rPr>
          <w:rFonts w:ascii="Times New Roman" w:hAnsi="Times New Roman" w:cs="Times New Roman"/>
        </w:rPr>
        <w:t>98</w:t>
      </w:r>
      <w:r w:rsidR="00724D7B">
        <w:rPr>
          <w:rFonts w:ascii="Times New Roman" w:hAnsi="Times New Roman" w:cs="Times New Roman"/>
        </w:rPr>
        <w:t>.</w:t>
      </w:r>
    </w:p>
  </w:footnote>
  <w:footnote w:id="20">
    <w:p w:rsidR="00EB5755" w:rsidRPr="00F70C8A" w:rsidRDefault="00EB5755">
      <w:pPr>
        <w:pStyle w:val="Textonotapie"/>
        <w:rPr>
          <w:rFonts w:ascii="Times New Roman" w:hAnsi="Times New Roman" w:cs="Times New Roman"/>
          <w:lang w:val="es-ES"/>
        </w:rPr>
      </w:pPr>
      <w:r w:rsidRPr="00F70C8A">
        <w:rPr>
          <w:rStyle w:val="Refdenotaalpie"/>
          <w:rFonts w:ascii="Times New Roman" w:hAnsi="Times New Roman" w:cs="Times New Roman"/>
        </w:rPr>
        <w:footnoteRef/>
      </w:r>
      <w:r w:rsidRPr="00F70C8A">
        <w:rPr>
          <w:rFonts w:ascii="Times New Roman" w:hAnsi="Times New Roman" w:cs="Times New Roman"/>
        </w:rPr>
        <w:t xml:space="preserve"> </w:t>
      </w:r>
      <w:r>
        <w:rPr>
          <w:rFonts w:ascii="Times New Roman" w:hAnsi="Times New Roman" w:cs="Times New Roman"/>
        </w:rPr>
        <w:t xml:space="preserve">Véase Vasak, Karel,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16, p.</w:t>
      </w:r>
      <w:r w:rsidR="00724D7B">
        <w:rPr>
          <w:rFonts w:ascii="Times New Roman" w:hAnsi="Times New Roman" w:cs="Times New Roman"/>
        </w:rPr>
        <w:t xml:space="preserve"> </w:t>
      </w:r>
      <w:r>
        <w:rPr>
          <w:rFonts w:ascii="Times New Roman" w:hAnsi="Times New Roman" w:cs="Times New Roman"/>
        </w:rPr>
        <w:t>29</w:t>
      </w:r>
      <w:r w:rsidR="00724D7B">
        <w:rPr>
          <w:rFonts w:ascii="Times New Roman" w:hAnsi="Times New Roman" w:cs="Times New Roman"/>
        </w:rPr>
        <w:t>.</w:t>
      </w:r>
    </w:p>
  </w:footnote>
  <w:footnote w:id="21">
    <w:p w:rsidR="00EB5755" w:rsidRPr="00241162" w:rsidRDefault="00EB5755">
      <w:pPr>
        <w:pStyle w:val="Textonotapie"/>
        <w:rPr>
          <w:rFonts w:ascii="Times New Roman" w:hAnsi="Times New Roman" w:cs="Times New Roman"/>
          <w:lang w:val="es-ES"/>
        </w:rPr>
      </w:pPr>
      <w:r w:rsidRPr="00241162">
        <w:rPr>
          <w:rStyle w:val="Refdenotaalpie"/>
          <w:rFonts w:ascii="Times New Roman" w:hAnsi="Times New Roman" w:cs="Times New Roman"/>
        </w:rPr>
        <w:footnoteRef/>
      </w:r>
      <w:r w:rsidRPr="00241162">
        <w:rPr>
          <w:rFonts w:ascii="Times New Roman" w:hAnsi="Times New Roman" w:cs="Times New Roman"/>
        </w:rPr>
        <w:t xml:space="preserve"> </w:t>
      </w:r>
      <w:r>
        <w:rPr>
          <w:rFonts w:ascii="Times New Roman" w:hAnsi="Times New Roman" w:cs="Times New Roman"/>
        </w:rPr>
        <w:t xml:space="preserve">Pérez Luño, Antonio-Enrique, </w:t>
      </w:r>
      <w:r w:rsidRPr="00B44940">
        <w:rPr>
          <w:rFonts w:ascii="Times New Roman" w:hAnsi="Times New Roman" w:cs="Times New Roman"/>
          <w:i/>
        </w:rPr>
        <w:t>op</w:t>
      </w:r>
      <w:r>
        <w:rPr>
          <w:rFonts w:ascii="Times New Roman" w:hAnsi="Times New Roman" w:cs="Times New Roman"/>
        </w:rPr>
        <w:t xml:space="preserve"> </w:t>
      </w:r>
      <w:r w:rsidRPr="00B44940">
        <w:rPr>
          <w:rFonts w:ascii="Times New Roman" w:hAnsi="Times New Roman" w:cs="Times New Roman"/>
          <w:i/>
        </w:rPr>
        <w:t>cit</w:t>
      </w:r>
      <w:r>
        <w:rPr>
          <w:rFonts w:ascii="Times New Roman" w:hAnsi="Times New Roman" w:cs="Times New Roman"/>
        </w:rPr>
        <w:t xml:space="preserve">., </w:t>
      </w:r>
      <w:r w:rsidRPr="00B44940">
        <w:rPr>
          <w:rFonts w:ascii="Times New Roman" w:hAnsi="Times New Roman" w:cs="Times New Roman"/>
          <w:i/>
        </w:rPr>
        <w:t>supra</w:t>
      </w:r>
      <w:r>
        <w:rPr>
          <w:rFonts w:ascii="Times New Roman" w:hAnsi="Times New Roman" w:cs="Times New Roman"/>
        </w:rPr>
        <w:t>, nota 6, p. 33. Subrayado en original.</w:t>
      </w:r>
    </w:p>
  </w:footnote>
  <w:footnote w:id="22">
    <w:p w:rsidR="00EB5755" w:rsidRPr="00A06B12" w:rsidRDefault="00EB5755">
      <w:pPr>
        <w:pStyle w:val="Textonotapie"/>
        <w:rPr>
          <w:rFonts w:ascii="Times New Roman" w:hAnsi="Times New Roman" w:cs="Times New Roman"/>
          <w:lang w:val="es-ES"/>
        </w:rPr>
      </w:pPr>
      <w:r w:rsidRPr="00A06B12">
        <w:rPr>
          <w:rStyle w:val="Refdenotaalpie"/>
          <w:rFonts w:ascii="Times New Roman" w:hAnsi="Times New Roman" w:cs="Times New Roman"/>
        </w:rPr>
        <w:footnoteRef/>
      </w:r>
      <w:r>
        <w:rPr>
          <w:rFonts w:ascii="Times New Roman" w:hAnsi="Times New Roman" w:cs="Times New Roman"/>
        </w:rPr>
        <w:t xml:space="preserve"> </w:t>
      </w:r>
      <w:r w:rsidRPr="00A06B12">
        <w:rPr>
          <w:rFonts w:ascii="Times New Roman" w:hAnsi="Times New Roman" w:cs="Times New Roman"/>
          <w:i/>
        </w:rPr>
        <w:t>Ibidem</w:t>
      </w:r>
      <w:r>
        <w:rPr>
          <w:rFonts w:ascii="Times New Roman" w:hAnsi="Times New Roman" w:cs="Times New Roman"/>
        </w:rPr>
        <w:t>.</w:t>
      </w:r>
      <w:r w:rsidRPr="00A06B12">
        <w:rPr>
          <w:rFonts w:ascii="Times New Roman" w:hAnsi="Times New Roman" w:cs="Times New Roman"/>
        </w:rPr>
        <w:t xml:space="preserve"> </w:t>
      </w:r>
    </w:p>
  </w:footnote>
  <w:footnote w:id="23">
    <w:p w:rsidR="00EB5755" w:rsidRPr="00EC136D" w:rsidRDefault="00EB5755">
      <w:pPr>
        <w:pStyle w:val="Textonotapie"/>
        <w:rPr>
          <w:rFonts w:ascii="Times New Roman" w:hAnsi="Times New Roman" w:cs="Times New Roman"/>
          <w:lang w:val="es-ES"/>
        </w:rPr>
      </w:pPr>
      <w:r w:rsidRPr="00EC136D">
        <w:rPr>
          <w:rStyle w:val="Refdenotaalpie"/>
          <w:rFonts w:ascii="Times New Roman" w:hAnsi="Times New Roman" w:cs="Times New Roman"/>
        </w:rPr>
        <w:footnoteRef/>
      </w:r>
      <w:r w:rsidRPr="00EC136D">
        <w:rPr>
          <w:rFonts w:ascii="Times New Roman" w:hAnsi="Times New Roman" w:cs="Times New Roman"/>
        </w:rPr>
        <w:t xml:space="preserve"> </w:t>
      </w:r>
      <w:r>
        <w:rPr>
          <w:rFonts w:ascii="Times New Roman" w:hAnsi="Times New Roman" w:cs="Times New Roman"/>
          <w:i/>
        </w:rPr>
        <w:t xml:space="preserve">Ibid, </w:t>
      </w:r>
      <w:r>
        <w:rPr>
          <w:rFonts w:ascii="Times New Roman" w:hAnsi="Times New Roman" w:cs="Times New Roman"/>
        </w:rPr>
        <w:t>p. 33.</w:t>
      </w:r>
    </w:p>
  </w:footnote>
  <w:footnote w:id="24">
    <w:p w:rsidR="00EB5755" w:rsidRPr="00766829" w:rsidRDefault="00EB5755">
      <w:pPr>
        <w:pStyle w:val="Textonotapie"/>
        <w:rPr>
          <w:rFonts w:ascii="Times New Roman" w:hAnsi="Times New Roman" w:cs="Times New Roman"/>
          <w:lang w:val="es-ES"/>
        </w:rPr>
      </w:pPr>
      <w:r w:rsidRPr="00766829">
        <w:rPr>
          <w:rStyle w:val="Refdenotaalpie"/>
          <w:rFonts w:ascii="Times New Roman" w:hAnsi="Times New Roman" w:cs="Times New Roman"/>
        </w:rPr>
        <w:footnoteRef/>
      </w:r>
      <w:r w:rsidRPr="00766829">
        <w:rPr>
          <w:rFonts w:ascii="Times New Roman" w:hAnsi="Times New Roman" w:cs="Times New Roman"/>
        </w:rPr>
        <w:t xml:space="preserve"> </w:t>
      </w:r>
      <w:r w:rsidRPr="00F730C5">
        <w:rPr>
          <w:rFonts w:ascii="Times New Roman" w:hAnsi="Times New Roman" w:cs="Times New Roman"/>
          <w:i/>
          <w:lang w:val="es-ES"/>
        </w:rPr>
        <w:t>Ibid</w:t>
      </w:r>
      <w:r>
        <w:rPr>
          <w:rFonts w:ascii="Times New Roman" w:hAnsi="Times New Roman" w:cs="Times New Roman"/>
          <w:lang w:val="es-ES"/>
        </w:rPr>
        <w:t>, p. 17.</w:t>
      </w:r>
    </w:p>
  </w:footnote>
  <w:footnote w:id="25">
    <w:p w:rsidR="00EB5755" w:rsidRPr="00F730C5" w:rsidRDefault="00EB5755">
      <w:pPr>
        <w:pStyle w:val="Textonotapie"/>
        <w:rPr>
          <w:rFonts w:ascii="Times New Roman" w:hAnsi="Times New Roman" w:cs="Times New Roman"/>
          <w:lang w:val="es-ES"/>
        </w:rPr>
      </w:pPr>
      <w:r w:rsidRPr="00F730C5">
        <w:rPr>
          <w:rStyle w:val="Refdenotaalpie"/>
          <w:rFonts w:ascii="Times New Roman" w:hAnsi="Times New Roman" w:cs="Times New Roman"/>
        </w:rPr>
        <w:footnoteRef/>
      </w:r>
      <w:r w:rsidRPr="00F730C5">
        <w:rPr>
          <w:rFonts w:ascii="Times New Roman" w:hAnsi="Times New Roman" w:cs="Times New Roman"/>
        </w:rPr>
        <w:t xml:space="preserve"> </w:t>
      </w:r>
      <w:r w:rsidRPr="00F730C5">
        <w:rPr>
          <w:rFonts w:ascii="Times New Roman" w:hAnsi="Times New Roman" w:cs="Times New Roman"/>
          <w:i/>
        </w:rPr>
        <w:t>Ibid</w:t>
      </w:r>
      <w:r>
        <w:rPr>
          <w:rFonts w:ascii="Times New Roman" w:hAnsi="Times New Roman" w:cs="Times New Roman"/>
        </w:rPr>
        <w:t>, p. 34.</w:t>
      </w:r>
    </w:p>
  </w:footnote>
  <w:footnote w:id="26">
    <w:p w:rsidR="00EB5755" w:rsidRPr="001D2283" w:rsidRDefault="00EB5755" w:rsidP="001F1F2B">
      <w:pPr>
        <w:pStyle w:val="Textonotapie"/>
        <w:jc w:val="both"/>
        <w:rPr>
          <w:rFonts w:ascii="Times New Roman" w:hAnsi="Times New Roman" w:cs="Times New Roman"/>
          <w:lang w:val="es-ES"/>
        </w:rPr>
      </w:pPr>
      <w:r w:rsidRPr="00095324">
        <w:rPr>
          <w:rStyle w:val="Refdenotaalpie"/>
          <w:rFonts w:ascii="Times New Roman" w:hAnsi="Times New Roman" w:cs="Times New Roman"/>
        </w:rPr>
        <w:footnoteRef/>
      </w:r>
      <w:r w:rsidRPr="00095324">
        <w:rPr>
          <w:rFonts w:ascii="Times New Roman" w:hAnsi="Times New Roman" w:cs="Times New Roman"/>
        </w:rPr>
        <w:t xml:space="preserve"> </w:t>
      </w:r>
      <w:r>
        <w:rPr>
          <w:rFonts w:ascii="Times New Roman" w:hAnsi="Times New Roman" w:cs="Times New Roman"/>
        </w:rPr>
        <w:t xml:space="preserve">Véase Miranda Bonilla, Haideer y Paz, Martha Cecilia, </w:t>
      </w:r>
      <w:r w:rsidRPr="001D2283">
        <w:rPr>
          <w:rFonts w:ascii="Times New Roman" w:hAnsi="Times New Roman" w:cs="Times New Roman"/>
          <w:i/>
        </w:rPr>
        <w:t>Constitucionalismo y Nuevos Derechos</w:t>
      </w:r>
      <w:r>
        <w:rPr>
          <w:rFonts w:ascii="Times New Roman" w:hAnsi="Times New Roman" w:cs="Times New Roman"/>
        </w:rPr>
        <w:t>, Bogotá, Ediciones Buena Jurídica, 2019, 516</w:t>
      </w:r>
      <w:r w:rsidR="00724D7B">
        <w:rPr>
          <w:rFonts w:ascii="Times New Roman" w:hAnsi="Times New Roman" w:cs="Times New Roman"/>
        </w:rPr>
        <w:t xml:space="preserve"> </w:t>
      </w:r>
      <w:r>
        <w:rPr>
          <w:rFonts w:ascii="Times New Roman" w:hAnsi="Times New Roman" w:cs="Times New Roman"/>
        </w:rPr>
        <w:t>pp.</w:t>
      </w:r>
    </w:p>
  </w:footnote>
  <w:footnote w:id="27">
    <w:p w:rsidR="00EB5755" w:rsidRPr="0046717E" w:rsidRDefault="00EB5755">
      <w:pPr>
        <w:pStyle w:val="Textonotapie"/>
        <w:rPr>
          <w:rFonts w:ascii="Times New Roman" w:hAnsi="Times New Roman" w:cs="Times New Roman"/>
          <w:lang w:val="es-ES"/>
        </w:rPr>
      </w:pPr>
      <w:r w:rsidRPr="0046717E">
        <w:rPr>
          <w:rStyle w:val="Refdenotaalpie"/>
          <w:rFonts w:ascii="Times New Roman" w:hAnsi="Times New Roman" w:cs="Times New Roman"/>
        </w:rPr>
        <w:footnoteRef/>
      </w:r>
      <w:r w:rsidRPr="0046717E">
        <w:rPr>
          <w:rFonts w:ascii="Times New Roman" w:hAnsi="Times New Roman" w:cs="Times New Roman"/>
        </w:rPr>
        <w:t xml:space="preserve"> </w:t>
      </w:r>
      <w:r>
        <w:rPr>
          <w:rFonts w:ascii="Times New Roman" w:hAnsi="Times New Roman" w:cs="Times New Roman"/>
        </w:rPr>
        <w:t xml:space="preserve">Zezza, Michele, “Nuevos derechos e interest theory: una propuesta de análisis” en Miranda Bonilla, Haideer y Paz, Martha Cecilia, </w:t>
      </w:r>
      <w:r w:rsidRPr="001D2283">
        <w:rPr>
          <w:rFonts w:ascii="Times New Roman" w:hAnsi="Times New Roman" w:cs="Times New Roman"/>
          <w:i/>
        </w:rPr>
        <w:t>Constitucionalismo y Nuevos Derechos</w:t>
      </w:r>
      <w:r>
        <w:rPr>
          <w:rFonts w:ascii="Times New Roman" w:hAnsi="Times New Roman" w:cs="Times New Roman"/>
        </w:rPr>
        <w:t xml:space="preserve">, </w:t>
      </w:r>
      <w:r w:rsidRPr="0046717E">
        <w:rPr>
          <w:rFonts w:ascii="Times New Roman" w:hAnsi="Times New Roman" w:cs="Times New Roman"/>
          <w:i/>
        </w:rPr>
        <w:t>op. cit.</w:t>
      </w:r>
      <w:r>
        <w:rPr>
          <w:rFonts w:ascii="Times New Roman" w:hAnsi="Times New Roman" w:cs="Times New Roman"/>
        </w:rPr>
        <w:t xml:space="preserve">, </w:t>
      </w:r>
      <w:r w:rsidRPr="00EA6875">
        <w:rPr>
          <w:rFonts w:ascii="Times New Roman" w:hAnsi="Times New Roman" w:cs="Times New Roman"/>
          <w:i/>
        </w:rPr>
        <w:t>supra</w:t>
      </w:r>
      <w:r>
        <w:rPr>
          <w:rFonts w:ascii="Times New Roman" w:hAnsi="Times New Roman" w:cs="Times New Roman"/>
        </w:rPr>
        <w:t xml:space="preserve">, </w:t>
      </w:r>
      <w:r w:rsidRPr="00EA6875">
        <w:rPr>
          <w:rFonts w:ascii="Times New Roman" w:hAnsi="Times New Roman" w:cs="Times New Roman"/>
        </w:rPr>
        <w:t>nota</w:t>
      </w:r>
      <w:r>
        <w:rPr>
          <w:rFonts w:ascii="Times New Roman" w:hAnsi="Times New Roman" w:cs="Times New Roman"/>
        </w:rPr>
        <w:t xml:space="preserve"> 25, p. 84.</w:t>
      </w:r>
    </w:p>
  </w:footnote>
  <w:footnote w:id="28">
    <w:p w:rsidR="00EB5755" w:rsidRPr="00931E6C" w:rsidRDefault="00EB5755">
      <w:pPr>
        <w:pStyle w:val="Textonotapie"/>
        <w:rPr>
          <w:rFonts w:ascii="Times New Roman" w:hAnsi="Times New Roman" w:cs="Times New Roman"/>
          <w:lang w:val="en-US"/>
        </w:rPr>
      </w:pPr>
      <w:r w:rsidRPr="008938ED">
        <w:rPr>
          <w:rStyle w:val="Refdenotaalpie"/>
          <w:rFonts w:ascii="Times New Roman" w:hAnsi="Times New Roman" w:cs="Times New Roman"/>
        </w:rPr>
        <w:footnoteRef/>
      </w:r>
      <w:r w:rsidRPr="00931E6C">
        <w:rPr>
          <w:rFonts w:ascii="Times New Roman" w:hAnsi="Times New Roman" w:cs="Times New Roman"/>
          <w:lang w:val="en-US"/>
        </w:rPr>
        <w:t xml:space="preserve"> </w:t>
      </w:r>
      <w:r w:rsidRPr="00931E6C">
        <w:rPr>
          <w:rFonts w:ascii="Times New Roman" w:hAnsi="Times New Roman" w:cs="Times New Roman"/>
          <w:i/>
          <w:lang w:val="en-US"/>
        </w:rPr>
        <w:t xml:space="preserve">Ibid, </w:t>
      </w:r>
      <w:r w:rsidRPr="00931E6C">
        <w:rPr>
          <w:rFonts w:ascii="Times New Roman" w:hAnsi="Times New Roman" w:cs="Times New Roman"/>
          <w:lang w:val="en-US"/>
        </w:rPr>
        <w:t>p.83.</w:t>
      </w:r>
    </w:p>
  </w:footnote>
  <w:footnote w:id="29">
    <w:p w:rsidR="00EB5755" w:rsidRPr="00931E6C" w:rsidRDefault="00EB5755">
      <w:pPr>
        <w:pStyle w:val="Textonotapie"/>
        <w:rPr>
          <w:rFonts w:ascii="Times New Roman" w:hAnsi="Times New Roman" w:cs="Times New Roman"/>
          <w:lang w:val="en-US"/>
        </w:rPr>
      </w:pPr>
      <w:r w:rsidRPr="00937A56">
        <w:rPr>
          <w:rStyle w:val="Refdenotaalpie"/>
          <w:rFonts w:ascii="Times New Roman" w:hAnsi="Times New Roman" w:cs="Times New Roman"/>
        </w:rPr>
        <w:footnoteRef/>
      </w:r>
      <w:r w:rsidRPr="00931E6C">
        <w:rPr>
          <w:rFonts w:ascii="Times New Roman" w:hAnsi="Times New Roman" w:cs="Times New Roman"/>
          <w:lang w:val="en-US"/>
        </w:rPr>
        <w:t xml:space="preserve"> </w:t>
      </w:r>
      <w:r w:rsidRPr="00931E6C">
        <w:rPr>
          <w:rFonts w:ascii="Times New Roman" w:hAnsi="Times New Roman" w:cs="Times New Roman"/>
          <w:i/>
          <w:lang w:val="en-US"/>
        </w:rPr>
        <w:t xml:space="preserve">Ibid, </w:t>
      </w:r>
      <w:r w:rsidRPr="00931E6C">
        <w:rPr>
          <w:rFonts w:ascii="Times New Roman" w:hAnsi="Times New Roman" w:cs="Times New Roman"/>
          <w:lang w:val="en-US"/>
        </w:rPr>
        <w:t>pp.84-85.</w:t>
      </w:r>
    </w:p>
  </w:footnote>
  <w:footnote w:id="30">
    <w:p w:rsidR="00EB5755" w:rsidRPr="00931E6C" w:rsidRDefault="00EB5755">
      <w:pPr>
        <w:pStyle w:val="Textonotapie"/>
        <w:rPr>
          <w:rFonts w:ascii="Times New Roman" w:hAnsi="Times New Roman" w:cs="Times New Roman"/>
          <w:lang w:val="en-US"/>
        </w:rPr>
      </w:pPr>
      <w:r w:rsidRPr="0022264A">
        <w:rPr>
          <w:rStyle w:val="Refdenotaalpie"/>
          <w:rFonts w:ascii="Times New Roman" w:hAnsi="Times New Roman" w:cs="Times New Roman"/>
        </w:rPr>
        <w:footnoteRef/>
      </w:r>
      <w:r w:rsidRPr="00931E6C">
        <w:rPr>
          <w:rFonts w:ascii="Times New Roman" w:hAnsi="Times New Roman" w:cs="Times New Roman"/>
          <w:lang w:val="en-US"/>
        </w:rPr>
        <w:t xml:space="preserve"> </w:t>
      </w:r>
      <w:r w:rsidRPr="00931E6C">
        <w:rPr>
          <w:rFonts w:ascii="Times New Roman" w:hAnsi="Times New Roman" w:cs="Times New Roman"/>
          <w:i/>
          <w:lang w:val="en-US"/>
        </w:rPr>
        <w:t>Ibid</w:t>
      </w:r>
      <w:r w:rsidRPr="00931E6C">
        <w:rPr>
          <w:rFonts w:ascii="Times New Roman" w:hAnsi="Times New Roman" w:cs="Times New Roman"/>
          <w:lang w:val="en-US"/>
        </w:rPr>
        <w:t>, p.85.</w:t>
      </w:r>
    </w:p>
  </w:footnote>
  <w:footnote w:id="31">
    <w:p w:rsidR="00EB5755" w:rsidRPr="00127FCA" w:rsidRDefault="00EB5755">
      <w:pPr>
        <w:pStyle w:val="Textonotapie"/>
        <w:rPr>
          <w:rFonts w:ascii="Times New Roman" w:hAnsi="Times New Roman" w:cs="Times New Roman"/>
          <w:lang w:val="es-ES"/>
        </w:rPr>
      </w:pPr>
      <w:r w:rsidRPr="00127FCA">
        <w:rPr>
          <w:rStyle w:val="Refdenotaalpie"/>
          <w:rFonts w:ascii="Times New Roman" w:hAnsi="Times New Roman" w:cs="Times New Roman"/>
        </w:rPr>
        <w:footnoteRef/>
      </w:r>
      <w:r w:rsidRPr="00127FCA">
        <w:rPr>
          <w:rFonts w:ascii="Times New Roman" w:hAnsi="Times New Roman" w:cs="Times New Roman"/>
        </w:rPr>
        <w:t xml:space="preserve"> </w:t>
      </w:r>
      <w:r>
        <w:rPr>
          <w:rFonts w:ascii="Times New Roman" w:hAnsi="Times New Roman" w:cs="Times New Roman"/>
        </w:rPr>
        <w:t xml:space="preserve">Del Canto, Francesco, “Los nuevos derechos en el constitucionalismo multinivel europeo” en Miranda Bonilla, Haideer y Paz, Martha Cecilia, </w:t>
      </w:r>
      <w:r w:rsidRPr="001D2283">
        <w:rPr>
          <w:rFonts w:ascii="Times New Roman" w:hAnsi="Times New Roman" w:cs="Times New Roman"/>
          <w:i/>
        </w:rPr>
        <w:t>Constitucionalismo y Nuevos Derechos</w:t>
      </w:r>
      <w:r>
        <w:rPr>
          <w:rFonts w:ascii="Times New Roman" w:hAnsi="Times New Roman" w:cs="Times New Roman"/>
        </w:rPr>
        <w:t xml:space="preserve">, </w:t>
      </w:r>
      <w:r w:rsidRPr="0046717E">
        <w:rPr>
          <w:rFonts w:ascii="Times New Roman" w:hAnsi="Times New Roman" w:cs="Times New Roman"/>
          <w:i/>
        </w:rPr>
        <w:t>op. cit.</w:t>
      </w:r>
      <w:r>
        <w:rPr>
          <w:rFonts w:ascii="Times New Roman" w:hAnsi="Times New Roman" w:cs="Times New Roman"/>
        </w:rPr>
        <w:t xml:space="preserve">, </w:t>
      </w:r>
      <w:r w:rsidRPr="00EA6875">
        <w:rPr>
          <w:rFonts w:ascii="Times New Roman" w:hAnsi="Times New Roman" w:cs="Times New Roman"/>
          <w:i/>
        </w:rPr>
        <w:t>supra</w:t>
      </w:r>
      <w:r>
        <w:rPr>
          <w:rFonts w:ascii="Times New Roman" w:hAnsi="Times New Roman" w:cs="Times New Roman"/>
        </w:rPr>
        <w:t xml:space="preserve">, </w:t>
      </w:r>
      <w:r w:rsidRPr="00EA6875">
        <w:rPr>
          <w:rFonts w:ascii="Times New Roman" w:hAnsi="Times New Roman" w:cs="Times New Roman"/>
        </w:rPr>
        <w:t>nota</w:t>
      </w:r>
      <w:r>
        <w:rPr>
          <w:rFonts w:ascii="Times New Roman" w:hAnsi="Times New Roman" w:cs="Times New Roman"/>
        </w:rPr>
        <w:t xml:space="preserve"> 25, p. 18.</w:t>
      </w:r>
    </w:p>
  </w:footnote>
  <w:footnote w:id="32">
    <w:p w:rsidR="00EB5755" w:rsidRPr="00E43EA7" w:rsidRDefault="00EB5755">
      <w:pPr>
        <w:pStyle w:val="Textonotapie"/>
        <w:rPr>
          <w:rFonts w:ascii="Times New Roman" w:hAnsi="Times New Roman" w:cs="Times New Roman"/>
          <w:lang w:val="es-ES"/>
        </w:rPr>
      </w:pPr>
      <w:r w:rsidRPr="00E43EA7">
        <w:rPr>
          <w:rStyle w:val="Refdenotaalpie"/>
          <w:rFonts w:ascii="Times New Roman" w:hAnsi="Times New Roman" w:cs="Times New Roman"/>
        </w:rPr>
        <w:footnoteRef/>
      </w:r>
      <w:r w:rsidRPr="00E43EA7">
        <w:rPr>
          <w:rFonts w:ascii="Times New Roman" w:hAnsi="Times New Roman" w:cs="Times New Roman"/>
        </w:rPr>
        <w:t xml:space="preserve"> </w:t>
      </w:r>
      <w:r w:rsidRPr="00E43EA7">
        <w:rPr>
          <w:rFonts w:ascii="Times New Roman" w:hAnsi="Times New Roman" w:cs="Times New Roman"/>
          <w:i/>
        </w:rPr>
        <w:t>Ibid</w:t>
      </w:r>
      <w:r>
        <w:rPr>
          <w:rFonts w:ascii="Times New Roman" w:hAnsi="Times New Roman" w:cs="Times New Roman"/>
        </w:rPr>
        <w:t>, p.19.</w:t>
      </w:r>
    </w:p>
  </w:footnote>
  <w:footnote w:id="33">
    <w:p w:rsidR="00EB5755" w:rsidRPr="00E43EA7" w:rsidRDefault="00EB5755">
      <w:pPr>
        <w:pStyle w:val="Textonotapie"/>
        <w:rPr>
          <w:rFonts w:ascii="Times New Roman" w:hAnsi="Times New Roman" w:cs="Times New Roman"/>
          <w:lang w:val="es-ES"/>
        </w:rPr>
      </w:pPr>
      <w:r w:rsidRPr="00E43EA7">
        <w:rPr>
          <w:rStyle w:val="Refdenotaalpie"/>
          <w:rFonts w:ascii="Times New Roman" w:hAnsi="Times New Roman" w:cs="Times New Roman"/>
        </w:rPr>
        <w:footnoteRef/>
      </w:r>
      <w:r w:rsidRPr="00E43EA7">
        <w:rPr>
          <w:rFonts w:ascii="Times New Roman" w:hAnsi="Times New Roman" w:cs="Times New Roman"/>
        </w:rPr>
        <w:t xml:space="preserve"> </w:t>
      </w:r>
      <w:r>
        <w:rPr>
          <w:rFonts w:ascii="Times New Roman" w:hAnsi="Times New Roman" w:cs="Times New Roman"/>
          <w:i/>
        </w:rPr>
        <w:t>Ibidem</w:t>
      </w:r>
      <w:r>
        <w:rPr>
          <w:rFonts w:ascii="Times New Roman" w:hAnsi="Times New Roman" w:cs="Times New Roman"/>
        </w:rPr>
        <w:t>.</w:t>
      </w:r>
    </w:p>
  </w:footnote>
  <w:footnote w:id="34">
    <w:p w:rsidR="00EB5755" w:rsidRPr="00DD4EF5" w:rsidRDefault="00EB5755" w:rsidP="00FE0EC1">
      <w:pPr>
        <w:pStyle w:val="Textonotapie"/>
        <w:jc w:val="both"/>
        <w:rPr>
          <w:rFonts w:ascii="Times New Roman" w:hAnsi="Times New Roman" w:cs="Times New Roman"/>
          <w:lang w:val="es-ES"/>
        </w:rPr>
      </w:pPr>
      <w:r w:rsidRPr="00342E8C">
        <w:rPr>
          <w:rStyle w:val="Refdenotaalpie"/>
          <w:rFonts w:ascii="Times New Roman" w:hAnsi="Times New Roman" w:cs="Times New Roman"/>
        </w:rPr>
        <w:footnoteRef/>
      </w:r>
      <w:r w:rsidRPr="00DD4EF5">
        <w:rPr>
          <w:rFonts w:ascii="Times New Roman" w:hAnsi="Times New Roman" w:cs="Times New Roman"/>
          <w:lang w:val="es-ES"/>
        </w:rPr>
        <w:t xml:space="preserve"> Véase </w:t>
      </w:r>
      <w:r>
        <w:rPr>
          <w:rFonts w:ascii="Times New Roman" w:hAnsi="Times New Roman" w:cs="Times New Roman"/>
          <w:lang w:val="es-ES"/>
        </w:rPr>
        <w:t>Corte EDH, C</w:t>
      </w:r>
      <w:r w:rsidRPr="00DD4EF5">
        <w:rPr>
          <w:rFonts w:ascii="Times New Roman" w:hAnsi="Times New Roman" w:cs="Times New Roman"/>
          <w:lang w:val="es-ES"/>
        </w:rPr>
        <w:t xml:space="preserve">aso </w:t>
      </w:r>
      <w:r w:rsidRPr="00DD4EF5">
        <w:rPr>
          <w:rFonts w:ascii="Times New Roman" w:hAnsi="Times New Roman" w:cs="Times New Roman"/>
          <w:i/>
          <w:lang w:val="es-ES"/>
        </w:rPr>
        <w:t>S.H. and others v. Austria</w:t>
      </w:r>
      <w:r w:rsidRPr="00DD4EF5">
        <w:rPr>
          <w:rFonts w:ascii="Times New Roman" w:hAnsi="Times New Roman" w:cs="Times New Roman"/>
          <w:lang w:val="es-ES"/>
        </w:rPr>
        <w:t xml:space="preserve">, petición núm 57813/00, 3 de noviembre de 2011, Reports of Judgments and Decisions, 2011, disponible en: https://hudoc.echr.coe.int/eng?i=001-107325 </w:t>
      </w:r>
    </w:p>
  </w:footnote>
  <w:footnote w:id="35">
    <w:p w:rsidR="00EB5755" w:rsidRPr="00C92824" w:rsidRDefault="00EB5755" w:rsidP="00FE0EC1">
      <w:pPr>
        <w:pStyle w:val="Textonotapie"/>
        <w:jc w:val="both"/>
        <w:rPr>
          <w:rFonts w:ascii="Times New Roman" w:hAnsi="Times New Roman" w:cs="Times New Roman"/>
          <w:lang w:val="es-ES"/>
        </w:rPr>
      </w:pPr>
      <w:r w:rsidRPr="00B12775">
        <w:rPr>
          <w:rStyle w:val="Refdenotaalpie"/>
          <w:rFonts w:ascii="Times New Roman" w:hAnsi="Times New Roman" w:cs="Times New Roman"/>
        </w:rPr>
        <w:footnoteRef/>
      </w:r>
      <w:r w:rsidRPr="00C92824">
        <w:rPr>
          <w:rFonts w:ascii="Times New Roman" w:hAnsi="Times New Roman" w:cs="Times New Roman"/>
          <w:lang w:val="es-ES"/>
        </w:rPr>
        <w:t xml:space="preserve"> Véase </w:t>
      </w:r>
      <w:r>
        <w:rPr>
          <w:rFonts w:ascii="Times New Roman" w:hAnsi="Times New Roman" w:cs="Times New Roman"/>
          <w:lang w:val="es-ES"/>
        </w:rPr>
        <w:t>CEDH, C</w:t>
      </w:r>
      <w:r w:rsidRPr="00C92824">
        <w:rPr>
          <w:rFonts w:ascii="Times New Roman" w:hAnsi="Times New Roman" w:cs="Times New Roman"/>
          <w:lang w:val="es-ES"/>
        </w:rPr>
        <w:t xml:space="preserve">aso </w:t>
      </w:r>
      <w:r w:rsidRPr="00C92824">
        <w:rPr>
          <w:rFonts w:ascii="Times New Roman" w:hAnsi="Times New Roman" w:cs="Times New Roman"/>
          <w:i/>
          <w:lang w:val="es-ES"/>
        </w:rPr>
        <w:t>Schalk and Kopf</w:t>
      </w:r>
      <w:r w:rsidRPr="00C92824">
        <w:rPr>
          <w:rFonts w:ascii="Times New Roman" w:hAnsi="Times New Roman" w:cs="Times New Roman"/>
          <w:lang w:val="es-ES"/>
        </w:rPr>
        <w:t xml:space="preserve"> </w:t>
      </w:r>
      <w:r w:rsidRPr="00C92824">
        <w:rPr>
          <w:rFonts w:ascii="Times New Roman" w:hAnsi="Times New Roman" w:cs="Times New Roman"/>
          <w:i/>
          <w:lang w:val="es-ES"/>
        </w:rPr>
        <w:t>v. Austria</w:t>
      </w:r>
      <w:r w:rsidRPr="00C92824">
        <w:rPr>
          <w:rFonts w:ascii="Times New Roman" w:hAnsi="Times New Roman" w:cs="Times New Roman"/>
          <w:lang w:val="es-ES"/>
        </w:rPr>
        <w:t xml:space="preserve">, petición núm 30141/04, 24 de junio </w:t>
      </w:r>
      <w:r>
        <w:rPr>
          <w:rFonts w:ascii="Times New Roman" w:hAnsi="Times New Roman" w:cs="Times New Roman"/>
          <w:lang w:val="es-ES"/>
        </w:rPr>
        <w:t xml:space="preserve"> de 2010</w:t>
      </w:r>
      <w:r w:rsidRPr="00C92824">
        <w:rPr>
          <w:rFonts w:ascii="Times New Roman" w:hAnsi="Times New Roman" w:cs="Times New Roman"/>
          <w:lang w:val="es-ES"/>
        </w:rPr>
        <w:t xml:space="preserve">, Reports </w:t>
      </w:r>
      <w:r>
        <w:rPr>
          <w:rFonts w:ascii="Times New Roman" w:hAnsi="Times New Roman" w:cs="Times New Roman"/>
          <w:lang w:val="es-ES"/>
        </w:rPr>
        <w:t>of Judgments and Decisions, 2010</w:t>
      </w:r>
      <w:r w:rsidRPr="00C92824">
        <w:rPr>
          <w:rFonts w:ascii="Times New Roman" w:hAnsi="Times New Roman" w:cs="Times New Roman"/>
          <w:lang w:val="es-ES"/>
        </w:rPr>
        <w:t xml:space="preserve">, disponible en: </w:t>
      </w:r>
      <w:r w:rsidRPr="00070B6A">
        <w:rPr>
          <w:rFonts w:ascii="Times New Roman" w:hAnsi="Times New Roman" w:cs="Times New Roman"/>
          <w:lang w:val="es-ES"/>
        </w:rPr>
        <w:t>https://hudoc.echr.coe.int/eng?i=001-99605</w:t>
      </w:r>
    </w:p>
  </w:footnote>
  <w:footnote w:id="36">
    <w:p w:rsidR="00EB5755" w:rsidRPr="00070B6A" w:rsidRDefault="00EB5755" w:rsidP="00FE0EC1">
      <w:pPr>
        <w:pStyle w:val="Textonotapie"/>
        <w:jc w:val="both"/>
        <w:rPr>
          <w:rFonts w:ascii="Times New Roman" w:hAnsi="Times New Roman" w:cs="Times New Roman"/>
          <w:lang w:val="es-ES"/>
        </w:rPr>
      </w:pPr>
      <w:r w:rsidRPr="00070B6A">
        <w:rPr>
          <w:rStyle w:val="Refdenotaalpie"/>
          <w:rFonts w:ascii="Times New Roman" w:hAnsi="Times New Roman" w:cs="Times New Roman"/>
        </w:rPr>
        <w:footnoteRef/>
      </w:r>
      <w:r w:rsidRPr="00070B6A">
        <w:rPr>
          <w:rFonts w:ascii="Times New Roman" w:hAnsi="Times New Roman" w:cs="Times New Roman"/>
        </w:rPr>
        <w:t xml:space="preserve"> </w:t>
      </w:r>
      <w:r>
        <w:rPr>
          <w:rFonts w:ascii="Times New Roman" w:hAnsi="Times New Roman" w:cs="Times New Roman"/>
        </w:rPr>
        <w:t>Miranda Bonilla, Haideer, “Los nuevos derechos en la jurisprudencia de la Corte Interamericana de Derechos Humanos”</w:t>
      </w:r>
      <w:r w:rsidRPr="00FE0EC1">
        <w:rPr>
          <w:rFonts w:ascii="Times New Roman" w:hAnsi="Times New Roman" w:cs="Times New Roman"/>
        </w:rPr>
        <w:t xml:space="preserve"> </w:t>
      </w:r>
      <w:r>
        <w:rPr>
          <w:rFonts w:ascii="Times New Roman" w:hAnsi="Times New Roman" w:cs="Times New Roman"/>
        </w:rPr>
        <w:t xml:space="preserve">en Miranda Bonilla, Haideer y Paz, Martha Cecilia, </w:t>
      </w:r>
      <w:r w:rsidRPr="001D2283">
        <w:rPr>
          <w:rFonts w:ascii="Times New Roman" w:hAnsi="Times New Roman" w:cs="Times New Roman"/>
          <w:i/>
        </w:rPr>
        <w:t>Constitucionalismo y Nuevos Derechos</w:t>
      </w:r>
      <w:r>
        <w:rPr>
          <w:rFonts w:ascii="Times New Roman" w:hAnsi="Times New Roman" w:cs="Times New Roman"/>
        </w:rPr>
        <w:t xml:space="preserve">, </w:t>
      </w:r>
      <w:r w:rsidRPr="0046717E">
        <w:rPr>
          <w:rFonts w:ascii="Times New Roman" w:hAnsi="Times New Roman" w:cs="Times New Roman"/>
          <w:i/>
        </w:rPr>
        <w:t>op. cit.</w:t>
      </w:r>
      <w:r>
        <w:rPr>
          <w:rFonts w:ascii="Times New Roman" w:hAnsi="Times New Roman" w:cs="Times New Roman"/>
        </w:rPr>
        <w:t xml:space="preserve">, </w:t>
      </w:r>
      <w:r w:rsidRPr="00EA6875">
        <w:rPr>
          <w:rFonts w:ascii="Times New Roman" w:hAnsi="Times New Roman" w:cs="Times New Roman"/>
          <w:i/>
        </w:rPr>
        <w:t>supra</w:t>
      </w:r>
      <w:r>
        <w:rPr>
          <w:rFonts w:ascii="Times New Roman" w:hAnsi="Times New Roman" w:cs="Times New Roman"/>
        </w:rPr>
        <w:t xml:space="preserve">, </w:t>
      </w:r>
      <w:r w:rsidRPr="00EA6875">
        <w:rPr>
          <w:rFonts w:ascii="Times New Roman" w:hAnsi="Times New Roman" w:cs="Times New Roman"/>
        </w:rPr>
        <w:t>nota</w:t>
      </w:r>
      <w:r>
        <w:rPr>
          <w:rFonts w:ascii="Times New Roman" w:hAnsi="Times New Roman" w:cs="Times New Roman"/>
        </w:rPr>
        <w:t xml:space="preserve"> 25, pp. 266-268.</w:t>
      </w:r>
    </w:p>
  </w:footnote>
  <w:footnote w:id="37">
    <w:p w:rsidR="00EB5755" w:rsidRPr="00194C23" w:rsidRDefault="00EB5755" w:rsidP="00E74A1F">
      <w:pPr>
        <w:pStyle w:val="Textonotapie"/>
        <w:jc w:val="both"/>
        <w:rPr>
          <w:rFonts w:ascii="Times New Roman" w:hAnsi="Times New Roman" w:cs="Times New Roman"/>
          <w:lang w:val="es-ES"/>
        </w:rPr>
      </w:pPr>
      <w:r w:rsidRPr="00194C23">
        <w:rPr>
          <w:rStyle w:val="Refdenotaalpie"/>
          <w:rFonts w:ascii="Times New Roman" w:hAnsi="Times New Roman" w:cs="Times New Roman"/>
        </w:rPr>
        <w:footnoteRef/>
      </w:r>
      <w:r w:rsidRPr="00194C23">
        <w:rPr>
          <w:rFonts w:ascii="Times New Roman" w:hAnsi="Times New Roman" w:cs="Times New Roman"/>
        </w:rPr>
        <w:t xml:space="preserve"> </w:t>
      </w:r>
      <w:r>
        <w:rPr>
          <w:rFonts w:ascii="Times New Roman" w:hAnsi="Times New Roman" w:cs="Times New Roman"/>
        </w:rPr>
        <w:t>Véase Corte IDH,</w:t>
      </w:r>
      <w:r w:rsidRPr="006C11AC">
        <w:rPr>
          <w:rFonts w:ascii="Times New Roman" w:hAnsi="Times New Roman" w:cs="Times New Roman"/>
          <w:i/>
        </w:rPr>
        <w:t xml:space="preserve"> Caso Trujillo Oroza vs</w:t>
      </w:r>
      <w:r>
        <w:rPr>
          <w:rFonts w:ascii="Times New Roman" w:hAnsi="Times New Roman" w:cs="Times New Roman"/>
          <w:i/>
        </w:rPr>
        <w:t>.</w:t>
      </w:r>
      <w:r w:rsidRPr="006C11AC">
        <w:rPr>
          <w:rFonts w:ascii="Times New Roman" w:hAnsi="Times New Roman" w:cs="Times New Roman"/>
          <w:i/>
        </w:rPr>
        <w:t xml:space="preserve"> Bolivia</w:t>
      </w:r>
      <w:r>
        <w:rPr>
          <w:rFonts w:ascii="Times New Roman" w:hAnsi="Times New Roman" w:cs="Times New Roman"/>
        </w:rPr>
        <w:t xml:space="preserve">. “Reparaciones y Costas. Sentencia de 27 de febrero de 2002”, Serie C, No. 92, parrs. 99-100 disponible en: </w:t>
      </w:r>
      <w:r w:rsidRPr="00F2299A">
        <w:rPr>
          <w:rFonts w:ascii="Times New Roman" w:hAnsi="Times New Roman" w:cs="Times New Roman"/>
        </w:rPr>
        <w:t>https://www.corteidh.or.cr/docs/casos/articulos/Seriec_92_esp.pdf</w:t>
      </w:r>
    </w:p>
  </w:footnote>
  <w:footnote w:id="38">
    <w:p w:rsidR="00EB5755" w:rsidRPr="00E74A1F" w:rsidRDefault="00EB5755">
      <w:pPr>
        <w:pStyle w:val="Textonotapie"/>
        <w:rPr>
          <w:rFonts w:ascii="Times New Roman" w:hAnsi="Times New Roman" w:cs="Times New Roman"/>
          <w:lang w:val="es-ES"/>
        </w:rPr>
      </w:pPr>
      <w:r w:rsidRPr="00E74A1F">
        <w:rPr>
          <w:rStyle w:val="Refdenotaalpie"/>
          <w:rFonts w:ascii="Times New Roman" w:hAnsi="Times New Roman" w:cs="Times New Roman"/>
        </w:rPr>
        <w:footnoteRef/>
      </w:r>
      <w:r w:rsidRPr="00E74A1F">
        <w:rPr>
          <w:rFonts w:ascii="Times New Roman" w:hAnsi="Times New Roman" w:cs="Times New Roman"/>
        </w:rPr>
        <w:t xml:space="preserve"> </w:t>
      </w:r>
      <w:r w:rsidRPr="006C11AC">
        <w:rPr>
          <w:rFonts w:ascii="Times New Roman" w:hAnsi="Times New Roman" w:cs="Times New Roman"/>
          <w:i/>
        </w:rPr>
        <w:t>Ibid</w:t>
      </w:r>
      <w:r>
        <w:rPr>
          <w:rFonts w:ascii="Times New Roman" w:hAnsi="Times New Roman" w:cs="Times New Roman"/>
        </w:rPr>
        <w:t>, parrs. 114-115.</w:t>
      </w:r>
    </w:p>
  </w:footnote>
  <w:footnote w:id="39">
    <w:p w:rsidR="00EB5755" w:rsidRPr="006C11AC" w:rsidRDefault="00EB5755" w:rsidP="00F93929">
      <w:pPr>
        <w:pStyle w:val="Textonotapie"/>
        <w:jc w:val="both"/>
        <w:rPr>
          <w:rFonts w:ascii="Times New Roman" w:hAnsi="Times New Roman" w:cs="Times New Roman"/>
          <w:lang w:val="es-ES"/>
        </w:rPr>
      </w:pPr>
      <w:r w:rsidRPr="006C11AC">
        <w:rPr>
          <w:rStyle w:val="Refdenotaalpie"/>
          <w:rFonts w:ascii="Times New Roman" w:hAnsi="Times New Roman" w:cs="Times New Roman"/>
        </w:rPr>
        <w:footnoteRef/>
      </w:r>
      <w:r w:rsidRPr="006C11AC">
        <w:rPr>
          <w:rFonts w:ascii="Times New Roman" w:hAnsi="Times New Roman" w:cs="Times New Roman"/>
        </w:rPr>
        <w:t xml:space="preserve"> </w:t>
      </w:r>
      <w:r>
        <w:rPr>
          <w:rFonts w:ascii="Times New Roman" w:hAnsi="Times New Roman" w:cs="Times New Roman"/>
        </w:rPr>
        <w:t xml:space="preserve">Véase Corte IDH, </w:t>
      </w:r>
      <w:r w:rsidRPr="006C11AC">
        <w:rPr>
          <w:rFonts w:ascii="Times New Roman" w:hAnsi="Times New Roman" w:cs="Times New Roman"/>
          <w:i/>
        </w:rPr>
        <w:t>Caso Comunidad Mayagna (Sumo) Awas Tingni vs. Nicargua</w:t>
      </w:r>
      <w:r>
        <w:rPr>
          <w:rFonts w:ascii="Times New Roman" w:hAnsi="Times New Roman" w:cs="Times New Roman"/>
        </w:rPr>
        <w:t xml:space="preserve">. “Fondo, Reparaciones y Costas. Sentencia de 31 de agosto de 2009”, Serie C, No. 79, parr. 148 disponible en: </w:t>
      </w:r>
      <w:r w:rsidRPr="00F93929">
        <w:rPr>
          <w:rFonts w:ascii="Times New Roman" w:hAnsi="Times New Roman" w:cs="Times New Roman"/>
        </w:rPr>
        <w:t>https://www.corteidh.or.cr/docs/casos/articulos/Seriec_79_esp.pdf</w:t>
      </w:r>
    </w:p>
  </w:footnote>
  <w:footnote w:id="40">
    <w:p w:rsidR="00EB5755" w:rsidRPr="00041E38" w:rsidRDefault="00EB5755">
      <w:pPr>
        <w:pStyle w:val="Textonotapie"/>
        <w:rPr>
          <w:rFonts w:ascii="Times New Roman" w:hAnsi="Times New Roman" w:cs="Times New Roman"/>
          <w:lang w:val="es-ES"/>
        </w:rPr>
      </w:pPr>
      <w:r w:rsidRPr="00041E38">
        <w:rPr>
          <w:rStyle w:val="Refdenotaalpie"/>
          <w:rFonts w:ascii="Times New Roman" w:hAnsi="Times New Roman" w:cs="Times New Roman"/>
        </w:rPr>
        <w:footnoteRef/>
      </w:r>
      <w:r w:rsidRPr="00041E38">
        <w:rPr>
          <w:rFonts w:ascii="Times New Roman" w:hAnsi="Times New Roman" w:cs="Times New Roman"/>
        </w:rPr>
        <w:t xml:space="preserve"> </w:t>
      </w:r>
      <w:r>
        <w:rPr>
          <w:rFonts w:ascii="Times New Roman" w:hAnsi="Times New Roman" w:cs="Times New Roman"/>
          <w:i/>
        </w:rPr>
        <w:t xml:space="preserve">Ibid, </w:t>
      </w:r>
      <w:r>
        <w:rPr>
          <w:rFonts w:ascii="Times New Roman" w:hAnsi="Times New Roman" w:cs="Times New Roman"/>
        </w:rPr>
        <w:t>p. 149.</w:t>
      </w:r>
    </w:p>
  </w:footnote>
  <w:footnote w:id="41">
    <w:p w:rsidR="00EB5755" w:rsidRPr="00F44AED" w:rsidRDefault="00EB5755">
      <w:pPr>
        <w:pStyle w:val="Textonotapie"/>
        <w:rPr>
          <w:rFonts w:ascii="Times New Roman" w:hAnsi="Times New Roman" w:cs="Times New Roman"/>
          <w:lang w:val="es-ES"/>
        </w:rPr>
      </w:pPr>
      <w:r w:rsidRPr="00F44AED">
        <w:rPr>
          <w:rStyle w:val="Refdenotaalpie"/>
          <w:rFonts w:ascii="Times New Roman" w:hAnsi="Times New Roman" w:cs="Times New Roman"/>
        </w:rPr>
        <w:footnoteRef/>
      </w:r>
      <w:r w:rsidRPr="00F44AED">
        <w:rPr>
          <w:rFonts w:ascii="Times New Roman" w:hAnsi="Times New Roman" w:cs="Times New Roman"/>
        </w:rPr>
        <w:t xml:space="preserve"> </w:t>
      </w:r>
      <w:r>
        <w:rPr>
          <w:rFonts w:ascii="Times New Roman" w:hAnsi="Times New Roman" w:cs="Times New Roman"/>
          <w:i/>
        </w:rPr>
        <w:t xml:space="preserve">Ibid, </w:t>
      </w:r>
      <w:r>
        <w:rPr>
          <w:rFonts w:ascii="Times New Roman" w:hAnsi="Times New Roman" w:cs="Times New Roman"/>
        </w:rPr>
        <w:t>parr. 150.</w:t>
      </w:r>
    </w:p>
  </w:footnote>
  <w:footnote w:id="42">
    <w:p w:rsidR="00EB5755" w:rsidRPr="00940692" w:rsidRDefault="00EB5755" w:rsidP="002A3C44">
      <w:pPr>
        <w:pStyle w:val="Textonotapie"/>
        <w:jc w:val="both"/>
        <w:rPr>
          <w:rFonts w:ascii="Times New Roman" w:hAnsi="Times New Roman" w:cs="Times New Roman"/>
          <w:lang w:val="es-ES"/>
        </w:rPr>
      </w:pPr>
      <w:r w:rsidRPr="00940692">
        <w:rPr>
          <w:rStyle w:val="Refdenotaalpie"/>
          <w:rFonts w:ascii="Times New Roman" w:hAnsi="Times New Roman" w:cs="Times New Roman"/>
        </w:rPr>
        <w:footnoteRef/>
      </w:r>
      <w:r w:rsidRPr="00940692">
        <w:rPr>
          <w:rFonts w:ascii="Times New Roman" w:hAnsi="Times New Roman" w:cs="Times New Roman"/>
        </w:rPr>
        <w:t xml:space="preserve"> </w:t>
      </w:r>
      <w:r>
        <w:rPr>
          <w:rFonts w:ascii="Times New Roman" w:hAnsi="Times New Roman" w:cs="Times New Roman"/>
        </w:rPr>
        <w:t xml:space="preserve">Véase Corte IDH, </w:t>
      </w:r>
      <w:r w:rsidRPr="006C11AC">
        <w:rPr>
          <w:rFonts w:ascii="Times New Roman" w:hAnsi="Times New Roman" w:cs="Times New Roman"/>
          <w:i/>
        </w:rPr>
        <w:t>Caso</w:t>
      </w:r>
      <w:r>
        <w:rPr>
          <w:rFonts w:ascii="Times New Roman" w:hAnsi="Times New Roman" w:cs="Times New Roman"/>
          <w:i/>
        </w:rPr>
        <w:t xml:space="preserve"> del Pueblo Saramaka</w:t>
      </w:r>
      <w:r w:rsidRPr="006C11AC">
        <w:rPr>
          <w:rFonts w:ascii="Times New Roman" w:hAnsi="Times New Roman" w:cs="Times New Roman"/>
          <w:i/>
        </w:rPr>
        <w:t xml:space="preserve"> vs.</w:t>
      </w:r>
      <w:r>
        <w:rPr>
          <w:rFonts w:ascii="Times New Roman" w:hAnsi="Times New Roman" w:cs="Times New Roman"/>
          <w:i/>
        </w:rPr>
        <w:t xml:space="preserve"> Surinam</w:t>
      </w:r>
      <w:r>
        <w:rPr>
          <w:rFonts w:ascii="Times New Roman" w:hAnsi="Times New Roman" w:cs="Times New Roman"/>
        </w:rPr>
        <w:t xml:space="preserve">. “Excepciones preliminares, Fondo, Reparaciones y Costas. Sentencia de 28 de noviembre de 2007”, Serie C, No. 172, parr. 133 disponible en: </w:t>
      </w:r>
      <w:r w:rsidRPr="002A3C44">
        <w:rPr>
          <w:rFonts w:ascii="Times New Roman" w:hAnsi="Times New Roman" w:cs="Times New Roman"/>
        </w:rPr>
        <w:t>https://www.corteidh.or.cr/docs/casos/articulos/seriec_172_esp.pdf</w:t>
      </w:r>
    </w:p>
  </w:footnote>
  <w:footnote w:id="43">
    <w:p w:rsidR="00EB5755" w:rsidRPr="00C1283A" w:rsidRDefault="00EB5755" w:rsidP="00C1283A">
      <w:pPr>
        <w:pStyle w:val="Textonotapie"/>
        <w:jc w:val="both"/>
        <w:rPr>
          <w:rFonts w:ascii="Times New Roman" w:hAnsi="Times New Roman" w:cs="Times New Roman"/>
          <w:lang w:val="es-ES"/>
        </w:rPr>
      </w:pPr>
      <w:r w:rsidRPr="00C1283A">
        <w:rPr>
          <w:rStyle w:val="Refdenotaalpie"/>
          <w:rFonts w:ascii="Times New Roman" w:hAnsi="Times New Roman" w:cs="Times New Roman"/>
        </w:rPr>
        <w:footnoteRef/>
      </w:r>
      <w:r w:rsidRPr="00C1283A">
        <w:rPr>
          <w:rFonts w:ascii="Times New Roman" w:hAnsi="Times New Roman" w:cs="Times New Roman"/>
        </w:rPr>
        <w:t xml:space="preserve"> </w:t>
      </w:r>
      <w:r w:rsidRPr="00C1283A">
        <w:rPr>
          <w:rFonts w:ascii="Times New Roman" w:hAnsi="Times New Roman" w:cs="Times New Roman"/>
          <w:lang w:val="es-ES"/>
        </w:rPr>
        <w:t>Véase</w:t>
      </w:r>
      <w:r>
        <w:rPr>
          <w:rFonts w:ascii="Times New Roman" w:hAnsi="Times New Roman" w:cs="Times New Roman"/>
          <w:lang w:val="es-ES"/>
        </w:rPr>
        <w:t xml:space="preserve"> Corte IDH, “Medio ambiente y derechos humanos (obligaciones estatales en relación con el medio ambiente en el marco de la protección y garantía de los derechos a la vida y a la integridad personal-interpretaciòn y alcance de los artículos 4.1 y 5.1, en relación con los artículos 1.1 y 2 de la Convención americana sobre Derechos Humanos”, Opinión Consultiva OC-23/17 de 15 de noviembre de 2017, Serie A, No23, parr. 55 disponible en: </w:t>
      </w:r>
      <w:r w:rsidRPr="00C1283A">
        <w:rPr>
          <w:rFonts w:ascii="Times New Roman" w:hAnsi="Times New Roman" w:cs="Times New Roman"/>
          <w:lang w:val="es-ES"/>
        </w:rPr>
        <w:t>https://www.corteidh.or.cr/docs/casos/articulos/seriec_172_esp.pdf</w:t>
      </w:r>
      <w:r>
        <w:rPr>
          <w:rFonts w:ascii="Times New Roman" w:hAnsi="Times New Roman" w:cs="Times New Roman"/>
          <w:lang w:val="es-ES"/>
        </w:rPr>
        <w:t xml:space="preserve"> </w:t>
      </w:r>
    </w:p>
  </w:footnote>
  <w:footnote w:id="44">
    <w:p w:rsidR="00EB5755" w:rsidRPr="00422E10" w:rsidRDefault="00EB5755">
      <w:pPr>
        <w:pStyle w:val="Textonotapie"/>
        <w:rPr>
          <w:rFonts w:ascii="Times New Roman" w:hAnsi="Times New Roman" w:cs="Times New Roman"/>
          <w:lang w:val="es-ES"/>
        </w:rPr>
      </w:pPr>
      <w:r w:rsidRPr="00422E10">
        <w:rPr>
          <w:rStyle w:val="Refdenotaalpie"/>
          <w:rFonts w:ascii="Times New Roman" w:hAnsi="Times New Roman" w:cs="Times New Roman"/>
        </w:rPr>
        <w:footnoteRef/>
      </w:r>
      <w:r w:rsidRPr="00422E10">
        <w:rPr>
          <w:rFonts w:ascii="Times New Roman" w:hAnsi="Times New Roman" w:cs="Times New Roman"/>
        </w:rPr>
        <w:t xml:space="preserve"> </w:t>
      </w:r>
      <w:r w:rsidRPr="00724D7B">
        <w:rPr>
          <w:rFonts w:ascii="Times New Roman" w:hAnsi="Times New Roman" w:cs="Times New Roman"/>
          <w:i/>
        </w:rPr>
        <w:t>Ibid</w:t>
      </w:r>
      <w:r>
        <w:rPr>
          <w:rFonts w:ascii="Times New Roman" w:hAnsi="Times New Roman" w:cs="Times New Roman"/>
        </w:rPr>
        <w:t>, parr. 59.</w:t>
      </w:r>
    </w:p>
  </w:footnote>
  <w:footnote w:id="45">
    <w:p w:rsidR="00EB5755" w:rsidRPr="005B424A" w:rsidRDefault="00EB5755" w:rsidP="00560C77">
      <w:pPr>
        <w:pStyle w:val="Textonotapie"/>
        <w:jc w:val="both"/>
        <w:rPr>
          <w:rFonts w:ascii="Times New Roman" w:hAnsi="Times New Roman" w:cs="Times New Roman"/>
          <w:lang w:val="es-ES"/>
        </w:rPr>
      </w:pPr>
      <w:r w:rsidRPr="005B424A">
        <w:rPr>
          <w:rStyle w:val="Refdenotaalpie"/>
          <w:rFonts w:ascii="Times New Roman" w:hAnsi="Times New Roman" w:cs="Times New Roman"/>
        </w:rPr>
        <w:footnoteRef/>
      </w:r>
      <w:r w:rsidRPr="005B424A">
        <w:rPr>
          <w:rFonts w:ascii="Times New Roman" w:hAnsi="Times New Roman" w:cs="Times New Roman"/>
        </w:rPr>
        <w:t xml:space="preserve"> </w:t>
      </w:r>
      <w:r>
        <w:rPr>
          <w:rFonts w:ascii="Times New Roman" w:hAnsi="Times New Roman" w:cs="Times New Roman"/>
        </w:rPr>
        <w:t xml:space="preserve">Véase Corte IDH, </w:t>
      </w:r>
      <w:r w:rsidRPr="006C11AC">
        <w:rPr>
          <w:rFonts w:ascii="Times New Roman" w:hAnsi="Times New Roman" w:cs="Times New Roman"/>
          <w:i/>
        </w:rPr>
        <w:t>Caso</w:t>
      </w:r>
      <w:r>
        <w:rPr>
          <w:rFonts w:ascii="Times New Roman" w:hAnsi="Times New Roman" w:cs="Times New Roman"/>
          <w:i/>
        </w:rPr>
        <w:t xml:space="preserve"> Claude Reyes y otros </w:t>
      </w:r>
      <w:r w:rsidRPr="006C11AC">
        <w:rPr>
          <w:rFonts w:ascii="Times New Roman" w:hAnsi="Times New Roman" w:cs="Times New Roman"/>
          <w:i/>
        </w:rPr>
        <w:t>vs.</w:t>
      </w:r>
      <w:r>
        <w:rPr>
          <w:rFonts w:ascii="Times New Roman" w:hAnsi="Times New Roman" w:cs="Times New Roman"/>
          <w:i/>
        </w:rPr>
        <w:t xml:space="preserve"> Chile</w:t>
      </w:r>
      <w:r>
        <w:rPr>
          <w:rFonts w:ascii="Times New Roman" w:hAnsi="Times New Roman" w:cs="Times New Roman"/>
        </w:rPr>
        <w:t xml:space="preserve">. “Fondo, Reparaciones y Costas. Sentencia del 19 de septiembre de 2006”, Serie C, No. 151 disponible en: </w:t>
      </w:r>
      <w:r w:rsidRPr="002B1FBC">
        <w:rPr>
          <w:rFonts w:ascii="Times New Roman" w:hAnsi="Times New Roman" w:cs="Times New Roman"/>
        </w:rPr>
        <w:t>https://www.corteidh.or.cr/docs/casos/articulos/seriec_151_esp.pdf</w:t>
      </w:r>
    </w:p>
  </w:footnote>
  <w:footnote w:id="46">
    <w:p w:rsidR="00EB5755" w:rsidRPr="00560C77" w:rsidRDefault="00EB5755" w:rsidP="00560C77">
      <w:pPr>
        <w:pStyle w:val="Textonotapie"/>
        <w:jc w:val="both"/>
        <w:rPr>
          <w:rFonts w:ascii="Times New Roman" w:hAnsi="Times New Roman" w:cs="Times New Roman"/>
          <w:lang w:val="es-ES"/>
        </w:rPr>
      </w:pPr>
      <w:r w:rsidRPr="00560C77">
        <w:rPr>
          <w:rStyle w:val="Refdenotaalpie"/>
          <w:rFonts w:ascii="Times New Roman" w:hAnsi="Times New Roman" w:cs="Times New Roman"/>
        </w:rPr>
        <w:footnoteRef/>
      </w:r>
      <w:r w:rsidRPr="00560C77">
        <w:rPr>
          <w:rFonts w:ascii="Times New Roman" w:hAnsi="Times New Roman" w:cs="Times New Roman"/>
          <w:lang w:val="es-ES"/>
        </w:rPr>
        <w:t xml:space="preserve"> </w:t>
      </w:r>
      <w:r>
        <w:rPr>
          <w:rFonts w:ascii="Times New Roman" w:hAnsi="Times New Roman" w:cs="Times New Roman"/>
        </w:rPr>
        <w:t xml:space="preserve">Véase Corte IDH, </w:t>
      </w:r>
      <w:r w:rsidRPr="006C11AC">
        <w:rPr>
          <w:rFonts w:ascii="Times New Roman" w:hAnsi="Times New Roman" w:cs="Times New Roman"/>
          <w:i/>
        </w:rPr>
        <w:t>Caso</w:t>
      </w:r>
      <w:r>
        <w:rPr>
          <w:rFonts w:ascii="Times New Roman" w:hAnsi="Times New Roman" w:cs="Times New Roman"/>
          <w:i/>
        </w:rPr>
        <w:t xml:space="preserve"> Artavia Murillo y otros (Fecundación in Vitro) </w:t>
      </w:r>
      <w:r w:rsidRPr="006C11AC">
        <w:rPr>
          <w:rFonts w:ascii="Times New Roman" w:hAnsi="Times New Roman" w:cs="Times New Roman"/>
          <w:i/>
        </w:rPr>
        <w:t>vs.</w:t>
      </w:r>
      <w:r>
        <w:rPr>
          <w:rFonts w:ascii="Times New Roman" w:hAnsi="Times New Roman" w:cs="Times New Roman"/>
          <w:i/>
        </w:rPr>
        <w:t xml:space="preserve"> Costa Rica</w:t>
      </w:r>
      <w:r>
        <w:rPr>
          <w:rFonts w:ascii="Times New Roman" w:hAnsi="Times New Roman" w:cs="Times New Roman"/>
        </w:rPr>
        <w:t xml:space="preserve">. “Excepciones Preliminares, Fondo, Reparaciones y Costas. Sentencia de 28 de noviembre de 2012”, Serie C, No. 257 disponible en: </w:t>
      </w:r>
      <w:r w:rsidRPr="00560C77">
        <w:rPr>
          <w:rFonts w:ascii="Times New Roman" w:hAnsi="Times New Roman" w:cs="Times New Roman"/>
        </w:rPr>
        <w:t>https://www.corteidh.or.cr/docs/casos/articulos/seriec_257_esp.pdf</w:t>
      </w:r>
    </w:p>
  </w:footnote>
  <w:footnote w:id="47">
    <w:p w:rsidR="00EB5755" w:rsidRPr="001F1253" w:rsidRDefault="00EB5755" w:rsidP="00724D7B">
      <w:pPr>
        <w:pStyle w:val="Textonotapie"/>
        <w:jc w:val="both"/>
        <w:rPr>
          <w:rFonts w:ascii="Times New Roman" w:hAnsi="Times New Roman" w:cs="Times New Roman"/>
          <w:lang w:val="es-ES"/>
        </w:rPr>
      </w:pPr>
      <w:r w:rsidRPr="001F1253">
        <w:rPr>
          <w:rStyle w:val="Refdenotaalpie"/>
          <w:rFonts w:ascii="Times New Roman" w:hAnsi="Times New Roman" w:cs="Times New Roman"/>
        </w:rPr>
        <w:footnoteRef/>
      </w:r>
      <w:r w:rsidRPr="001F1253">
        <w:rPr>
          <w:rFonts w:ascii="Times New Roman" w:hAnsi="Times New Roman" w:cs="Times New Roman"/>
        </w:rPr>
        <w:t xml:space="preserve"> </w:t>
      </w:r>
      <w:r>
        <w:rPr>
          <w:rFonts w:ascii="Times New Roman" w:hAnsi="Times New Roman" w:cs="Times New Roman"/>
        </w:rPr>
        <w:t xml:space="preserve">Véase Corte IDH, </w:t>
      </w:r>
      <w:r w:rsidRPr="006C11AC">
        <w:rPr>
          <w:rFonts w:ascii="Times New Roman" w:hAnsi="Times New Roman" w:cs="Times New Roman"/>
          <w:i/>
        </w:rPr>
        <w:t>Caso</w:t>
      </w:r>
      <w:r>
        <w:rPr>
          <w:rFonts w:ascii="Times New Roman" w:hAnsi="Times New Roman" w:cs="Times New Roman"/>
          <w:i/>
        </w:rPr>
        <w:t xml:space="preserve"> Atala Riffo y Niñas </w:t>
      </w:r>
      <w:r w:rsidRPr="006C11AC">
        <w:rPr>
          <w:rFonts w:ascii="Times New Roman" w:hAnsi="Times New Roman" w:cs="Times New Roman"/>
          <w:i/>
        </w:rPr>
        <w:t>vs.</w:t>
      </w:r>
      <w:r>
        <w:rPr>
          <w:rFonts w:ascii="Times New Roman" w:hAnsi="Times New Roman" w:cs="Times New Roman"/>
          <w:i/>
        </w:rPr>
        <w:t xml:space="preserve"> Chile</w:t>
      </w:r>
      <w:r>
        <w:rPr>
          <w:rFonts w:ascii="Times New Roman" w:hAnsi="Times New Roman" w:cs="Times New Roman"/>
        </w:rPr>
        <w:t xml:space="preserve">. “Fondo, Reparaciones y Costas. Sentencia de 24 de febrero de 2012”, Serie C, No. 219 disponible en: </w:t>
      </w:r>
      <w:r w:rsidRPr="001F1253">
        <w:rPr>
          <w:rFonts w:ascii="Times New Roman" w:hAnsi="Times New Roman" w:cs="Times New Roman"/>
        </w:rPr>
        <w:t>https://corteidh.or.cr/docs/casos/articulos/seriec_239_esp.pdf</w:t>
      </w:r>
    </w:p>
  </w:footnote>
  <w:footnote w:id="48">
    <w:p w:rsidR="00EB5755" w:rsidRPr="007C6F6D" w:rsidRDefault="00EB5755" w:rsidP="00724D7B">
      <w:pPr>
        <w:pStyle w:val="Textonotapie"/>
        <w:jc w:val="both"/>
        <w:rPr>
          <w:rFonts w:ascii="Times New Roman" w:hAnsi="Times New Roman" w:cs="Times New Roman"/>
          <w:lang w:val="es-ES"/>
        </w:rPr>
      </w:pPr>
      <w:r w:rsidRPr="007C6F6D">
        <w:rPr>
          <w:rStyle w:val="Refdenotaalpie"/>
          <w:rFonts w:ascii="Times New Roman" w:hAnsi="Times New Roman" w:cs="Times New Roman"/>
        </w:rPr>
        <w:footnoteRef/>
      </w:r>
      <w:r w:rsidRPr="007C6F6D">
        <w:rPr>
          <w:rFonts w:ascii="Times New Roman" w:hAnsi="Times New Roman" w:cs="Times New Roman"/>
        </w:rPr>
        <w:t xml:space="preserve"> </w:t>
      </w:r>
      <w:r w:rsidRPr="00C1283A">
        <w:rPr>
          <w:rFonts w:ascii="Times New Roman" w:hAnsi="Times New Roman" w:cs="Times New Roman"/>
          <w:lang w:val="es-ES"/>
        </w:rPr>
        <w:t>Véase</w:t>
      </w:r>
      <w:r>
        <w:rPr>
          <w:rFonts w:ascii="Times New Roman" w:hAnsi="Times New Roman" w:cs="Times New Roman"/>
          <w:lang w:val="es-ES"/>
        </w:rPr>
        <w:t xml:space="preserve"> Corte IDH, “Identidad de género, e igualdad y no discriminación a parejas del mismo sexo. Obligaciones estatales en relación con el cambio de nombre, la identidad de género, y los derechos derivados de un vìnculo entre parejas del mismo sexo (interpretación y alcance de los artículos 1.1, 3, 7, 11.2, 13, 17, 18, y 24, en relación con el artículo 1 d ela Convención Americana sobre Derechos Humanos)”</w:t>
      </w:r>
      <w:r w:rsidRPr="002E0D22">
        <w:rPr>
          <w:rFonts w:ascii="Times New Roman" w:hAnsi="Times New Roman" w:cs="Times New Roman"/>
          <w:lang w:val="es-ES"/>
        </w:rPr>
        <w:t xml:space="preserve"> </w:t>
      </w:r>
      <w:r>
        <w:rPr>
          <w:rFonts w:ascii="Times New Roman" w:hAnsi="Times New Roman" w:cs="Times New Roman"/>
          <w:lang w:val="es-ES"/>
        </w:rPr>
        <w:t xml:space="preserve">Opinión Consultiva OC-24/17 de 24 de noviembre de 2017, Serie A, No24 disponible en: </w:t>
      </w:r>
      <w:r w:rsidRPr="002E0D22">
        <w:rPr>
          <w:rFonts w:ascii="Times New Roman" w:hAnsi="Times New Roman" w:cs="Times New Roman"/>
          <w:lang w:val="es-ES"/>
        </w:rPr>
        <w:t>https://www.corteidh.or.cr/docs/opiniones/seriea_24_esp.pdf</w:t>
      </w:r>
    </w:p>
  </w:footnote>
  <w:footnote w:id="49">
    <w:p w:rsidR="00EB5755" w:rsidRPr="002E0D22" w:rsidRDefault="00EB5755" w:rsidP="00724D7B">
      <w:pPr>
        <w:pStyle w:val="Textonotapie"/>
        <w:jc w:val="both"/>
        <w:rPr>
          <w:rFonts w:ascii="Times New Roman" w:hAnsi="Times New Roman" w:cs="Times New Roman"/>
          <w:lang w:val="es-ES"/>
        </w:rPr>
      </w:pPr>
      <w:r w:rsidRPr="002E0D22">
        <w:rPr>
          <w:rStyle w:val="Refdenotaalpie"/>
          <w:rFonts w:ascii="Times New Roman" w:hAnsi="Times New Roman" w:cs="Times New Roman"/>
        </w:rPr>
        <w:footnoteRef/>
      </w:r>
      <w:r w:rsidRPr="002E0D22">
        <w:rPr>
          <w:rFonts w:ascii="Times New Roman" w:hAnsi="Times New Roman" w:cs="Times New Roman"/>
        </w:rPr>
        <w:t xml:space="preserve"> </w:t>
      </w:r>
      <w:r>
        <w:rPr>
          <w:rFonts w:ascii="Times New Roman" w:hAnsi="Times New Roman" w:cs="Times New Roman"/>
        </w:rPr>
        <w:t xml:space="preserve">Para un análisis más detallado de este reconocimiento de nuevos derechos por parte de la Corte Interamericana de Derechos Humanos, véase Miranda Bonilla, Haideer, “Los nuevos derechos en la jurisprudencia de la Corte Interamericana de Derechos Humanos”, </w:t>
      </w:r>
      <w:r w:rsidRPr="002E0D22">
        <w:rPr>
          <w:rFonts w:ascii="Times New Roman" w:hAnsi="Times New Roman" w:cs="Times New Roman"/>
          <w:i/>
        </w:rPr>
        <w:t>op</w:t>
      </w:r>
      <w:r>
        <w:rPr>
          <w:rFonts w:ascii="Times New Roman" w:hAnsi="Times New Roman" w:cs="Times New Roman"/>
        </w:rPr>
        <w:t xml:space="preserve">. </w:t>
      </w:r>
      <w:r w:rsidRPr="002E0D22">
        <w:rPr>
          <w:rFonts w:ascii="Times New Roman" w:hAnsi="Times New Roman" w:cs="Times New Roman"/>
          <w:i/>
        </w:rPr>
        <w:t>cit</w:t>
      </w:r>
      <w:r>
        <w:rPr>
          <w:rFonts w:ascii="Times New Roman" w:hAnsi="Times New Roman" w:cs="Times New Roman"/>
        </w:rPr>
        <w:t xml:space="preserve">, </w:t>
      </w:r>
      <w:r w:rsidRPr="002E0D22">
        <w:rPr>
          <w:rFonts w:ascii="Times New Roman" w:hAnsi="Times New Roman" w:cs="Times New Roman"/>
          <w:i/>
        </w:rPr>
        <w:t>supra</w:t>
      </w:r>
      <w:r>
        <w:rPr>
          <w:rFonts w:ascii="Times New Roman" w:hAnsi="Times New Roman" w:cs="Times New Roman"/>
        </w:rPr>
        <w:t xml:space="preserve"> nota 34.</w:t>
      </w:r>
    </w:p>
  </w:footnote>
  <w:footnote w:id="50">
    <w:p w:rsidR="00EB5755" w:rsidRPr="00D916EA" w:rsidRDefault="00EB5755" w:rsidP="00724D7B">
      <w:pPr>
        <w:pStyle w:val="Textonotapie"/>
        <w:jc w:val="both"/>
        <w:rPr>
          <w:rFonts w:ascii="Times New Roman" w:hAnsi="Times New Roman" w:cs="Times New Roman"/>
        </w:rPr>
      </w:pPr>
      <w:r w:rsidRPr="00D916EA">
        <w:rPr>
          <w:rStyle w:val="Refdenotaalpie"/>
          <w:rFonts w:ascii="Times New Roman" w:hAnsi="Times New Roman" w:cs="Times New Roman"/>
        </w:rPr>
        <w:footnoteRef/>
      </w:r>
      <w:r>
        <w:rPr>
          <w:rFonts w:ascii="Times New Roman" w:hAnsi="Times New Roman" w:cs="Times New Roman"/>
        </w:rPr>
        <w:t xml:space="preserve"> Esta reforma a la Constitución mexicana se publicó en el </w:t>
      </w:r>
      <w:r w:rsidRPr="00D916EA">
        <w:rPr>
          <w:rFonts w:ascii="Times New Roman" w:hAnsi="Times New Roman" w:cs="Times New Roman"/>
          <w:i/>
        </w:rPr>
        <w:t>Diario Oficial de la Federación</w:t>
      </w:r>
      <w:r>
        <w:rPr>
          <w:rFonts w:ascii="Times New Roman" w:hAnsi="Times New Roman" w:cs="Times New Roman"/>
        </w:rPr>
        <w:t xml:space="preserve"> el 10 de junio de 2011.</w:t>
      </w:r>
      <w:r w:rsidRPr="00D916EA">
        <w:rPr>
          <w:rFonts w:ascii="Times New Roman" w:hAnsi="Times New Roman" w:cs="Times New Roman"/>
        </w:rPr>
        <w:t xml:space="preserve"> </w:t>
      </w:r>
    </w:p>
  </w:footnote>
  <w:footnote w:id="51">
    <w:p w:rsidR="00EB5755" w:rsidRPr="00CA0A1B" w:rsidRDefault="00EB5755" w:rsidP="00724D7B">
      <w:pPr>
        <w:pStyle w:val="Textonotapie"/>
        <w:jc w:val="both"/>
        <w:rPr>
          <w:rFonts w:ascii="Times New Roman" w:hAnsi="Times New Roman" w:cs="Times New Roman"/>
          <w:lang w:val="es-ES"/>
        </w:rPr>
      </w:pPr>
      <w:r w:rsidRPr="00CA0A1B">
        <w:rPr>
          <w:rStyle w:val="Refdenotaalpie"/>
          <w:rFonts w:ascii="Times New Roman" w:hAnsi="Times New Roman" w:cs="Times New Roman"/>
        </w:rPr>
        <w:footnoteRef/>
      </w:r>
      <w:r>
        <w:rPr>
          <w:rFonts w:ascii="Times New Roman" w:hAnsi="Times New Roman" w:cs="Times New Roman"/>
        </w:rPr>
        <w:t xml:space="preserve"> La cláusula de interpretación conforme es, en términos generales, una técnica hermenéutica que armoniza</w:t>
      </w:r>
      <w:r w:rsidRPr="00CA0A1B">
        <w:rPr>
          <w:rFonts w:ascii="Times New Roman" w:hAnsi="Times New Roman" w:cs="Times New Roman"/>
        </w:rPr>
        <w:t xml:space="preserve"> </w:t>
      </w:r>
      <w:r>
        <w:rPr>
          <w:rFonts w:ascii="Times New Roman" w:hAnsi="Times New Roman" w:cs="Times New Roman"/>
        </w:rPr>
        <w:t xml:space="preserve">los derechos y libertades fundamentales contenidos en la Constitución mexicana con los principios, valores y normas previstos en los tratados der derechos humanos firmados por México. El principio pro persona, por su parte se utiliza en aquellos caos en los que pudiera llegar a existir antinomias entre el texto constitucional y los tratados internacionales. Para una revisión de cómo se utilizan estas herramientas hermenéuticas, véase Carbonell Sánchez, Miguel y Salazar Ugarte, Pedro (coords), </w:t>
      </w:r>
      <w:r w:rsidRPr="00724D7B">
        <w:rPr>
          <w:rFonts w:ascii="Times New Roman" w:hAnsi="Times New Roman" w:cs="Times New Roman"/>
          <w:i/>
        </w:rPr>
        <w:t>La reforma constitucional de derechos humanos: un nuevo paradig</w:t>
      </w:r>
      <w:r w:rsidR="00724D7B">
        <w:rPr>
          <w:rFonts w:ascii="Times New Roman" w:hAnsi="Times New Roman" w:cs="Times New Roman"/>
          <w:i/>
        </w:rPr>
        <w:t>ma</w:t>
      </w:r>
      <w:r>
        <w:rPr>
          <w:rFonts w:ascii="Times New Roman" w:hAnsi="Times New Roman" w:cs="Times New Roman"/>
        </w:rPr>
        <w:t>, México, IIJ-UNAM, 2011.</w:t>
      </w:r>
    </w:p>
  </w:footnote>
  <w:footnote w:id="52">
    <w:p w:rsidR="00EB5755" w:rsidRPr="00DC7151" w:rsidRDefault="00EB5755" w:rsidP="00724D7B">
      <w:pPr>
        <w:pStyle w:val="Textonotapie"/>
        <w:jc w:val="both"/>
        <w:rPr>
          <w:rFonts w:ascii="Times New Roman" w:hAnsi="Times New Roman" w:cs="Times New Roman"/>
          <w:lang w:val="es-ES"/>
        </w:rPr>
      </w:pPr>
      <w:r w:rsidRPr="00DC7151">
        <w:rPr>
          <w:rStyle w:val="Refdenotaalpie"/>
          <w:rFonts w:ascii="Times New Roman" w:hAnsi="Times New Roman" w:cs="Times New Roman"/>
        </w:rPr>
        <w:footnoteRef/>
      </w:r>
      <w:r w:rsidRPr="00DC7151">
        <w:rPr>
          <w:rFonts w:ascii="Times New Roman" w:hAnsi="Times New Roman" w:cs="Times New Roman"/>
        </w:rPr>
        <w:t xml:space="preserve"> </w:t>
      </w:r>
      <w:r>
        <w:rPr>
          <w:rFonts w:ascii="Times New Roman" w:hAnsi="Times New Roman" w:cs="Times New Roman"/>
        </w:rPr>
        <w:t xml:space="preserve">Véase, Vázquez, Daniel, “Los límites de la reforma constitucional en materia de derechos humanos en México: por un poder político desconcentrado” en </w:t>
      </w:r>
      <w:r w:rsidRPr="00014C94">
        <w:rPr>
          <w:rFonts w:ascii="Times New Roman" w:hAnsi="Times New Roman" w:cs="Times New Roman"/>
          <w:i/>
        </w:rPr>
        <w:t>Isonomía</w:t>
      </w:r>
      <w:r>
        <w:rPr>
          <w:rFonts w:ascii="Times New Roman" w:hAnsi="Times New Roman" w:cs="Times New Roman"/>
        </w:rPr>
        <w:t xml:space="preserve">. </w:t>
      </w:r>
      <w:r>
        <w:rPr>
          <w:rFonts w:ascii="Times New Roman" w:hAnsi="Times New Roman" w:cs="Times New Roman"/>
          <w:i/>
        </w:rPr>
        <w:t>Revista de Teoría y Filosofía del Derecho</w:t>
      </w:r>
      <w:r>
        <w:rPr>
          <w:rFonts w:ascii="Times New Roman" w:hAnsi="Times New Roman" w:cs="Times New Roman"/>
        </w:rPr>
        <w:t xml:space="preserve">, núm 39, octubre 2013, pp.161-181 disponible en: </w:t>
      </w:r>
      <w:r w:rsidRPr="00014C94">
        <w:rPr>
          <w:rFonts w:ascii="Times New Roman" w:hAnsi="Times New Roman" w:cs="Times New Roman"/>
        </w:rPr>
        <w:t>http://www.scielo.org.mx/pdf/is/n39/n39a6.pdf</w:t>
      </w:r>
      <w:r>
        <w:rPr>
          <w:rFonts w:ascii="Times New Roman" w:hAnsi="Times New Roman" w:cs="Times New Roman"/>
        </w:rPr>
        <w:t xml:space="preserve"> Para el autor, la reforma constitucional representa un cambio de paradigma jurídico en el que se observan cinco aspectos centrales: a) la ampliación del conjunto de derechos humanos; b) el ensanchamiento de la titularidad de los derechos; c) la especificación de las obligaciones de las autoridades; d) el fortalecimiento de las instituciones de protección (jurisdiccionales y no jurisdiccionales; y e) el énfasis en la protección de derechos desde las políticas públicas. </w:t>
      </w:r>
      <w:r w:rsidRPr="00143141">
        <w:rPr>
          <w:rFonts w:ascii="Times New Roman" w:hAnsi="Times New Roman" w:cs="Times New Roman"/>
          <w:i/>
        </w:rPr>
        <w:t>Ibid</w:t>
      </w:r>
      <w:r>
        <w:rPr>
          <w:rFonts w:ascii="Times New Roman" w:hAnsi="Times New Roman" w:cs="Times New Roman"/>
        </w:rPr>
        <w:t xml:space="preserve">, p. 166.  </w:t>
      </w:r>
    </w:p>
  </w:footnote>
  <w:footnote w:id="53">
    <w:p w:rsidR="00EB5755" w:rsidRPr="002F3033" w:rsidRDefault="00EB5755" w:rsidP="00E12C25">
      <w:pPr>
        <w:pStyle w:val="Textonotapie"/>
        <w:jc w:val="both"/>
        <w:rPr>
          <w:rFonts w:ascii="Times New Roman" w:hAnsi="Times New Roman" w:cs="Times New Roman"/>
          <w:lang w:val="es-ES"/>
        </w:rPr>
      </w:pPr>
      <w:r w:rsidRPr="002F3033">
        <w:rPr>
          <w:rStyle w:val="Refdenotaalpie"/>
          <w:rFonts w:ascii="Times New Roman" w:hAnsi="Times New Roman" w:cs="Times New Roman"/>
        </w:rPr>
        <w:footnoteRef/>
      </w:r>
      <w:r w:rsidRPr="002F3033">
        <w:rPr>
          <w:rFonts w:ascii="Times New Roman" w:hAnsi="Times New Roman" w:cs="Times New Roman"/>
        </w:rPr>
        <w:t xml:space="preserve"> </w:t>
      </w:r>
      <w:r>
        <w:rPr>
          <w:rFonts w:ascii="Times New Roman" w:hAnsi="Times New Roman" w:cs="Times New Roman"/>
        </w:rPr>
        <w:t xml:space="preserve">Véase Amparo en Revisión 581/2012, Considerado Décimo, disponible en: </w:t>
      </w:r>
      <w:r w:rsidRPr="00E12C25">
        <w:rPr>
          <w:rFonts w:ascii="Times New Roman" w:hAnsi="Times New Roman" w:cs="Times New Roman"/>
        </w:rPr>
        <w:t>https://sjf.scjn.gob.mx/SJFSem/Paginas/DetalleGeneralScroll.aspx?id=25909&amp;Clase=DetalleTesisEjecutorias#</w:t>
      </w:r>
    </w:p>
  </w:footnote>
  <w:footnote w:id="54">
    <w:p w:rsidR="00EB5755" w:rsidRPr="004149C5" w:rsidRDefault="00EB5755" w:rsidP="009902A6">
      <w:pPr>
        <w:pStyle w:val="Textonotapie"/>
        <w:jc w:val="both"/>
        <w:rPr>
          <w:rFonts w:ascii="Times New Roman" w:hAnsi="Times New Roman" w:cs="Times New Roman"/>
          <w:lang w:val="es-ES"/>
        </w:rPr>
      </w:pPr>
      <w:r w:rsidRPr="004149C5">
        <w:rPr>
          <w:rStyle w:val="Refdenotaalpie"/>
          <w:rFonts w:ascii="Times New Roman" w:hAnsi="Times New Roman" w:cs="Times New Roman"/>
        </w:rPr>
        <w:footnoteRef/>
      </w:r>
      <w:r w:rsidRPr="004149C5">
        <w:rPr>
          <w:rFonts w:ascii="Times New Roman" w:hAnsi="Times New Roman" w:cs="Times New Roman"/>
        </w:rPr>
        <w:t xml:space="preserve"> </w:t>
      </w:r>
      <w:r>
        <w:rPr>
          <w:rFonts w:ascii="Times New Roman" w:hAnsi="Times New Roman" w:cs="Times New Roman"/>
        </w:rPr>
        <w:t xml:space="preserve">Véase Amparo en Revisión 852/2017, Apartado Decisión, disponible en: </w:t>
      </w:r>
      <w:r w:rsidRPr="009902A6">
        <w:rPr>
          <w:rFonts w:ascii="Times New Roman" w:hAnsi="Times New Roman" w:cs="Times New Roman"/>
        </w:rPr>
        <w:t>https://www2.scjn.gob.mx/ConsultaTematica/PaginasPub/DetallePub.aspx?AsuntoID=221970</w:t>
      </w:r>
    </w:p>
  </w:footnote>
  <w:footnote w:id="55">
    <w:p w:rsidR="00EB5755" w:rsidRPr="00BE7E14" w:rsidRDefault="00EB5755" w:rsidP="003462D0">
      <w:pPr>
        <w:pStyle w:val="Textonotapie"/>
        <w:jc w:val="both"/>
        <w:rPr>
          <w:rFonts w:ascii="Times New Roman" w:hAnsi="Times New Roman" w:cs="Times New Roman"/>
          <w:lang w:val="es-ES"/>
        </w:rPr>
      </w:pPr>
      <w:r w:rsidRPr="00BE7E14">
        <w:rPr>
          <w:rStyle w:val="Refdenotaalpie"/>
          <w:rFonts w:ascii="Times New Roman" w:hAnsi="Times New Roman" w:cs="Times New Roman"/>
        </w:rPr>
        <w:footnoteRef/>
      </w:r>
      <w:r w:rsidRPr="00BE7E14">
        <w:rPr>
          <w:rFonts w:ascii="Times New Roman" w:hAnsi="Times New Roman" w:cs="Times New Roman"/>
        </w:rPr>
        <w:t xml:space="preserve"> </w:t>
      </w:r>
      <w:r>
        <w:rPr>
          <w:rFonts w:ascii="Times New Roman" w:hAnsi="Times New Roman" w:cs="Times New Roman"/>
        </w:rPr>
        <w:t xml:space="preserve">Véase Acción de Inconstitucionalidad 8/2014, la cual declaró inconstitucional el artículo 19 de la Ley Regulatoria de Sociedades de Convivencia del Estado de Campeche, por prohibir a parejas constituidas conforme a esta figura, adoptar, violando así los artículos 1º y4 constitucionales, parrs. 48 y 87, disponible en: </w:t>
      </w:r>
      <w:r w:rsidRPr="003462D0">
        <w:rPr>
          <w:rFonts w:ascii="Times New Roman" w:hAnsi="Times New Roman" w:cs="Times New Roman"/>
        </w:rPr>
        <w:t>https://bj.scjn.gob.mx/doc/sentencias_pub/vDDm3XgB_UqKst8oWQO6/%22Mitos%22%20</w:t>
      </w:r>
      <w:r>
        <w:rPr>
          <w:rFonts w:ascii="Times New Roman" w:hAnsi="Times New Roman" w:cs="Times New Roman"/>
        </w:rPr>
        <w:t xml:space="preserve"> </w:t>
      </w:r>
    </w:p>
  </w:footnote>
  <w:footnote w:id="56">
    <w:p w:rsidR="00EB5755" w:rsidRPr="009672CE" w:rsidRDefault="00EB5755" w:rsidP="009273C0">
      <w:pPr>
        <w:pStyle w:val="Textonotapie"/>
        <w:jc w:val="both"/>
        <w:rPr>
          <w:rFonts w:ascii="Times New Roman" w:hAnsi="Times New Roman" w:cs="Times New Roman"/>
          <w:lang w:val="es-ES"/>
        </w:rPr>
      </w:pPr>
      <w:r w:rsidRPr="009672CE">
        <w:rPr>
          <w:rStyle w:val="Refdenotaalpie"/>
          <w:rFonts w:ascii="Times New Roman" w:hAnsi="Times New Roman" w:cs="Times New Roman"/>
        </w:rPr>
        <w:footnoteRef/>
      </w:r>
      <w:r w:rsidRPr="009672CE">
        <w:rPr>
          <w:rFonts w:ascii="Times New Roman" w:hAnsi="Times New Roman" w:cs="Times New Roman"/>
        </w:rPr>
        <w:t xml:space="preserve"> </w:t>
      </w:r>
      <w:r>
        <w:rPr>
          <w:rFonts w:ascii="Times New Roman" w:hAnsi="Times New Roman" w:cs="Times New Roman"/>
        </w:rPr>
        <w:t xml:space="preserve">Véase Amparo en Revisión 2766/2015,  parrs. 170 y 171, disponible en: </w:t>
      </w:r>
      <w:r w:rsidRPr="009273C0">
        <w:rPr>
          <w:rFonts w:ascii="Times New Roman" w:hAnsi="Times New Roman" w:cs="Times New Roman"/>
        </w:rPr>
        <w:t>https://desc.scjn.gob.mx/sites/default/files/2021-09/M%C3%89X48-Sentencia.pdf</w:t>
      </w:r>
      <w:r>
        <w:rPr>
          <w:rFonts w:ascii="Times New Roman" w:hAnsi="Times New Roman" w:cs="Times New Roman"/>
        </w:rPr>
        <w:t xml:space="preserve"> Para la SCJN, el reconocimiento de este derecho a la identidad configura una salvaguardia del interés superior del niño nacido bajo este procedimiento, interés tutelado en el artículo 4 constitucional. </w:t>
      </w:r>
    </w:p>
  </w:footnote>
  <w:footnote w:id="57">
    <w:p w:rsidR="00EB5755" w:rsidRPr="00095A00" w:rsidRDefault="00EB5755" w:rsidP="00095A00">
      <w:pPr>
        <w:pStyle w:val="Textonotapie"/>
        <w:jc w:val="both"/>
        <w:rPr>
          <w:rFonts w:ascii="Times New Roman" w:hAnsi="Times New Roman" w:cs="Times New Roman"/>
          <w:lang w:val="es-ES"/>
        </w:rPr>
      </w:pPr>
      <w:r w:rsidRPr="00095A00">
        <w:rPr>
          <w:rStyle w:val="Refdenotaalpie"/>
          <w:rFonts w:ascii="Times New Roman" w:hAnsi="Times New Roman" w:cs="Times New Roman"/>
        </w:rPr>
        <w:footnoteRef/>
      </w:r>
      <w:r w:rsidRPr="00095A00">
        <w:rPr>
          <w:rFonts w:ascii="Times New Roman" w:hAnsi="Times New Roman" w:cs="Times New Roman"/>
        </w:rPr>
        <w:t xml:space="preserve"> </w:t>
      </w:r>
      <w:r>
        <w:rPr>
          <w:rFonts w:ascii="Times New Roman" w:hAnsi="Times New Roman" w:cs="Times New Roman"/>
        </w:rPr>
        <w:t xml:space="preserve">Véase Amparo en Revisión 237/2014,  p. VI, disponible en: </w:t>
      </w:r>
      <w:r w:rsidRPr="00095A00">
        <w:rPr>
          <w:rFonts w:ascii="Times New Roman" w:hAnsi="Times New Roman" w:cs="Times New Roman"/>
        </w:rPr>
        <w:t>https://www.scjn.gob.mx/derechos-humanos/sites/default/files/sentencias-emblematicas/sentencia/2020-01/AR%20237-2014%20v.%20p%C3%BAblica%20PDF.pdf</w:t>
      </w:r>
    </w:p>
  </w:footnote>
  <w:footnote w:id="58">
    <w:p w:rsidR="00EB5755" w:rsidRPr="00095A00" w:rsidRDefault="00EB5755" w:rsidP="00724D7B">
      <w:pPr>
        <w:pStyle w:val="Textonotapie"/>
        <w:jc w:val="both"/>
        <w:rPr>
          <w:rFonts w:ascii="Times New Roman" w:hAnsi="Times New Roman" w:cs="Times New Roman"/>
          <w:lang w:val="es-ES"/>
        </w:rPr>
      </w:pPr>
      <w:r w:rsidRPr="00095A00">
        <w:rPr>
          <w:rStyle w:val="Refdenotaalpie"/>
          <w:rFonts w:ascii="Times New Roman" w:hAnsi="Times New Roman" w:cs="Times New Roman"/>
        </w:rPr>
        <w:footnoteRef/>
      </w:r>
      <w:r w:rsidRPr="00095A00">
        <w:rPr>
          <w:rFonts w:ascii="Times New Roman" w:hAnsi="Times New Roman" w:cs="Times New Roman"/>
        </w:rPr>
        <w:t xml:space="preserve"> </w:t>
      </w:r>
      <w:r>
        <w:rPr>
          <w:rFonts w:ascii="Times New Roman" w:hAnsi="Times New Roman" w:cs="Times New Roman"/>
        </w:rPr>
        <w:t xml:space="preserve">Para un análisis detallado de los ‘nuevos derechos’ creados por la Suprema Corte de Justicia de la Nación, véase Álvarez Toledo, Daniel, “Los nuevos derechos en la doctrina constitucional de la Suprema Corte de México”, en Miranda Bonilla, Haideer y Paz, Martha Cecilia, </w:t>
      </w:r>
      <w:r w:rsidRPr="001D2283">
        <w:rPr>
          <w:rFonts w:ascii="Times New Roman" w:hAnsi="Times New Roman" w:cs="Times New Roman"/>
          <w:i/>
        </w:rPr>
        <w:t>Constitucionalismo y Nuevos Derechos</w:t>
      </w:r>
      <w:r>
        <w:rPr>
          <w:rFonts w:ascii="Times New Roman" w:hAnsi="Times New Roman" w:cs="Times New Roman"/>
        </w:rPr>
        <w:t xml:space="preserve">, </w:t>
      </w:r>
      <w:r w:rsidRPr="0046717E">
        <w:rPr>
          <w:rFonts w:ascii="Times New Roman" w:hAnsi="Times New Roman" w:cs="Times New Roman"/>
          <w:i/>
        </w:rPr>
        <w:t>op. cit.</w:t>
      </w:r>
      <w:r>
        <w:rPr>
          <w:rFonts w:ascii="Times New Roman" w:hAnsi="Times New Roman" w:cs="Times New Roman"/>
        </w:rPr>
        <w:t xml:space="preserve">, </w:t>
      </w:r>
      <w:r w:rsidRPr="00EA6875">
        <w:rPr>
          <w:rFonts w:ascii="Times New Roman" w:hAnsi="Times New Roman" w:cs="Times New Roman"/>
          <w:i/>
        </w:rPr>
        <w:t>supra</w:t>
      </w:r>
      <w:r>
        <w:rPr>
          <w:rFonts w:ascii="Times New Roman" w:hAnsi="Times New Roman" w:cs="Times New Roman"/>
        </w:rPr>
        <w:t xml:space="preserve">, </w:t>
      </w:r>
      <w:r w:rsidRPr="00EA6875">
        <w:rPr>
          <w:rFonts w:ascii="Times New Roman" w:hAnsi="Times New Roman" w:cs="Times New Roman"/>
        </w:rPr>
        <w:t>nota</w:t>
      </w:r>
      <w:r>
        <w:rPr>
          <w:rFonts w:ascii="Times New Roman" w:hAnsi="Times New Roman" w:cs="Times New Roman"/>
        </w:rPr>
        <w:t xml:space="preserve"> 25</w:t>
      </w:r>
    </w:p>
  </w:footnote>
  <w:footnote w:id="59">
    <w:p w:rsidR="00EB5755" w:rsidRPr="00C05022" w:rsidRDefault="00EB5755" w:rsidP="00724D7B">
      <w:pPr>
        <w:pStyle w:val="Textonotapie"/>
        <w:jc w:val="both"/>
        <w:rPr>
          <w:rFonts w:ascii="Times New Roman" w:hAnsi="Times New Roman" w:cs="Times New Roman"/>
          <w:lang w:val="en-US"/>
        </w:rPr>
      </w:pPr>
      <w:r w:rsidRPr="00C05022">
        <w:rPr>
          <w:rStyle w:val="Refdenotaalpie"/>
          <w:rFonts w:ascii="Times New Roman" w:hAnsi="Times New Roman" w:cs="Times New Roman"/>
        </w:rPr>
        <w:footnoteRef/>
      </w:r>
      <w:r w:rsidRPr="00C05022">
        <w:rPr>
          <w:rFonts w:ascii="Times New Roman" w:hAnsi="Times New Roman" w:cs="Times New Roman"/>
          <w:lang w:val="en-US"/>
        </w:rPr>
        <w:t xml:space="preserve"> Nowak, Manfred, </w:t>
      </w:r>
      <w:r w:rsidRPr="00C05022">
        <w:rPr>
          <w:rFonts w:ascii="Times New Roman" w:hAnsi="Times New Roman" w:cs="Times New Roman"/>
          <w:i/>
          <w:lang w:val="en-US"/>
        </w:rPr>
        <w:t>U.N. Covenant on Civil and Political Rights</w:t>
      </w:r>
      <w:r>
        <w:rPr>
          <w:rFonts w:ascii="Times New Roman" w:hAnsi="Times New Roman" w:cs="Times New Roman"/>
          <w:lang w:val="en-US"/>
        </w:rPr>
        <w:t>, 2a edición, Kehl, N.P. Engel, 2005, p. 377.</w:t>
      </w:r>
    </w:p>
  </w:footnote>
  <w:footnote w:id="60">
    <w:p w:rsidR="00EB5755" w:rsidRPr="002D1C2A" w:rsidRDefault="00EB5755" w:rsidP="00724D7B">
      <w:pPr>
        <w:pStyle w:val="Textonotapie"/>
        <w:jc w:val="both"/>
        <w:rPr>
          <w:rFonts w:ascii="Times New Roman" w:hAnsi="Times New Roman" w:cs="Times New Roman"/>
          <w:lang w:val="es-ES"/>
        </w:rPr>
      </w:pPr>
      <w:r w:rsidRPr="002D1C2A">
        <w:rPr>
          <w:rStyle w:val="Refdenotaalpie"/>
          <w:rFonts w:ascii="Times New Roman" w:hAnsi="Times New Roman" w:cs="Times New Roman"/>
        </w:rPr>
        <w:footnoteRef/>
      </w:r>
      <w:r w:rsidRPr="002D1C2A">
        <w:rPr>
          <w:rFonts w:ascii="Times New Roman" w:hAnsi="Times New Roman" w:cs="Times New Roman"/>
        </w:rPr>
        <w:t xml:space="preserve"> </w:t>
      </w:r>
      <w:r w:rsidRPr="002D1C2A">
        <w:rPr>
          <w:rFonts w:ascii="Times New Roman" w:hAnsi="Times New Roman" w:cs="Times New Roman"/>
          <w:i/>
        </w:rPr>
        <w:t>Ibid</w:t>
      </w:r>
      <w:r>
        <w:rPr>
          <w:rFonts w:ascii="Times New Roman" w:hAnsi="Times New Roman" w:cs="Times New Roman"/>
        </w:rPr>
        <w:t>, p. 379.</w:t>
      </w:r>
    </w:p>
  </w:footnote>
  <w:footnote w:id="61">
    <w:p w:rsidR="00EB5755" w:rsidRPr="000E3CA9" w:rsidRDefault="00EB5755" w:rsidP="00724D7B">
      <w:pPr>
        <w:pStyle w:val="Textonotapie"/>
        <w:jc w:val="both"/>
        <w:rPr>
          <w:rFonts w:ascii="Times New Roman" w:hAnsi="Times New Roman" w:cs="Times New Roman"/>
          <w:lang w:val="es-ES"/>
        </w:rPr>
      </w:pPr>
      <w:r w:rsidRPr="000E3CA9">
        <w:rPr>
          <w:rStyle w:val="Refdenotaalpie"/>
          <w:rFonts w:ascii="Times New Roman" w:hAnsi="Times New Roman" w:cs="Times New Roman"/>
        </w:rPr>
        <w:footnoteRef/>
      </w:r>
      <w:r w:rsidRPr="000E3CA9">
        <w:rPr>
          <w:rFonts w:ascii="Times New Roman" w:hAnsi="Times New Roman" w:cs="Times New Roman"/>
        </w:rPr>
        <w:t xml:space="preserve"> </w:t>
      </w:r>
      <w:r>
        <w:rPr>
          <w:rFonts w:ascii="Times New Roman" w:hAnsi="Times New Roman" w:cs="Times New Roman"/>
          <w:i/>
        </w:rPr>
        <w:t xml:space="preserve">Ibid, </w:t>
      </w:r>
      <w:r>
        <w:rPr>
          <w:rFonts w:ascii="Times New Roman" w:hAnsi="Times New Roman" w:cs="Times New Roman"/>
        </w:rPr>
        <w:t>p. 378.</w:t>
      </w:r>
    </w:p>
  </w:footnote>
  <w:footnote w:id="62">
    <w:p w:rsidR="00EB5755" w:rsidRPr="00143130" w:rsidRDefault="00EB5755" w:rsidP="00724D7B">
      <w:pPr>
        <w:pStyle w:val="Textonotapie"/>
        <w:jc w:val="both"/>
        <w:rPr>
          <w:rFonts w:ascii="Times New Roman" w:hAnsi="Times New Roman" w:cs="Times New Roman"/>
          <w:lang w:val="es-ES"/>
        </w:rPr>
      </w:pPr>
      <w:r w:rsidRPr="00143130">
        <w:rPr>
          <w:rStyle w:val="Refdenotaalpie"/>
          <w:rFonts w:ascii="Times New Roman" w:hAnsi="Times New Roman" w:cs="Times New Roman"/>
        </w:rPr>
        <w:footnoteRef/>
      </w:r>
      <w:r w:rsidRPr="00143130">
        <w:rPr>
          <w:rFonts w:ascii="Times New Roman" w:hAnsi="Times New Roman" w:cs="Times New Roman"/>
          <w:lang w:val="es-ES"/>
        </w:rPr>
        <w:t xml:space="preserve"> </w:t>
      </w:r>
      <w:r>
        <w:rPr>
          <w:rFonts w:ascii="Times New Roman" w:hAnsi="Times New Roman" w:cs="Times New Roman"/>
          <w:lang w:val="es-ES"/>
        </w:rPr>
        <w:t xml:space="preserve">Véase </w:t>
      </w:r>
      <w:r w:rsidRPr="00143130">
        <w:rPr>
          <w:rFonts w:ascii="Times New Roman" w:hAnsi="Times New Roman" w:cs="Times New Roman"/>
          <w:lang w:val="es-ES"/>
        </w:rPr>
        <w:t xml:space="preserve">William L. Prosser, “Privacy”, </w:t>
      </w:r>
      <w:r w:rsidRPr="00143130">
        <w:rPr>
          <w:rFonts w:ascii="Times New Roman" w:hAnsi="Times New Roman" w:cs="Times New Roman"/>
          <w:i/>
          <w:lang w:val="es-ES"/>
        </w:rPr>
        <w:t>California Law Review</w:t>
      </w:r>
      <w:r w:rsidRPr="00143130">
        <w:rPr>
          <w:rFonts w:ascii="Times New Roman" w:hAnsi="Times New Roman" w:cs="Times New Roman"/>
          <w:lang w:val="es-ES"/>
        </w:rPr>
        <w:t>, vol. 48, núm. 3, Estados Unidos de América, 1960, pp. 383-423.</w:t>
      </w:r>
    </w:p>
  </w:footnote>
  <w:footnote w:id="63">
    <w:p w:rsidR="00EB5755" w:rsidRPr="00482B9C" w:rsidRDefault="00EB5755" w:rsidP="00724D7B">
      <w:pPr>
        <w:pStyle w:val="Textonotapie"/>
        <w:jc w:val="both"/>
        <w:rPr>
          <w:rFonts w:ascii="Times New Roman" w:hAnsi="Times New Roman" w:cs="Times New Roman"/>
          <w:lang w:val="en-US"/>
        </w:rPr>
      </w:pPr>
      <w:r w:rsidRPr="00482B9C">
        <w:rPr>
          <w:rStyle w:val="Refdenotaalpie"/>
          <w:rFonts w:ascii="Times New Roman" w:hAnsi="Times New Roman" w:cs="Times New Roman"/>
        </w:rPr>
        <w:footnoteRef/>
      </w:r>
      <w:r w:rsidRPr="00482B9C">
        <w:rPr>
          <w:rFonts w:ascii="Times New Roman" w:hAnsi="Times New Roman" w:cs="Times New Roman"/>
          <w:lang w:val="en-US"/>
        </w:rPr>
        <w:t xml:space="preserve"> Samuel </w:t>
      </w:r>
      <w:r>
        <w:rPr>
          <w:rFonts w:ascii="Times New Roman" w:hAnsi="Times New Roman" w:cs="Times New Roman"/>
          <w:lang w:val="en-US"/>
        </w:rPr>
        <w:t>Warren</w:t>
      </w:r>
      <w:r w:rsidRPr="00482B9C">
        <w:rPr>
          <w:rFonts w:ascii="Times New Roman" w:hAnsi="Times New Roman" w:cs="Times New Roman"/>
          <w:lang w:val="en-US"/>
        </w:rPr>
        <w:t xml:space="preserve"> </w:t>
      </w:r>
      <w:r>
        <w:rPr>
          <w:rFonts w:ascii="Times New Roman" w:hAnsi="Times New Roman" w:cs="Times New Roman"/>
          <w:lang w:val="en-US"/>
        </w:rPr>
        <w:t xml:space="preserve">y </w:t>
      </w:r>
      <w:r w:rsidRPr="00482B9C">
        <w:rPr>
          <w:rFonts w:ascii="Times New Roman" w:hAnsi="Times New Roman" w:cs="Times New Roman"/>
          <w:lang w:val="en-US"/>
        </w:rPr>
        <w:t>Louis</w:t>
      </w:r>
      <w:r>
        <w:rPr>
          <w:rFonts w:ascii="Times New Roman" w:hAnsi="Times New Roman" w:cs="Times New Roman"/>
          <w:lang w:val="en-US"/>
        </w:rPr>
        <w:t xml:space="preserve"> Brandeis</w:t>
      </w:r>
      <w:r w:rsidRPr="00482B9C">
        <w:rPr>
          <w:rFonts w:ascii="Times New Roman" w:hAnsi="Times New Roman" w:cs="Times New Roman"/>
          <w:lang w:val="en-US"/>
        </w:rPr>
        <w:t xml:space="preserve">, “The Right to Privacy”, </w:t>
      </w:r>
      <w:r w:rsidRPr="00482B9C">
        <w:rPr>
          <w:rFonts w:ascii="Times New Roman" w:hAnsi="Times New Roman" w:cs="Times New Roman"/>
          <w:i/>
          <w:lang w:val="en-US"/>
        </w:rPr>
        <w:t>Harvard Law Review</w:t>
      </w:r>
      <w:r w:rsidRPr="00482B9C">
        <w:rPr>
          <w:rFonts w:ascii="Times New Roman" w:hAnsi="Times New Roman" w:cs="Times New Roman"/>
          <w:lang w:val="en-US"/>
        </w:rPr>
        <w:t>, vol. IV, núm.</w:t>
      </w:r>
      <w:r>
        <w:rPr>
          <w:rFonts w:ascii="Times New Roman" w:hAnsi="Times New Roman" w:cs="Times New Roman"/>
          <w:lang w:val="en-US"/>
        </w:rPr>
        <w:t xml:space="preserve"> 5,</w:t>
      </w:r>
      <w:r w:rsidRPr="00482B9C">
        <w:rPr>
          <w:rFonts w:ascii="Times New Roman" w:hAnsi="Times New Roman" w:cs="Times New Roman"/>
          <w:lang w:val="en-US"/>
        </w:rPr>
        <w:t xml:space="preserve"> Estados Unidos de América, 5 diciembre de 1890, pp. 193-220. </w:t>
      </w:r>
    </w:p>
  </w:footnote>
  <w:footnote w:id="64">
    <w:p w:rsidR="00EB5755" w:rsidRPr="00482B9C" w:rsidRDefault="00EB5755" w:rsidP="00724D7B">
      <w:pPr>
        <w:pStyle w:val="Textonotapie"/>
        <w:jc w:val="both"/>
        <w:rPr>
          <w:rFonts w:ascii="Times New Roman" w:hAnsi="Times New Roman" w:cs="Times New Roman"/>
          <w:lang w:val="en-US"/>
        </w:rPr>
      </w:pPr>
      <w:r w:rsidRPr="00482B9C">
        <w:rPr>
          <w:rStyle w:val="Refdenotaalpie"/>
          <w:rFonts w:ascii="Times New Roman" w:hAnsi="Times New Roman" w:cs="Times New Roman"/>
        </w:rPr>
        <w:footnoteRef/>
      </w:r>
      <w:r w:rsidRPr="00482B9C">
        <w:rPr>
          <w:rFonts w:ascii="Times New Roman" w:hAnsi="Times New Roman" w:cs="Times New Roman"/>
          <w:lang w:val="en-US"/>
        </w:rPr>
        <w:t xml:space="preserve"> Thomas M.</w:t>
      </w:r>
      <w:r>
        <w:rPr>
          <w:rFonts w:ascii="Times New Roman" w:hAnsi="Times New Roman" w:cs="Times New Roman"/>
          <w:lang w:val="en-US"/>
        </w:rPr>
        <w:t xml:space="preserve"> </w:t>
      </w:r>
      <w:r w:rsidRPr="00482B9C">
        <w:rPr>
          <w:rFonts w:ascii="Times New Roman" w:hAnsi="Times New Roman" w:cs="Times New Roman"/>
          <w:lang w:val="en-US"/>
        </w:rPr>
        <w:t>Cooley</w:t>
      </w:r>
      <w:r>
        <w:rPr>
          <w:rFonts w:ascii="Times New Roman" w:hAnsi="Times New Roman" w:cs="Times New Roman"/>
          <w:lang w:val="en-US"/>
        </w:rPr>
        <w:t>,</w:t>
      </w:r>
      <w:r w:rsidRPr="00482B9C">
        <w:rPr>
          <w:rFonts w:ascii="Times New Roman" w:hAnsi="Times New Roman" w:cs="Times New Roman"/>
          <w:lang w:val="en-US"/>
        </w:rPr>
        <w:t xml:space="preserve"> </w:t>
      </w:r>
      <w:r w:rsidRPr="00482B9C">
        <w:rPr>
          <w:rFonts w:ascii="Times New Roman" w:hAnsi="Times New Roman" w:cs="Times New Roman"/>
          <w:i/>
          <w:lang w:val="en-US"/>
        </w:rPr>
        <w:t>A Treatise on the Law of Torts</w:t>
      </w:r>
      <w:r w:rsidRPr="00482B9C">
        <w:rPr>
          <w:rFonts w:ascii="Times New Roman" w:hAnsi="Times New Roman" w:cs="Times New Roman"/>
          <w:lang w:val="en-US"/>
        </w:rPr>
        <w:t>, Chicago, Callaghan, 1880.</w:t>
      </w:r>
    </w:p>
  </w:footnote>
  <w:footnote w:id="65">
    <w:p w:rsidR="00EB5755" w:rsidRPr="00482B9C" w:rsidRDefault="00EB5755" w:rsidP="00724D7B">
      <w:pPr>
        <w:pStyle w:val="Textonotapie"/>
        <w:jc w:val="both"/>
        <w:rPr>
          <w:rFonts w:ascii="Times New Roman" w:hAnsi="Times New Roman" w:cs="Times New Roman"/>
          <w:lang w:val="es-ES"/>
        </w:rPr>
      </w:pPr>
      <w:r w:rsidRPr="00482B9C">
        <w:rPr>
          <w:rStyle w:val="Refdenotaalpie"/>
          <w:rFonts w:ascii="Times New Roman" w:hAnsi="Times New Roman" w:cs="Times New Roman"/>
        </w:rPr>
        <w:footnoteRef/>
      </w:r>
      <w:r w:rsidRPr="00482B9C">
        <w:rPr>
          <w:rFonts w:ascii="Times New Roman" w:hAnsi="Times New Roman" w:cs="Times New Roman"/>
        </w:rPr>
        <w:t xml:space="preserve"> </w:t>
      </w:r>
      <w:r w:rsidRPr="003C7D08">
        <w:rPr>
          <w:rFonts w:ascii="Times New Roman" w:hAnsi="Times New Roman" w:cs="Times New Roman"/>
          <w:lang w:val="es-ES"/>
        </w:rPr>
        <w:t>Samuel Warren y Louis Brandeis,</w:t>
      </w:r>
      <w:r w:rsidRPr="00482B9C">
        <w:rPr>
          <w:rFonts w:ascii="Times New Roman" w:hAnsi="Times New Roman" w:cs="Times New Roman"/>
          <w:lang w:val="es-ES"/>
        </w:rPr>
        <w:t xml:space="preserve"> </w:t>
      </w:r>
      <w:r w:rsidRPr="00482B9C">
        <w:rPr>
          <w:rFonts w:ascii="Times New Roman" w:hAnsi="Times New Roman" w:cs="Times New Roman"/>
          <w:i/>
          <w:lang w:val="es-ES"/>
        </w:rPr>
        <w:t>supra</w:t>
      </w:r>
      <w:r>
        <w:rPr>
          <w:rFonts w:ascii="Times New Roman" w:hAnsi="Times New Roman" w:cs="Times New Roman"/>
          <w:lang w:val="es-ES"/>
        </w:rPr>
        <w:t xml:space="preserve"> nota 62</w:t>
      </w:r>
      <w:r w:rsidRPr="00482B9C">
        <w:rPr>
          <w:rFonts w:ascii="Times New Roman" w:hAnsi="Times New Roman" w:cs="Times New Roman"/>
          <w:lang w:val="es-ES"/>
        </w:rPr>
        <w:t>, p. 196.</w:t>
      </w:r>
    </w:p>
  </w:footnote>
  <w:footnote w:id="66">
    <w:p w:rsidR="00EB5755" w:rsidRPr="00482B9C" w:rsidRDefault="00EB5755" w:rsidP="00724D7B">
      <w:pPr>
        <w:pStyle w:val="Textonotapie"/>
        <w:jc w:val="both"/>
        <w:rPr>
          <w:rFonts w:ascii="Times New Roman" w:hAnsi="Times New Roman" w:cs="Times New Roman"/>
          <w:lang w:val="en-US"/>
        </w:rPr>
      </w:pPr>
      <w:r w:rsidRPr="00482B9C">
        <w:rPr>
          <w:rStyle w:val="Refdenotaalpie"/>
          <w:rFonts w:ascii="Times New Roman" w:hAnsi="Times New Roman" w:cs="Times New Roman"/>
        </w:rPr>
        <w:footnoteRef/>
      </w:r>
      <w:r w:rsidRPr="00482B9C">
        <w:rPr>
          <w:rFonts w:ascii="Times New Roman" w:hAnsi="Times New Roman" w:cs="Times New Roman"/>
          <w:lang w:val="en-US"/>
        </w:rPr>
        <w:t xml:space="preserve"> </w:t>
      </w:r>
      <w:r w:rsidRPr="00482B9C">
        <w:rPr>
          <w:rFonts w:ascii="Times New Roman" w:hAnsi="Times New Roman" w:cs="Times New Roman"/>
          <w:i/>
          <w:lang w:val="en-US"/>
        </w:rPr>
        <w:t>Ibid</w:t>
      </w:r>
      <w:r w:rsidR="00724D7B">
        <w:rPr>
          <w:rFonts w:ascii="Times New Roman" w:hAnsi="Times New Roman" w:cs="Times New Roman"/>
          <w:lang w:val="en-US"/>
        </w:rPr>
        <w:t>,</w:t>
      </w:r>
      <w:r w:rsidRPr="00482B9C">
        <w:rPr>
          <w:rFonts w:ascii="Times New Roman" w:hAnsi="Times New Roman" w:cs="Times New Roman"/>
          <w:lang w:val="en-US"/>
        </w:rPr>
        <w:t xml:space="preserve">  p. 219.  </w:t>
      </w:r>
    </w:p>
  </w:footnote>
  <w:footnote w:id="67">
    <w:p w:rsidR="00EB5755" w:rsidRPr="00FA1E4F" w:rsidRDefault="00EB5755" w:rsidP="009A67DD">
      <w:pPr>
        <w:pStyle w:val="Textonotapie"/>
        <w:jc w:val="both"/>
        <w:rPr>
          <w:rFonts w:ascii="Times New Roman" w:hAnsi="Times New Roman" w:cs="Times New Roman"/>
          <w:lang w:val="en-US"/>
        </w:rPr>
      </w:pPr>
      <w:r w:rsidRPr="00FA1E4F">
        <w:rPr>
          <w:rStyle w:val="Refdenotaalpie"/>
          <w:rFonts w:ascii="Times New Roman" w:hAnsi="Times New Roman" w:cs="Times New Roman"/>
        </w:rPr>
        <w:footnoteRef/>
      </w:r>
      <w:r w:rsidRPr="00FA1E4F">
        <w:rPr>
          <w:rFonts w:ascii="Times New Roman" w:hAnsi="Times New Roman" w:cs="Times New Roman"/>
          <w:lang w:val="en-US"/>
        </w:rPr>
        <w:t xml:space="preserve"> Véase Nowak, Manfred, </w:t>
      </w:r>
      <w:r w:rsidRPr="00FA1E4F">
        <w:rPr>
          <w:rFonts w:ascii="Times New Roman" w:hAnsi="Times New Roman" w:cs="Times New Roman"/>
          <w:i/>
          <w:lang w:val="en-US"/>
        </w:rPr>
        <w:t>UN Covenant on Civil and Political Rights: CCPR Commentary</w:t>
      </w:r>
      <w:r>
        <w:rPr>
          <w:rFonts w:ascii="Times New Roman" w:hAnsi="Times New Roman" w:cs="Times New Roman"/>
          <w:lang w:val="en-US"/>
        </w:rPr>
        <w:t xml:space="preserve">, </w:t>
      </w:r>
      <w:r w:rsidRPr="009A67DD">
        <w:rPr>
          <w:rFonts w:ascii="Times New Roman" w:hAnsi="Times New Roman" w:cs="Times New Roman"/>
          <w:i/>
          <w:lang w:val="en-US"/>
        </w:rPr>
        <w:t>supra</w:t>
      </w:r>
      <w:r>
        <w:rPr>
          <w:rFonts w:ascii="Times New Roman" w:hAnsi="Times New Roman" w:cs="Times New Roman"/>
          <w:lang w:val="en-US"/>
        </w:rPr>
        <w:t xml:space="preserve"> nota 58, pp. 377-378.</w:t>
      </w:r>
    </w:p>
  </w:footnote>
  <w:footnote w:id="68">
    <w:p w:rsidR="00EB5755" w:rsidRPr="00A778E5" w:rsidRDefault="00EB5755" w:rsidP="008C7B07">
      <w:pPr>
        <w:pStyle w:val="Sinespaciado"/>
        <w:jc w:val="both"/>
        <w:rPr>
          <w:rFonts w:ascii="Times New Roman" w:hAnsi="Times New Roman" w:cs="Times New Roman"/>
          <w:sz w:val="20"/>
          <w:szCs w:val="20"/>
        </w:rPr>
      </w:pPr>
      <w:r w:rsidRPr="002E72D2">
        <w:rPr>
          <w:rStyle w:val="Refdenotaalpie"/>
          <w:rFonts w:ascii="Times New Roman" w:hAnsi="Times New Roman" w:cs="Times New Roman"/>
          <w:sz w:val="20"/>
          <w:szCs w:val="20"/>
        </w:rPr>
        <w:footnoteRef/>
      </w:r>
      <w:r w:rsidRPr="002E72D2">
        <w:rPr>
          <w:rFonts w:ascii="Times New Roman" w:hAnsi="Times New Roman" w:cs="Times New Roman"/>
          <w:sz w:val="20"/>
          <w:szCs w:val="20"/>
        </w:rPr>
        <w:t xml:space="preserve"> El primero de estos instrumentos señala: “Nadie será objeto de injerencias arbitrarias o ilegales en su vida privada, su familia, su domicilio o su correspondencia, ni de ataques ilegales a su honra y reputación. Toda persona tiene derecho a la protección de la ley contra esas injerencias o estos ataques”.  El segundo: “Toda persona tiene derecho al respeto de su honra y al reconocimiento de su dignidad. Nadie puede ser objeto de injerencias arbitrarias y abusivas en su vida privada, en la de su familia, en su domicilio o en su correspondencia, ni de ataques ilegales a su honra o reputación. Toda persona tiene derecho a la protección de la ley contra esas i</w:t>
      </w:r>
      <w:r>
        <w:rPr>
          <w:rFonts w:ascii="Times New Roman" w:hAnsi="Times New Roman" w:cs="Times New Roman"/>
          <w:sz w:val="20"/>
          <w:szCs w:val="20"/>
        </w:rPr>
        <w:t xml:space="preserve">njerencias o esos ataques”.    </w:t>
      </w:r>
    </w:p>
  </w:footnote>
  <w:footnote w:id="69">
    <w:p w:rsidR="00EB5755" w:rsidRPr="006B2EA8" w:rsidRDefault="00EB5755" w:rsidP="006B2EA8">
      <w:pPr>
        <w:pStyle w:val="Textonotapie"/>
        <w:jc w:val="both"/>
        <w:rPr>
          <w:rFonts w:ascii="Times New Roman" w:hAnsi="Times New Roman" w:cs="Times New Roman"/>
          <w:lang w:val="en-US"/>
        </w:rPr>
      </w:pPr>
      <w:r w:rsidRPr="006B2EA8">
        <w:rPr>
          <w:rStyle w:val="Refdenotaalpie"/>
          <w:rFonts w:ascii="Times New Roman" w:hAnsi="Times New Roman" w:cs="Times New Roman"/>
        </w:rPr>
        <w:footnoteRef/>
      </w:r>
      <w:r w:rsidRPr="006B2EA8">
        <w:rPr>
          <w:rFonts w:ascii="Times New Roman" w:hAnsi="Times New Roman" w:cs="Times New Roman"/>
          <w:lang w:val="en-US"/>
        </w:rPr>
        <w:t xml:space="preserve"> </w:t>
      </w:r>
      <w:r>
        <w:rPr>
          <w:rFonts w:ascii="Times New Roman" w:hAnsi="Times New Roman" w:cs="Times New Roman"/>
          <w:lang w:val="en-US"/>
        </w:rPr>
        <w:t>Véase Herne Hill, Lord Lester of y Pannic, David (eds.),</w:t>
      </w:r>
      <w:r w:rsidRPr="00724D7B">
        <w:rPr>
          <w:rFonts w:ascii="Times New Roman" w:hAnsi="Times New Roman" w:cs="Times New Roman"/>
          <w:i/>
          <w:lang w:val="en-US"/>
        </w:rPr>
        <w:t xml:space="preserve"> Human Rights Law and Practice</w:t>
      </w:r>
      <w:r>
        <w:rPr>
          <w:rFonts w:ascii="Times New Roman" w:hAnsi="Times New Roman" w:cs="Times New Roman"/>
          <w:lang w:val="en-US"/>
        </w:rPr>
        <w:t>, 2a edición, Londres, Lexis Nexis, 2004, p. 262.</w:t>
      </w:r>
    </w:p>
  </w:footnote>
  <w:footnote w:id="70">
    <w:p w:rsidR="00EB5755" w:rsidRPr="00A778E5" w:rsidRDefault="00EB5755" w:rsidP="00006C6D">
      <w:pPr>
        <w:pStyle w:val="Textonotapie"/>
        <w:rPr>
          <w:rFonts w:ascii="Times New Roman" w:hAnsi="Times New Roman" w:cs="Times New Roman"/>
          <w:lang w:val="en-US"/>
        </w:rPr>
      </w:pPr>
      <w:r w:rsidRPr="00A778E5">
        <w:rPr>
          <w:rStyle w:val="Refdenotaalpie"/>
          <w:rFonts w:ascii="Times New Roman" w:hAnsi="Times New Roman" w:cs="Times New Roman"/>
        </w:rPr>
        <w:footnoteRef/>
      </w:r>
      <w:r w:rsidRPr="00A778E5">
        <w:rPr>
          <w:rFonts w:ascii="Times New Roman" w:hAnsi="Times New Roman" w:cs="Times New Roman"/>
          <w:lang w:val="en-US"/>
        </w:rPr>
        <w:t xml:space="preserve"> Westin, Alan F., </w:t>
      </w:r>
      <w:r w:rsidRPr="00A778E5">
        <w:rPr>
          <w:rFonts w:ascii="Times New Roman" w:hAnsi="Times New Roman" w:cs="Times New Roman"/>
          <w:i/>
          <w:lang w:val="en-US"/>
        </w:rPr>
        <w:t>Privacy and Freedom</w:t>
      </w:r>
      <w:r w:rsidRPr="00A778E5">
        <w:rPr>
          <w:rFonts w:ascii="Times New Roman" w:hAnsi="Times New Roman" w:cs="Times New Roman"/>
          <w:lang w:val="en-US"/>
        </w:rPr>
        <w:t>, Nueva York, Atheneum, 1967, p.</w:t>
      </w:r>
      <w:r>
        <w:rPr>
          <w:rFonts w:ascii="Times New Roman" w:hAnsi="Times New Roman" w:cs="Times New Roman"/>
          <w:lang w:val="en-US"/>
        </w:rPr>
        <w:t xml:space="preserve">7. </w:t>
      </w:r>
      <w:r w:rsidRPr="00A778E5">
        <w:rPr>
          <w:rFonts w:ascii="Times New Roman" w:hAnsi="Times New Roman" w:cs="Times New Roman"/>
          <w:lang w:val="en-US"/>
        </w:rPr>
        <w:t xml:space="preserve"> </w:t>
      </w:r>
    </w:p>
  </w:footnote>
  <w:footnote w:id="71">
    <w:p w:rsidR="00EB5755" w:rsidRPr="00CD25A2" w:rsidRDefault="00EB5755" w:rsidP="00006C6D">
      <w:pPr>
        <w:pStyle w:val="Textonotapie"/>
        <w:jc w:val="both"/>
        <w:rPr>
          <w:rFonts w:ascii="Times New Roman" w:hAnsi="Times New Roman" w:cs="Times New Roman"/>
          <w:lang w:val="en-US"/>
        </w:rPr>
      </w:pPr>
      <w:r w:rsidRPr="007C0912">
        <w:rPr>
          <w:rStyle w:val="Refdenotaalpie"/>
          <w:rFonts w:ascii="Times New Roman" w:hAnsi="Times New Roman" w:cs="Times New Roman"/>
        </w:rPr>
        <w:footnoteRef/>
      </w:r>
      <w:r w:rsidRPr="00CD25A2">
        <w:rPr>
          <w:rFonts w:ascii="Times New Roman" w:hAnsi="Times New Roman" w:cs="Times New Roman"/>
          <w:lang w:val="en-US"/>
        </w:rPr>
        <w:t xml:space="preserve"> Véase, Bell, Daniel, </w:t>
      </w:r>
      <w:r>
        <w:rPr>
          <w:rFonts w:ascii="Times New Roman" w:hAnsi="Times New Roman" w:cs="Times New Roman"/>
          <w:i/>
          <w:lang w:val="en-US"/>
        </w:rPr>
        <w:t>T</w:t>
      </w:r>
      <w:r w:rsidRPr="00315230">
        <w:rPr>
          <w:rFonts w:ascii="Times New Roman" w:hAnsi="Times New Roman" w:cs="Times New Roman"/>
          <w:i/>
          <w:lang w:val="en-US"/>
        </w:rPr>
        <w:t>he Coming of Post-Industrial Society: A Venture in Social Forecasting</w:t>
      </w:r>
      <w:r>
        <w:rPr>
          <w:rFonts w:ascii="Times New Roman" w:hAnsi="Times New Roman" w:cs="Times New Roman"/>
          <w:lang w:val="en-US"/>
        </w:rPr>
        <w:t>, Nueva York, Basic Books, 1973 p. 20.</w:t>
      </w:r>
    </w:p>
  </w:footnote>
  <w:footnote w:id="72">
    <w:p w:rsidR="00EB5755" w:rsidRPr="00661D26" w:rsidRDefault="00EB5755" w:rsidP="00006C6D">
      <w:pPr>
        <w:pStyle w:val="Textonotapie"/>
        <w:jc w:val="both"/>
        <w:rPr>
          <w:rFonts w:ascii="Times New Roman" w:hAnsi="Times New Roman" w:cs="Times New Roman"/>
          <w:lang w:val="en-US"/>
        </w:rPr>
      </w:pPr>
      <w:r w:rsidRPr="00661D26">
        <w:rPr>
          <w:rStyle w:val="Refdenotaalpie"/>
          <w:rFonts w:ascii="Times New Roman" w:hAnsi="Times New Roman" w:cs="Times New Roman"/>
        </w:rPr>
        <w:footnoteRef/>
      </w:r>
      <w:r w:rsidRPr="00661D26">
        <w:rPr>
          <w:rFonts w:ascii="Times New Roman" w:hAnsi="Times New Roman" w:cs="Times New Roman"/>
          <w:lang w:val="en-US"/>
        </w:rPr>
        <w:t xml:space="preserve"> Véase Bennett, Colin J.</w:t>
      </w:r>
      <w:r w:rsidR="00724D7B">
        <w:rPr>
          <w:rFonts w:ascii="Times New Roman" w:hAnsi="Times New Roman" w:cs="Times New Roman"/>
          <w:lang w:val="en-US"/>
        </w:rPr>
        <w:t>,</w:t>
      </w:r>
      <w:r w:rsidRPr="00661D26">
        <w:rPr>
          <w:rFonts w:ascii="Times New Roman" w:hAnsi="Times New Roman" w:cs="Times New Roman"/>
          <w:lang w:val="en-US"/>
        </w:rPr>
        <w:t xml:space="preserve"> </w:t>
      </w:r>
      <w:r w:rsidRPr="00661D26">
        <w:rPr>
          <w:rFonts w:ascii="Times New Roman" w:hAnsi="Times New Roman" w:cs="Times New Roman"/>
          <w:i/>
          <w:lang w:val="en-US"/>
        </w:rPr>
        <w:t>The P</w:t>
      </w:r>
      <w:r>
        <w:rPr>
          <w:rFonts w:ascii="Times New Roman" w:hAnsi="Times New Roman" w:cs="Times New Roman"/>
          <w:i/>
          <w:lang w:val="en-US"/>
        </w:rPr>
        <w:t>rivacy Advocates: Resisting the Spread of Surveillance</w:t>
      </w:r>
      <w:r>
        <w:rPr>
          <w:rFonts w:ascii="Times New Roman" w:hAnsi="Times New Roman" w:cs="Times New Roman"/>
          <w:lang w:val="en-US"/>
        </w:rPr>
        <w:t xml:space="preserve">, Massachusetts, MIT Press, 2008, pp. 5y 6. </w:t>
      </w:r>
    </w:p>
  </w:footnote>
  <w:footnote w:id="73">
    <w:p w:rsidR="00EB5755" w:rsidRPr="005A6521" w:rsidRDefault="00EB5755" w:rsidP="005A6521">
      <w:pPr>
        <w:pStyle w:val="Textonotapie"/>
        <w:jc w:val="both"/>
        <w:rPr>
          <w:rFonts w:ascii="Times New Roman" w:hAnsi="Times New Roman" w:cs="Times New Roman"/>
          <w:lang w:val="es-ES"/>
        </w:rPr>
      </w:pPr>
      <w:r w:rsidRPr="005A6521">
        <w:rPr>
          <w:rStyle w:val="Refdenotaalpie"/>
          <w:rFonts w:ascii="Times New Roman" w:hAnsi="Times New Roman" w:cs="Times New Roman"/>
        </w:rPr>
        <w:footnoteRef/>
      </w:r>
      <w:r>
        <w:rPr>
          <w:rFonts w:ascii="Times New Roman" w:hAnsi="Times New Roman" w:cs="Times New Roman"/>
        </w:rPr>
        <w:t xml:space="preserve"> </w:t>
      </w:r>
      <w:r w:rsidRPr="00143130">
        <w:rPr>
          <w:rFonts w:ascii="Times New Roman" w:hAnsi="Times New Roman" w:cs="Times New Roman"/>
        </w:rPr>
        <w:t xml:space="preserve">Véase Ana Isabel Herrán Ortiz, </w:t>
      </w:r>
      <w:r w:rsidRPr="00143130">
        <w:rPr>
          <w:rFonts w:ascii="Times New Roman" w:hAnsi="Times New Roman" w:cs="Times New Roman"/>
          <w:i/>
        </w:rPr>
        <w:t>El derecho a la protección de datos personales en la sociedad de la información</w:t>
      </w:r>
      <w:r w:rsidRPr="00143130">
        <w:rPr>
          <w:rFonts w:ascii="Times New Roman" w:hAnsi="Times New Roman" w:cs="Times New Roman"/>
        </w:rPr>
        <w:t>, Bilbao, Universidad de Deusto, 2003, p. 15.</w:t>
      </w:r>
      <w:r w:rsidRPr="005A6521">
        <w:rPr>
          <w:rFonts w:ascii="Times New Roman" w:hAnsi="Times New Roman" w:cs="Times New Roman"/>
        </w:rPr>
        <w:t xml:space="preserve"> </w:t>
      </w:r>
    </w:p>
  </w:footnote>
  <w:footnote w:id="74">
    <w:p w:rsidR="00EB5755" w:rsidRPr="00C00A11" w:rsidRDefault="00EB5755" w:rsidP="00C00A11">
      <w:pPr>
        <w:pStyle w:val="Textonotapie"/>
        <w:jc w:val="both"/>
        <w:rPr>
          <w:rFonts w:ascii="Times New Roman" w:hAnsi="Times New Roman" w:cs="Times New Roman"/>
          <w:lang w:val="es-ES"/>
        </w:rPr>
      </w:pPr>
      <w:r w:rsidRPr="00C00A11">
        <w:rPr>
          <w:rStyle w:val="Refdenotaalpie"/>
          <w:rFonts w:ascii="Times New Roman" w:hAnsi="Times New Roman" w:cs="Times New Roman"/>
        </w:rPr>
        <w:footnoteRef/>
      </w:r>
      <w:r w:rsidRPr="00C00A11">
        <w:rPr>
          <w:rFonts w:ascii="Times New Roman" w:hAnsi="Times New Roman" w:cs="Times New Roman"/>
        </w:rPr>
        <w:t xml:space="preserve"> </w:t>
      </w:r>
      <w:r>
        <w:rPr>
          <w:rFonts w:ascii="Times New Roman" w:hAnsi="Times New Roman" w:cs="Times New Roman"/>
        </w:rPr>
        <w:t xml:space="preserve">Véase Parlamento Europeo, </w:t>
      </w:r>
      <w:r w:rsidRPr="00C00A11">
        <w:rPr>
          <w:rFonts w:ascii="Times New Roman" w:hAnsi="Times New Roman" w:cs="Times New Roman"/>
          <w:i/>
        </w:rPr>
        <w:t>Carta de los Derechos Fundamentales de la Unión Europea</w:t>
      </w:r>
      <w:r>
        <w:rPr>
          <w:rFonts w:ascii="Times New Roman" w:hAnsi="Times New Roman" w:cs="Times New Roman"/>
        </w:rPr>
        <w:t xml:space="preserve">, (2000/C 364/01), Diario Oficial de las Comunidades Europeas, 18 de diciembre de 2000, disponible en: </w:t>
      </w:r>
      <w:r w:rsidRPr="00C00A11">
        <w:rPr>
          <w:rFonts w:ascii="Times New Roman" w:hAnsi="Times New Roman" w:cs="Times New Roman"/>
        </w:rPr>
        <w:t>https://www.europarl.europa.eu/charter/pdf/text_es.pdf</w:t>
      </w:r>
      <w:r>
        <w:rPr>
          <w:rFonts w:ascii="Times New Roman" w:hAnsi="Times New Roman" w:cs="Times New Roman"/>
        </w:rPr>
        <w:t xml:space="preserve"> </w:t>
      </w:r>
    </w:p>
  </w:footnote>
  <w:footnote w:id="75">
    <w:p w:rsidR="00EB5755" w:rsidRPr="0052395B" w:rsidRDefault="00EB5755" w:rsidP="0052395B">
      <w:pPr>
        <w:pStyle w:val="Textonotapie"/>
        <w:jc w:val="both"/>
        <w:rPr>
          <w:rFonts w:ascii="Times New Roman" w:hAnsi="Times New Roman" w:cs="Times New Roman"/>
          <w:lang w:val="es-ES"/>
        </w:rPr>
      </w:pPr>
      <w:r w:rsidRPr="00F90C39">
        <w:rPr>
          <w:rStyle w:val="Refdenotaalpie"/>
          <w:rFonts w:ascii="Times New Roman" w:hAnsi="Times New Roman" w:cs="Times New Roman"/>
        </w:rPr>
        <w:footnoteRef/>
      </w:r>
      <w:r w:rsidRPr="00F90C39">
        <w:rPr>
          <w:rFonts w:ascii="Times New Roman" w:hAnsi="Times New Roman" w:cs="Times New Roman"/>
        </w:rPr>
        <w:t xml:space="preserve"> </w:t>
      </w:r>
      <w:r>
        <w:rPr>
          <w:rFonts w:ascii="Times New Roman" w:hAnsi="Times New Roman" w:cs="Times New Roman"/>
        </w:rPr>
        <w:t xml:space="preserve">Véase Oficina del Alto Comisionado de las Naciones Unidas para los Refugiados, </w:t>
      </w:r>
      <w:r w:rsidRPr="00F90C39">
        <w:rPr>
          <w:rFonts w:ascii="Times New Roman" w:hAnsi="Times New Roman" w:cs="Times New Roman"/>
          <w:i/>
        </w:rPr>
        <w:t xml:space="preserve">¿Cuáles son los derechos humanos de tercera </w:t>
      </w:r>
      <w:r w:rsidR="000F3ABB" w:rsidRPr="00F90C39">
        <w:rPr>
          <w:rFonts w:ascii="Times New Roman" w:hAnsi="Times New Roman" w:cs="Times New Roman"/>
          <w:i/>
        </w:rPr>
        <w:t>generación</w:t>
      </w:r>
      <w:r w:rsidRPr="00F90C39">
        <w:rPr>
          <w:rFonts w:ascii="Times New Roman" w:hAnsi="Times New Roman" w:cs="Times New Roman"/>
          <w:i/>
        </w:rPr>
        <w:t>?</w:t>
      </w:r>
      <w:r>
        <w:rPr>
          <w:rFonts w:ascii="Times New Roman" w:hAnsi="Times New Roman" w:cs="Times New Roman"/>
        </w:rPr>
        <w:t xml:space="preserve">, abril 2017, disponible en: </w:t>
      </w:r>
      <w:r w:rsidRPr="0052395B">
        <w:rPr>
          <w:rFonts w:ascii="Times New Roman" w:hAnsi="Times New Roman" w:cs="Times New Roman"/>
        </w:rPr>
        <w:t>https://eacnur.org/blog/derechos-humanos-tercera-generacion-tc_alt45664n_o_pstn_o_pst/</w:t>
      </w:r>
    </w:p>
  </w:footnote>
  <w:footnote w:id="76">
    <w:p w:rsidR="00EB5755" w:rsidRPr="0005200A" w:rsidRDefault="00EB5755">
      <w:pPr>
        <w:pStyle w:val="Textonotapie"/>
        <w:rPr>
          <w:rFonts w:ascii="Times New Roman" w:hAnsi="Times New Roman" w:cs="Times New Roman"/>
          <w:lang w:val="en-US"/>
        </w:rPr>
      </w:pPr>
      <w:r w:rsidRPr="0005200A">
        <w:rPr>
          <w:rStyle w:val="Refdenotaalpie"/>
          <w:rFonts w:ascii="Times New Roman" w:hAnsi="Times New Roman" w:cs="Times New Roman"/>
        </w:rPr>
        <w:footnoteRef/>
      </w:r>
      <w:r w:rsidRPr="0005200A">
        <w:rPr>
          <w:rFonts w:ascii="Times New Roman" w:hAnsi="Times New Roman" w:cs="Times New Roman"/>
          <w:lang w:val="en-US"/>
        </w:rPr>
        <w:t xml:space="preserve"> Véase, </w:t>
      </w:r>
      <w:r>
        <w:rPr>
          <w:rFonts w:ascii="Times New Roman" w:hAnsi="Times New Roman" w:cs="Times New Roman"/>
          <w:lang w:val="en-US"/>
        </w:rPr>
        <w:t xml:space="preserve">Bennett, Colin J. y Raab, Charles D., </w:t>
      </w:r>
      <w:r>
        <w:rPr>
          <w:rFonts w:ascii="Times New Roman" w:hAnsi="Times New Roman" w:cs="Times New Roman"/>
          <w:i/>
          <w:lang w:val="en-US"/>
        </w:rPr>
        <w:t>The governance of privacy</w:t>
      </w:r>
      <w:r>
        <w:rPr>
          <w:rFonts w:ascii="Times New Roman" w:hAnsi="Times New Roman" w:cs="Times New Roman"/>
          <w:lang w:val="en-US"/>
        </w:rPr>
        <w:t>, Cambridge, Massachusetts, MIT Press, 2006, p. xviii.</w:t>
      </w:r>
    </w:p>
  </w:footnote>
  <w:footnote w:id="77">
    <w:p w:rsidR="00EB5755" w:rsidRPr="00613C96" w:rsidRDefault="00EB5755" w:rsidP="00613C96">
      <w:pPr>
        <w:pStyle w:val="Textonotapie"/>
        <w:jc w:val="both"/>
        <w:rPr>
          <w:rFonts w:ascii="Times New Roman" w:hAnsi="Times New Roman" w:cs="Times New Roman"/>
          <w:lang w:val="es-ES"/>
        </w:rPr>
      </w:pPr>
      <w:r w:rsidRPr="00613C96">
        <w:rPr>
          <w:rStyle w:val="Refdenotaalpie"/>
          <w:rFonts w:ascii="Times New Roman" w:hAnsi="Times New Roman" w:cs="Times New Roman"/>
        </w:rPr>
        <w:footnoteRef/>
      </w:r>
      <w:r w:rsidRPr="00613C96">
        <w:rPr>
          <w:rFonts w:ascii="Times New Roman" w:hAnsi="Times New Roman" w:cs="Times New Roman"/>
        </w:rPr>
        <w:t xml:space="preserve"> </w:t>
      </w:r>
      <w:r>
        <w:rPr>
          <w:rFonts w:ascii="Times New Roman" w:hAnsi="Times New Roman" w:cs="Times New Roman"/>
        </w:rPr>
        <w:t xml:space="preserve">Comité de Derechos Humanos de la Organización de las Naciones Unidas, </w:t>
      </w:r>
      <w:r>
        <w:rPr>
          <w:rFonts w:ascii="Times New Roman" w:hAnsi="Times New Roman" w:cs="Times New Roman"/>
          <w:i/>
        </w:rPr>
        <w:t>Observación General 16 Derecho a la intimidad (artículo 17)</w:t>
      </w:r>
      <w:r>
        <w:rPr>
          <w:rFonts w:ascii="Times New Roman" w:hAnsi="Times New Roman" w:cs="Times New Roman"/>
        </w:rPr>
        <w:t xml:space="preserve">, 32º periodo de sesiones, 8 de abril de 1988, pfo. 10, disponible en: </w:t>
      </w:r>
      <w:r w:rsidRPr="0074552C">
        <w:rPr>
          <w:rFonts w:ascii="Times New Roman" w:hAnsi="Times New Roman" w:cs="Times New Roman"/>
        </w:rPr>
        <w:t>https://www.refworld.org.es/category,REFERENCE,HRC,,,5d7fc365a,0.html</w:t>
      </w:r>
      <w:r>
        <w:rPr>
          <w:rFonts w:ascii="Times New Roman" w:hAnsi="Times New Roman" w:cs="Times New Roman"/>
        </w:rPr>
        <w:t xml:space="preserve"> </w:t>
      </w:r>
    </w:p>
  </w:footnote>
  <w:footnote w:id="78">
    <w:p w:rsidR="00EB5755" w:rsidRPr="008B3A85" w:rsidRDefault="00EB5755">
      <w:pPr>
        <w:pStyle w:val="Textonotapie"/>
        <w:rPr>
          <w:rFonts w:ascii="Times New Roman" w:hAnsi="Times New Roman" w:cs="Times New Roman"/>
          <w:lang w:val="es-ES"/>
        </w:rPr>
      </w:pPr>
      <w:r w:rsidRPr="008B3A85">
        <w:rPr>
          <w:rStyle w:val="Refdenotaalpie"/>
          <w:rFonts w:ascii="Times New Roman" w:hAnsi="Times New Roman" w:cs="Times New Roman"/>
        </w:rPr>
        <w:footnoteRef/>
      </w:r>
      <w:r w:rsidRPr="008B3A85">
        <w:rPr>
          <w:rFonts w:ascii="Times New Roman" w:hAnsi="Times New Roman" w:cs="Times New Roman"/>
        </w:rPr>
        <w:t xml:space="preserve"> </w:t>
      </w:r>
      <w:r>
        <w:rPr>
          <w:rFonts w:ascii="Times New Roman" w:hAnsi="Times New Roman" w:cs="Times New Roman"/>
        </w:rPr>
        <w:t xml:space="preserve">Véase </w:t>
      </w:r>
      <w:r w:rsidRPr="008B3A85">
        <w:rPr>
          <w:rFonts w:ascii="Times New Roman" w:hAnsi="Times New Roman" w:cs="Times New Roman"/>
          <w:i/>
        </w:rPr>
        <w:t>supra</w:t>
      </w:r>
      <w:r>
        <w:rPr>
          <w:rFonts w:ascii="Times New Roman" w:hAnsi="Times New Roman" w:cs="Times New Roman"/>
        </w:rPr>
        <w:t xml:space="preserve"> nota 66</w:t>
      </w:r>
    </w:p>
  </w:footnote>
  <w:footnote w:id="79">
    <w:p w:rsidR="00EB5755" w:rsidRPr="0051040A" w:rsidRDefault="00EB5755" w:rsidP="000F3ABB">
      <w:pPr>
        <w:pStyle w:val="Textonotapie"/>
        <w:jc w:val="both"/>
        <w:rPr>
          <w:rFonts w:ascii="Times New Roman" w:hAnsi="Times New Roman" w:cs="Times New Roman"/>
          <w:lang w:val="es-ES"/>
        </w:rPr>
      </w:pPr>
      <w:r w:rsidRPr="0051040A">
        <w:rPr>
          <w:rStyle w:val="Refdenotaalpie"/>
          <w:rFonts w:ascii="Times New Roman" w:hAnsi="Times New Roman" w:cs="Times New Roman"/>
        </w:rPr>
        <w:footnoteRef/>
      </w:r>
      <w:r w:rsidRPr="0051040A">
        <w:rPr>
          <w:rFonts w:ascii="Times New Roman" w:hAnsi="Times New Roman" w:cs="Times New Roman"/>
        </w:rPr>
        <w:t xml:space="preserve"> </w:t>
      </w:r>
      <w:r>
        <w:rPr>
          <w:rFonts w:ascii="Times New Roman" w:hAnsi="Times New Roman" w:cs="Times New Roman"/>
        </w:rPr>
        <w:t xml:space="preserve">Véase Decreto constitucional para la libertad de la América mexicana, sancionado en Apatzingán el 6 de octubre de 1814, disponible en: </w:t>
      </w:r>
      <w:r w:rsidRPr="00145D78">
        <w:rPr>
          <w:rFonts w:ascii="Times New Roman" w:hAnsi="Times New Roman" w:cs="Times New Roman"/>
        </w:rPr>
        <w:t>https://www.diputados.gob.mx/biblioteca/bibdig/const_mex/const-apat.pdf</w:t>
      </w:r>
    </w:p>
  </w:footnote>
  <w:footnote w:id="80">
    <w:p w:rsidR="00EB5755" w:rsidRPr="00145D78" w:rsidRDefault="00EB5755" w:rsidP="000F3ABB">
      <w:pPr>
        <w:pStyle w:val="Textonotapie"/>
        <w:jc w:val="both"/>
        <w:rPr>
          <w:rFonts w:ascii="Times New Roman" w:hAnsi="Times New Roman" w:cs="Times New Roman"/>
          <w:lang w:val="es-ES"/>
        </w:rPr>
      </w:pPr>
      <w:r w:rsidRPr="00145D78">
        <w:rPr>
          <w:rStyle w:val="Refdenotaalpie"/>
          <w:rFonts w:ascii="Times New Roman" w:hAnsi="Times New Roman" w:cs="Times New Roman"/>
        </w:rPr>
        <w:footnoteRef/>
      </w:r>
      <w:r w:rsidRPr="00145D78">
        <w:rPr>
          <w:rFonts w:ascii="Times New Roman" w:hAnsi="Times New Roman" w:cs="Times New Roman"/>
        </w:rPr>
        <w:t xml:space="preserve"> </w:t>
      </w:r>
      <w:r>
        <w:rPr>
          <w:rFonts w:ascii="Times New Roman" w:hAnsi="Times New Roman" w:cs="Times New Roman"/>
        </w:rPr>
        <w:t xml:space="preserve">Véase Constitución Federal de los Estados Unidos Mexicanos de 1824 en Tena Ramírez, Felipe, </w:t>
      </w:r>
      <w:r w:rsidRPr="000F3ABB">
        <w:rPr>
          <w:rFonts w:ascii="Times New Roman" w:hAnsi="Times New Roman" w:cs="Times New Roman"/>
          <w:i/>
        </w:rPr>
        <w:t>Leyes Fundamentales de México (1808-2005)</w:t>
      </w:r>
      <w:r>
        <w:rPr>
          <w:rFonts w:ascii="Times New Roman" w:hAnsi="Times New Roman" w:cs="Times New Roman"/>
        </w:rPr>
        <w:t xml:space="preserve">, 24ª edición, Porrúa, </w:t>
      </w:r>
      <w:r w:rsidR="000F3ABB">
        <w:rPr>
          <w:rFonts w:ascii="Times New Roman" w:hAnsi="Times New Roman" w:cs="Times New Roman"/>
        </w:rPr>
        <w:t>2005, p.</w:t>
      </w:r>
      <w:r>
        <w:rPr>
          <w:rFonts w:ascii="Times New Roman" w:hAnsi="Times New Roman" w:cs="Times New Roman"/>
        </w:rPr>
        <w:t xml:space="preserve"> 190.</w:t>
      </w:r>
    </w:p>
  </w:footnote>
  <w:footnote w:id="81">
    <w:p w:rsidR="00EB5755" w:rsidRPr="00111FAD" w:rsidRDefault="00EB5755" w:rsidP="000F3ABB">
      <w:pPr>
        <w:pStyle w:val="Textonotapie"/>
        <w:jc w:val="both"/>
        <w:rPr>
          <w:rFonts w:ascii="Times New Roman" w:hAnsi="Times New Roman" w:cs="Times New Roman"/>
          <w:lang w:val="es-ES"/>
        </w:rPr>
      </w:pPr>
      <w:r w:rsidRPr="00111FAD">
        <w:rPr>
          <w:rStyle w:val="Refdenotaalpie"/>
          <w:rFonts w:ascii="Times New Roman" w:hAnsi="Times New Roman" w:cs="Times New Roman"/>
        </w:rPr>
        <w:footnoteRef/>
      </w:r>
      <w:r w:rsidRPr="00111FAD">
        <w:rPr>
          <w:rFonts w:ascii="Times New Roman" w:hAnsi="Times New Roman" w:cs="Times New Roman"/>
        </w:rPr>
        <w:t xml:space="preserve"> </w:t>
      </w:r>
      <w:r w:rsidRPr="00111FAD">
        <w:rPr>
          <w:rFonts w:ascii="Times New Roman" w:hAnsi="Times New Roman" w:cs="Times New Roman"/>
          <w:i/>
        </w:rPr>
        <w:t>Ibid</w:t>
      </w:r>
      <w:r>
        <w:rPr>
          <w:rFonts w:ascii="Times New Roman" w:hAnsi="Times New Roman" w:cs="Times New Roman"/>
        </w:rPr>
        <w:t>, p. 206.</w:t>
      </w:r>
    </w:p>
  </w:footnote>
  <w:footnote w:id="82">
    <w:p w:rsidR="00EB5755" w:rsidRPr="00111FAD" w:rsidRDefault="00EB5755" w:rsidP="000F3ABB">
      <w:pPr>
        <w:pStyle w:val="Textonotapie"/>
        <w:jc w:val="both"/>
        <w:rPr>
          <w:rFonts w:ascii="Times New Roman" w:hAnsi="Times New Roman" w:cs="Times New Roman"/>
          <w:lang w:val="es-ES"/>
        </w:rPr>
      </w:pPr>
      <w:r w:rsidRPr="00111FAD">
        <w:rPr>
          <w:rStyle w:val="Refdenotaalpie"/>
          <w:rFonts w:ascii="Times New Roman" w:hAnsi="Times New Roman" w:cs="Times New Roman"/>
        </w:rPr>
        <w:footnoteRef/>
      </w:r>
      <w:r w:rsidRPr="00111FAD">
        <w:rPr>
          <w:rFonts w:ascii="Times New Roman" w:hAnsi="Times New Roman" w:cs="Times New Roman"/>
        </w:rPr>
        <w:t xml:space="preserve"> </w:t>
      </w:r>
      <w:r w:rsidRPr="00111FAD">
        <w:rPr>
          <w:rFonts w:ascii="Times New Roman" w:hAnsi="Times New Roman" w:cs="Times New Roman"/>
          <w:i/>
        </w:rPr>
        <w:t>Ibid</w:t>
      </w:r>
      <w:r>
        <w:rPr>
          <w:rFonts w:ascii="Times New Roman" w:hAnsi="Times New Roman" w:cs="Times New Roman"/>
        </w:rPr>
        <w:t>, p. 407.</w:t>
      </w:r>
    </w:p>
  </w:footnote>
  <w:footnote w:id="83">
    <w:p w:rsidR="00EB5755" w:rsidRPr="00F251E0" w:rsidRDefault="00EB5755" w:rsidP="000F3ABB">
      <w:pPr>
        <w:pStyle w:val="Textonotapie"/>
        <w:jc w:val="both"/>
        <w:rPr>
          <w:rFonts w:ascii="Times New Roman" w:hAnsi="Times New Roman" w:cs="Times New Roman"/>
          <w:lang w:val="es-ES"/>
        </w:rPr>
      </w:pPr>
      <w:r w:rsidRPr="00F251E0">
        <w:rPr>
          <w:rStyle w:val="Refdenotaalpie"/>
          <w:rFonts w:ascii="Times New Roman" w:hAnsi="Times New Roman" w:cs="Times New Roman"/>
        </w:rPr>
        <w:footnoteRef/>
      </w:r>
      <w:r w:rsidRPr="00F251E0">
        <w:rPr>
          <w:rFonts w:ascii="Times New Roman" w:hAnsi="Times New Roman" w:cs="Times New Roman"/>
        </w:rPr>
        <w:t xml:space="preserve"> </w:t>
      </w:r>
      <w:r>
        <w:rPr>
          <w:rFonts w:ascii="Times New Roman" w:hAnsi="Times New Roman" w:cs="Times New Roman"/>
        </w:rPr>
        <w:t xml:space="preserve">El artículo 9, fr. III señalaba: “Los escritos que versen sobre el dogma religioso o las sagradas escrituras, se sujetarán a las disposiciones de las leyes vigentes: en ningún caso será permitido escribir sobre la vida privada”. </w:t>
      </w:r>
      <w:r>
        <w:rPr>
          <w:rFonts w:ascii="Times New Roman" w:hAnsi="Times New Roman" w:cs="Times New Roman"/>
          <w:i/>
        </w:rPr>
        <w:t>Ibid</w:t>
      </w:r>
      <w:r>
        <w:rPr>
          <w:rFonts w:ascii="Times New Roman" w:hAnsi="Times New Roman" w:cs="Times New Roman"/>
        </w:rPr>
        <w:t>, p. 407.</w:t>
      </w:r>
    </w:p>
  </w:footnote>
  <w:footnote w:id="84">
    <w:p w:rsidR="00EB5755" w:rsidRPr="008621D2" w:rsidRDefault="00EB5755" w:rsidP="000F3ABB">
      <w:pPr>
        <w:pStyle w:val="Textonotapie"/>
        <w:jc w:val="both"/>
        <w:rPr>
          <w:rFonts w:ascii="Times New Roman" w:hAnsi="Times New Roman" w:cs="Times New Roman"/>
          <w:lang w:val="es-ES"/>
        </w:rPr>
      </w:pPr>
      <w:r w:rsidRPr="008621D2">
        <w:rPr>
          <w:rStyle w:val="Refdenotaalpie"/>
          <w:rFonts w:ascii="Times New Roman" w:hAnsi="Times New Roman" w:cs="Times New Roman"/>
        </w:rPr>
        <w:footnoteRef/>
      </w:r>
      <w:r w:rsidRPr="008621D2">
        <w:rPr>
          <w:rFonts w:ascii="Times New Roman" w:hAnsi="Times New Roman" w:cs="Times New Roman"/>
        </w:rPr>
        <w:t xml:space="preserve"> </w:t>
      </w:r>
      <w:r>
        <w:rPr>
          <w:rFonts w:ascii="Times New Roman" w:hAnsi="Times New Roman" w:cs="Times New Roman"/>
        </w:rPr>
        <w:t xml:space="preserve">Véase artículo 36, disponible en: </w:t>
      </w:r>
      <w:r w:rsidRPr="008621D2">
        <w:rPr>
          <w:rFonts w:ascii="Times New Roman" w:hAnsi="Times New Roman" w:cs="Times New Roman"/>
        </w:rPr>
        <w:t>http://www.ordenjuridico.gob.mx/Constitucion/1856.pdf</w:t>
      </w:r>
    </w:p>
  </w:footnote>
  <w:footnote w:id="85">
    <w:p w:rsidR="00EB5755" w:rsidRPr="00562CF5" w:rsidRDefault="00EB5755" w:rsidP="000F3ABB">
      <w:pPr>
        <w:pStyle w:val="Textonotapie"/>
        <w:jc w:val="both"/>
        <w:rPr>
          <w:rFonts w:ascii="Times New Roman" w:hAnsi="Times New Roman" w:cs="Times New Roman"/>
          <w:lang w:val="es-ES"/>
        </w:rPr>
      </w:pPr>
      <w:r w:rsidRPr="00562CF5">
        <w:rPr>
          <w:rStyle w:val="Refdenotaalpie"/>
          <w:rFonts w:ascii="Times New Roman" w:hAnsi="Times New Roman" w:cs="Times New Roman"/>
        </w:rPr>
        <w:footnoteRef/>
      </w:r>
      <w:r w:rsidRPr="00562CF5">
        <w:rPr>
          <w:rFonts w:ascii="Times New Roman" w:hAnsi="Times New Roman" w:cs="Times New Roman"/>
        </w:rPr>
        <w:t xml:space="preserve"> </w:t>
      </w:r>
      <w:r>
        <w:rPr>
          <w:rFonts w:ascii="Times New Roman" w:hAnsi="Times New Roman" w:cs="Times New Roman"/>
        </w:rPr>
        <w:t xml:space="preserve">Véase artículo 59, </w:t>
      </w:r>
      <w:r w:rsidRPr="00562CF5">
        <w:rPr>
          <w:rFonts w:ascii="Times New Roman" w:hAnsi="Times New Roman" w:cs="Times New Roman"/>
          <w:i/>
        </w:rPr>
        <w:t>Ibidem.</w:t>
      </w:r>
    </w:p>
  </w:footnote>
  <w:footnote w:id="86">
    <w:p w:rsidR="00EB5755" w:rsidRPr="00F25CE3" w:rsidRDefault="00EB5755" w:rsidP="000F3ABB">
      <w:pPr>
        <w:pStyle w:val="Textonotapie"/>
        <w:jc w:val="both"/>
        <w:rPr>
          <w:rFonts w:ascii="Times New Roman" w:hAnsi="Times New Roman" w:cs="Times New Roman"/>
          <w:lang w:val="es-ES"/>
        </w:rPr>
      </w:pPr>
      <w:r w:rsidRPr="00F25CE3">
        <w:rPr>
          <w:rStyle w:val="Refdenotaalpie"/>
          <w:rFonts w:ascii="Times New Roman" w:hAnsi="Times New Roman" w:cs="Times New Roman"/>
        </w:rPr>
        <w:footnoteRef/>
      </w:r>
      <w:r w:rsidRPr="00F25CE3">
        <w:rPr>
          <w:rFonts w:ascii="Times New Roman" w:hAnsi="Times New Roman" w:cs="Times New Roman"/>
        </w:rPr>
        <w:t xml:space="preserve"> </w:t>
      </w:r>
      <w:r>
        <w:rPr>
          <w:rFonts w:ascii="Times New Roman" w:hAnsi="Times New Roman" w:cs="Times New Roman"/>
        </w:rPr>
        <w:t xml:space="preserve">Véase artículo 16, el cual señala: “Nadie puede ser molestado en su persona, familia, domicilio, papeles o posesiones, sino en virtud de mandamiento escrito de la autoridad competente, que funde y motive la causa legal del procedimiento…” y artículo 25, que señala: “La correspondencia, que bajo cubierta circule por las estafetas, estará libre de todo registro. La violación de esta garantía es un atentado que la ley castigará severamente. Tena Ramírez, Felipe, </w:t>
      </w:r>
      <w:r w:rsidRPr="00F25CE3">
        <w:rPr>
          <w:rFonts w:ascii="Times New Roman" w:hAnsi="Times New Roman" w:cs="Times New Roman"/>
          <w:i/>
        </w:rPr>
        <w:t>supra</w:t>
      </w:r>
      <w:r>
        <w:rPr>
          <w:rFonts w:ascii="Times New Roman" w:hAnsi="Times New Roman" w:cs="Times New Roman"/>
        </w:rPr>
        <w:t xml:space="preserve"> nota 79, pp. 608-609.</w:t>
      </w:r>
    </w:p>
  </w:footnote>
  <w:footnote w:id="87">
    <w:p w:rsidR="00EB5755" w:rsidRPr="00F25CE3" w:rsidRDefault="00EB5755" w:rsidP="000F3ABB">
      <w:pPr>
        <w:pStyle w:val="Textonotapie"/>
        <w:jc w:val="both"/>
        <w:rPr>
          <w:rFonts w:ascii="Times New Roman" w:hAnsi="Times New Roman" w:cs="Times New Roman"/>
          <w:lang w:val="es-ES"/>
        </w:rPr>
      </w:pPr>
      <w:r w:rsidRPr="00F25CE3">
        <w:rPr>
          <w:rStyle w:val="Refdenotaalpie"/>
          <w:rFonts w:ascii="Times New Roman" w:hAnsi="Times New Roman" w:cs="Times New Roman"/>
        </w:rPr>
        <w:footnoteRef/>
      </w:r>
      <w:r w:rsidRPr="00F25CE3">
        <w:rPr>
          <w:rFonts w:ascii="Times New Roman" w:hAnsi="Times New Roman" w:cs="Times New Roman"/>
        </w:rPr>
        <w:t xml:space="preserve"> </w:t>
      </w:r>
      <w:r>
        <w:rPr>
          <w:rFonts w:ascii="Times New Roman" w:hAnsi="Times New Roman" w:cs="Times New Roman"/>
        </w:rPr>
        <w:t xml:space="preserve">Véase artículo 26, el cual señala: “En tiempo de paz, ningún militar puede ecsigir alojamiento, bagaje, ni otro servicio real o personal, sin el consentimiento del propietario. En tiempo de guerra sólo podrá hacerlo en los términos que establezca la ley. Ibid, p. En virtud de una reforma constitucional de 2013, el concepto de vida privada como límite a la libertad de expresión y de prensa pasó al artículo 6 constitucional. </w:t>
      </w:r>
    </w:p>
  </w:footnote>
  <w:footnote w:id="88">
    <w:p w:rsidR="00EB5755" w:rsidRPr="0046170A" w:rsidRDefault="00EB5755" w:rsidP="000F3ABB">
      <w:pPr>
        <w:pStyle w:val="Textonotapie"/>
        <w:jc w:val="both"/>
        <w:rPr>
          <w:rFonts w:ascii="Times New Roman" w:hAnsi="Times New Roman" w:cs="Times New Roman"/>
          <w:lang w:val="es-ES"/>
        </w:rPr>
      </w:pPr>
      <w:r w:rsidRPr="0046170A">
        <w:rPr>
          <w:rStyle w:val="Refdenotaalpie"/>
          <w:rFonts w:ascii="Times New Roman" w:hAnsi="Times New Roman" w:cs="Times New Roman"/>
        </w:rPr>
        <w:footnoteRef/>
      </w:r>
      <w:r w:rsidRPr="0046170A">
        <w:rPr>
          <w:rFonts w:ascii="Times New Roman" w:hAnsi="Times New Roman" w:cs="Times New Roman"/>
        </w:rPr>
        <w:t xml:space="preserve"> </w:t>
      </w:r>
      <w:r w:rsidRPr="0046170A">
        <w:rPr>
          <w:rFonts w:ascii="Times New Roman" w:hAnsi="Times New Roman" w:cs="Times New Roman"/>
          <w:lang w:val="es-ES"/>
        </w:rPr>
        <w:t xml:space="preserve">Véase </w:t>
      </w:r>
      <w:r w:rsidRPr="0046170A">
        <w:rPr>
          <w:rFonts w:ascii="Times New Roman" w:hAnsi="Times New Roman" w:cs="Times New Roman"/>
          <w:i/>
          <w:lang w:val="es-ES"/>
        </w:rPr>
        <w:t>supra</w:t>
      </w:r>
      <w:r w:rsidRPr="0046170A">
        <w:rPr>
          <w:rFonts w:ascii="Times New Roman" w:hAnsi="Times New Roman" w:cs="Times New Roman"/>
          <w:lang w:val="es-ES"/>
        </w:rPr>
        <w:t xml:space="preserve"> nota 85.</w:t>
      </w:r>
    </w:p>
  </w:footnote>
  <w:footnote w:id="89">
    <w:p w:rsidR="00EB5755" w:rsidRPr="0046170A" w:rsidRDefault="00EB5755" w:rsidP="000F3ABB">
      <w:pPr>
        <w:pStyle w:val="Textonotapie"/>
        <w:jc w:val="both"/>
        <w:rPr>
          <w:rFonts w:ascii="Times New Roman" w:hAnsi="Times New Roman" w:cs="Times New Roman"/>
          <w:lang w:val="es-ES"/>
        </w:rPr>
      </w:pPr>
      <w:r w:rsidRPr="0046170A">
        <w:rPr>
          <w:rStyle w:val="Refdenotaalpie"/>
          <w:rFonts w:ascii="Times New Roman" w:hAnsi="Times New Roman" w:cs="Times New Roman"/>
        </w:rPr>
        <w:footnoteRef/>
      </w:r>
      <w:r w:rsidRPr="0046170A">
        <w:rPr>
          <w:rFonts w:ascii="Times New Roman" w:hAnsi="Times New Roman" w:cs="Times New Roman"/>
        </w:rPr>
        <w:t xml:space="preserve"> </w:t>
      </w:r>
      <w:r>
        <w:rPr>
          <w:rFonts w:ascii="Times New Roman" w:hAnsi="Times New Roman" w:cs="Times New Roman"/>
        </w:rPr>
        <w:t xml:space="preserve">Véase artículo 7 del texto original. Tena Ramírez, </w:t>
      </w:r>
      <w:r w:rsidRPr="00D52D77">
        <w:rPr>
          <w:rFonts w:ascii="Times New Roman" w:hAnsi="Times New Roman" w:cs="Times New Roman"/>
          <w:i/>
        </w:rPr>
        <w:t>supra</w:t>
      </w:r>
      <w:r>
        <w:rPr>
          <w:rFonts w:ascii="Times New Roman" w:hAnsi="Times New Roman" w:cs="Times New Roman"/>
        </w:rPr>
        <w:t xml:space="preserve"> nota 79, p. 820.</w:t>
      </w:r>
    </w:p>
  </w:footnote>
  <w:footnote w:id="90">
    <w:p w:rsidR="00EB5755" w:rsidRPr="00D52D77" w:rsidRDefault="00EB5755" w:rsidP="000F3ABB">
      <w:pPr>
        <w:pStyle w:val="Textonotapie"/>
        <w:jc w:val="both"/>
        <w:rPr>
          <w:rFonts w:ascii="Times New Roman" w:hAnsi="Times New Roman" w:cs="Times New Roman"/>
          <w:lang w:val="es-ES"/>
        </w:rPr>
      </w:pPr>
      <w:r w:rsidRPr="00D52D77">
        <w:rPr>
          <w:rStyle w:val="Refdenotaalpie"/>
          <w:rFonts w:ascii="Times New Roman" w:hAnsi="Times New Roman" w:cs="Times New Roman"/>
        </w:rPr>
        <w:footnoteRef/>
      </w:r>
      <w:r w:rsidRPr="00D52D77">
        <w:rPr>
          <w:rFonts w:ascii="Times New Roman" w:hAnsi="Times New Roman" w:cs="Times New Roman"/>
        </w:rPr>
        <w:t xml:space="preserve"> </w:t>
      </w:r>
      <w:r>
        <w:rPr>
          <w:rFonts w:ascii="Times New Roman" w:hAnsi="Times New Roman" w:cs="Times New Roman"/>
        </w:rPr>
        <w:t xml:space="preserve">Respecto del domicilio, la Constitución de 1917 introdujo algunas reglas vinculadas con el cateo de los domicilios e incluyo la posibilidad de llevar a cabo visitas domiciliarias por las autoridades administrativas. Véase artículo 16 del texto original. Tena Ramírez, </w:t>
      </w:r>
      <w:r w:rsidRPr="00D52D77">
        <w:rPr>
          <w:rFonts w:ascii="Times New Roman" w:hAnsi="Times New Roman" w:cs="Times New Roman"/>
          <w:i/>
        </w:rPr>
        <w:t>supra</w:t>
      </w:r>
      <w:r>
        <w:rPr>
          <w:rFonts w:ascii="Times New Roman" w:hAnsi="Times New Roman" w:cs="Times New Roman"/>
        </w:rPr>
        <w:t xml:space="preserve"> nota 79, p. 822. Cabe señalar que estas reglas se mantienen hasta el día de hoy. </w:t>
      </w:r>
    </w:p>
  </w:footnote>
  <w:footnote w:id="91">
    <w:p w:rsidR="00EB5755" w:rsidRPr="00D52D77" w:rsidRDefault="00EB5755" w:rsidP="000F3ABB">
      <w:pPr>
        <w:pStyle w:val="Textonotapie"/>
        <w:jc w:val="both"/>
        <w:rPr>
          <w:rFonts w:ascii="Times New Roman" w:hAnsi="Times New Roman" w:cs="Times New Roman"/>
          <w:lang w:val="es-ES"/>
        </w:rPr>
      </w:pPr>
      <w:r w:rsidRPr="00D52D77">
        <w:rPr>
          <w:rStyle w:val="Refdenotaalpie"/>
          <w:rFonts w:ascii="Times New Roman" w:hAnsi="Times New Roman" w:cs="Times New Roman"/>
        </w:rPr>
        <w:footnoteRef/>
      </w:r>
      <w:r w:rsidRPr="00D52D77">
        <w:rPr>
          <w:rFonts w:ascii="Times New Roman" w:hAnsi="Times New Roman" w:cs="Times New Roman"/>
        </w:rPr>
        <w:t xml:space="preserve"> </w:t>
      </w:r>
      <w:r>
        <w:rPr>
          <w:rFonts w:ascii="Times New Roman" w:hAnsi="Times New Roman" w:cs="Times New Roman"/>
        </w:rPr>
        <w:t xml:space="preserve">Véanse los artículos 25 y 26 del texto original, los cuales tuvieron una mínima variación en la redacción con respecto a sus predecesores contenidos en la Constitución mexicana de 1857. Tras una reforma constitucional de 2 de febrero de 1983, el contenido de estos dos artículos fue incorporado al texto del artículo 16 constitucional, para quedar como permanece hasta nuestros días.  </w:t>
      </w:r>
    </w:p>
  </w:footnote>
  <w:footnote w:id="92">
    <w:p w:rsidR="00EB5755" w:rsidRPr="00FE3490" w:rsidRDefault="00EB5755" w:rsidP="000F3ABB">
      <w:pPr>
        <w:pStyle w:val="Textonotapie"/>
        <w:jc w:val="both"/>
        <w:rPr>
          <w:rFonts w:ascii="Times New Roman" w:hAnsi="Times New Roman" w:cs="Times New Roman"/>
          <w:lang w:val="es-ES"/>
        </w:rPr>
      </w:pPr>
      <w:r w:rsidRPr="00FE3490">
        <w:rPr>
          <w:rStyle w:val="Refdenotaalpie"/>
          <w:rFonts w:ascii="Times New Roman" w:hAnsi="Times New Roman" w:cs="Times New Roman"/>
        </w:rPr>
        <w:footnoteRef/>
      </w:r>
      <w:r w:rsidRPr="00FE3490">
        <w:rPr>
          <w:rFonts w:ascii="Times New Roman" w:hAnsi="Times New Roman" w:cs="Times New Roman"/>
        </w:rPr>
        <w:t xml:space="preserve"> </w:t>
      </w:r>
      <w:r>
        <w:rPr>
          <w:rFonts w:ascii="Times New Roman" w:hAnsi="Times New Roman" w:cs="Times New Roman"/>
        </w:rPr>
        <w:t xml:space="preserve">La reforma constitucional se publicó en el </w:t>
      </w:r>
      <w:r w:rsidRPr="000F3ABB">
        <w:rPr>
          <w:rFonts w:ascii="Times New Roman" w:hAnsi="Times New Roman" w:cs="Times New Roman"/>
          <w:i/>
        </w:rPr>
        <w:t>Diario Oficial de la Federación</w:t>
      </w:r>
      <w:r>
        <w:rPr>
          <w:rFonts w:ascii="Times New Roman" w:hAnsi="Times New Roman" w:cs="Times New Roman"/>
        </w:rPr>
        <w:t xml:space="preserve"> el 3 de julio de 1996.</w:t>
      </w:r>
    </w:p>
  </w:footnote>
  <w:footnote w:id="93">
    <w:p w:rsidR="00EB5755" w:rsidRPr="00602973" w:rsidRDefault="00EB5755" w:rsidP="000F3ABB">
      <w:pPr>
        <w:pStyle w:val="Textonotapie"/>
        <w:jc w:val="both"/>
        <w:rPr>
          <w:rFonts w:ascii="Times New Roman" w:hAnsi="Times New Roman" w:cs="Times New Roman"/>
        </w:rPr>
      </w:pPr>
      <w:r w:rsidRPr="00602973">
        <w:rPr>
          <w:rStyle w:val="Refdenotaalpie"/>
          <w:rFonts w:ascii="Times New Roman" w:hAnsi="Times New Roman" w:cs="Times New Roman"/>
        </w:rPr>
        <w:footnoteRef/>
      </w:r>
      <w:r w:rsidRPr="00602973">
        <w:rPr>
          <w:rFonts w:ascii="Times New Roman" w:hAnsi="Times New Roman" w:cs="Times New Roman"/>
        </w:rPr>
        <w:t xml:space="preserve"> </w:t>
      </w:r>
      <w:r>
        <w:rPr>
          <w:rFonts w:ascii="Times New Roman" w:hAnsi="Times New Roman" w:cs="Times New Roman"/>
        </w:rPr>
        <w:t>Artículo 16 de la Constitución Política de los Estados Unidos Mexicanos,  párrafo 12º. Énfasis añadido.</w:t>
      </w:r>
    </w:p>
  </w:footnote>
  <w:footnote w:id="94">
    <w:p w:rsidR="00EB5755" w:rsidRPr="005D5A3B" w:rsidRDefault="00EB5755">
      <w:pPr>
        <w:pStyle w:val="Textonotapie"/>
        <w:rPr>
          <w:rFonts w:ascii="Times New Roman" w:hAnsi="Times New Roman" w:cs="Times New Roman"/>
          <w:lang w:val="es-ES"/>
        </w:rPr>
      </w:pPr>
      <w:r w:rsidRPr="005D5A3B">
        <w:rPr>
          <w:rStyle w:val="Refdenotaalpie"/>
          <w:rFonts w:ascii="Times New Roman" w:hAnsi="Times New Roman" w:cs="Times New Roman"/>
        </w:rPr>
        <w:footnoteRef/>
      </w:r>
      <w:r w:rsidRPr="005D5A3B">
        <w:rPr>
          <w:rFonts w:ascii="Times New Roman" w:hAnsi="Times New Roman" w:cs="Times New Roman"/>
        </w:rPr>
        <w:t xml:space="preserve"> </w:t>
      </w:r>
      <w:r>
        <w:rPr>
          <w:rFonts w:ascii="Times New Roman" w:hAnsi="Times New Roman" w:cs="Times New Roman"/>
        </w:rPr>
        <w:t xml:space="preserve">La reforma se publicó en el </w:t>
      </w:r>
      <w:r w:rsidRPr="000F3ABB">
        <w:rPr>
          <w:rFonts w:ascii="Times New Roman" w:hAnsi="Times New Roman" w:cs="Times New Roman"/>
          <w:i/>
        </w:rPr>
        <w:t>Diario Oficial de la Federación</w:t>
      </w:r>
      <w:r>
        <w:rPr>
          <w:rFonts w:ascii="Times New Roman" w:hAnsi="Times New Roman" w:cs="Times New Roman"/>
        </w:rPr>
        <w:t xml:space="preserve"> el 1 de junio de 2009.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EB4"/>
    <w:rsid w:val="00006C6D"/>
    <w:rsid w:val="00007587"/>
    <w:rsid w:val="00013CD5"/>
    <w:rsid w:val="00014C94"/>
    <w:rsid w:val="000211C3"/>
    <w:rsid w:val="00041E38"/>
    <w:rsid w:val="0005200A"/>
    <w:rsid w:val="00070B6A"/>
    <w:rsid w:val="00072176"/>
    <w:rsid w:val="00086066"/>
    <w:rsid w:val="0009050D"/>
    <w:rsid w:val="000928FA"/>
    <w:rsid w:val="00092A81"/>
    <w:rsid w:val="000951DF"/>
    <w:rsid w:val="00095324"/>
    <w:rsid w:val="00095A00"/>
    <w:rsid w:val="00096761"/>
    <w:rsid w:val="000A39F0"/>
    <w:rsid w:val="000C2F56"/>
    <w:rsid w:val="000D0B23"/>
    <w:rsid w:val="000D4C93"/>
    <w:rsid w:val="000D6C3D"/>
    <w:rsid w:val="000E3CA9"/>
    <w:rsid w:val="000E47C6"/>
    <w:rsid w:val="000E5EB7"/>
    <w:rsid w:val="000F3ABB"/>
    <w:rsid w:val="001054E0"/>
    <w:rsid w:val="001076F0"/>
    <w:rsid w:val="00111A97"/>
    <w:rsid w:val="00111FAD"/>
    <w:rsid w:val="00113747"/>
    <w:rsid w:val="00116153"/>
    <w:rsid w:val="00120249"/>
    <w:rsid w:val="00121DDC"/>
    <w:rsid w:val="00127FCA"/>
    <w:rsid w:val="00132CE3"/>
    <w:rsid w:val="00143141"/>
    <w:rsid w:val="00145D78"/>
    <w:rsid w:val="0014784C"/>
    <w:rsid w:val="00156361"/>
    <w:rsid w:val="001563CF"/>
    <w:rsid w:val="00157D9B"/>
    <w:rsid w:val="00160DA7"/>
    <w:rsid w:val="001626B9"/>
    <w:rsid w:val="0016759F"/>
    <w:rsid w:val="0018021D"/>
    <w:rsid w:val="00183CC1"/>
    <w:rsid w:val="00184F3F"/>
    <w:rsid w:val="0018621A"/>
    <w:rsid w:val="00186B8A"/>
    <w:rsid w:val="0019064D"/>
    <w:rsid w:val="00190BA5"/>
    <w:rsid w:val="0019203C"/>
    <w:rsid w:val="00194C23"/>
    <w:rsid w:val="00194F87"/>
    <w:rsid w:val="001B7DA7"/>
    <w:rsid w:val="001C1890"/>
    <w:rsid w:val="001D2283"/>
    <w:rsid w:val="001F094A"/>
    <w:rsid w:val="001F1253"/>
    <w:rsid w:val="001F156F"/>
    <w:rsid w:val="001F1F2B"/>
    <w:rsid w:val="001F3382"/>
    <w:rsid w:val="00202F6D"/>
    <w:rsid w:val="002150A6"/>
    <w:rsid w:val="0022264A"/>
    <w:rsid w:val="00223F97"/>
    <w:rsid w:val="00225198"/>
    <w:rsid w:val="00227245"/>
    <w:rsid w:val="00241162"/>
    <w:rsid w:val="00247814"/>
    <w:rsid w:val="0026757B"/>
    <w:rsid w:val="0028430C"/>
    <w:rsid w:val="002A3C44"/>
    <w:rsid w:val="002B1FBC"/>
    <w:rsid w:val="002C1FAE"/>
    <w:rsid w:val="002C60D9"/>
    <w:rsid w:val="002D1C2A"/>
    <w:rsid w:val="002D35FA"/>
    <w:rsid w:val="002D553F"/>
    <w:rsid w:val="002D683F"/>
    <w:rsid w:val="002E0D22"/>
    <w:rsid w:val="002E162D"/>
    <w:rsid w:val="002E35FB"/>
    <w:rsid w:val="002F3033"/>
    <w:rsid w:val="00311F8B"/>
    <w:rsid w:val="00323FFE"/>
    <w:rsid w:val="00331C50"/>
    <w:rsid w:val="003353EB"/>
    <w:rsid w:val="00335F0C"/>
    <w:rsid w:val="00336886"/>
    <w:rsid w:val="00337236"/>
    <w:rsid w:val="00342E8C"/>
    <w:rsid w:val="00345E87"/>
    <w:rsid w:val="00345ED0"/>
    <w:rsid w:val="00345FA6"/>
    <w:rsid w:val="003462D0"/>
    <w:rsid w:val="003521A0"/>
    <w:rsid w:val="00364048"/>
    <w:rsid w:val="00365EEE"/>
    <w:rsid w:val="00367063"/>
    <w:rsid w:val="00375E46"/>
    <w:rsid w:val="0039484F"/>
    <w:rsid w:val="003971C9"/>
    <w:rsid w:val="003A7501"/>
    <w:rsid w:val="003A79E6"/>
    <w:rsid w:val="003B1037"/>
    <w:rsid w:val="003B2ED6"/>
    <w:rsid w:val="003C3EBC"/>
    <w:rsid w:val="003D1B15"/>
    <w:rsid w:val="003D46E7"/>
    <w:rsid w:val="003E0737"/>
    <w:rsid w:val="003F409E"/>
    <w:rsid w:val="004049B0"/>
    <w:rsid w:val="004149C5"/>
    <w:rsid w:val="00417587"/>
    <w:rsid w:val="00422E10"/>
    <w:rsid w:val="00425645"/>
    <w:rsid w:val="00425EE9"/>
    <w:rsid w:val="00427055"/>
    <w:rsid w:val="00434571"/>
    <w:rsid w:val="00434B61"/>
    <w:rsid w:val="00435968"/>
    <w:rsid w:val="00444964"/>
    <w:rsid w:val="00450FC6"/>
    <w:rsid w:val="00453652"/>
    <w:rsid w:val="004574B1"/>
    <w:rsid w:val="0046170A"/>
    <w:rsid w:val="00462CC0"/>
    <w:rsid w:val="00465E69"/>
    <w:rsid w:val="00465E7B"/>
    <w:rsid w:val="00466C46"/>
    <w:rsid w:val="00466FEF"/>
    <w:rsid w:val="0046717E"/>
    <w:rsid w:val="004710F7"/>
    <w:rsid w:val="004866F7"/>
    <w:rsid w:val="00487A8C"/>
    <w:rsid w:val="00492839"/>
    <w:rsid w:val="00494D9D"/>
    <w:rsid w:val="00497EA0"/>
    <w:rsid w:val="004A039C"/>
    <w:rsid w:val="004A3718"/>
    <w:rsid w:val="004B327F"/>
    <w:rsid w:val="004B5543"/>
    <w:rsid w:val="004C14F2"/>
    <w:rsid w:val="004C7BB2"/>
    <w:rsid w:val="004D0634"/>
    <w:rsid w:val="004D3E56"/>
    <w:rsid w:val="0050388D"/>
    <w:rsid w:val="00507AB7"/>
    <w:rsid w:val="00507AFC"/>
    <w:rsid w:val="0051040A"/>
    <w:rsid w:val="00516539"/>
    <w:rsid w:val="00517EB4"/>
    <w:rsid w:val="00521461"/>
    <w:rsid w:val="0052377E"/>
    <w:rsid w:val="0052395B"/>
    <w:rsid w:val="00526F08"/>
    <w:rsid w:val="00527EA9"/>
    <w:rsid w:val="00533435"/>
    <w:rsid w:val="0053511F"/>
    <w:rsid w:val="00540FCA"/>
    <w:rsid w:val="00560C77"/>
    <w:rsid w:val="005614E7"/>
    <w:rsid w:val="00561518"/>
    <w:rsid w:val="00562CF5"/>
    <w:rsid w:val="0056781D"/>
    <w:rsid w:val="0057130F"/>
    <w:rsid w:val="005825A3"/>
    <w:rsid w:val="00586342"/>
    <w:rsid w:val="00593AEB"/>
    <w:rsid w:val="0059556A"/>
    <w:rsid w:val="005A6521"/>
    <w:rsid w:val="005B424A"/>
    <w:rsid w:val="005C4A34"/>
    <w:rsid w:val="005D5A3B"/>
    <w:rsid w:val="005E67A3"/>
    <w:rsid w:val="005F3522"/>
    <w:rsid w:val="005F5D10"/>
    <w:rsid w:val="00602973"/>
    <w:rsid w:val="00604E83"/>
    <w:rsid w:val="00613C96"/>
    <w:rsid w:val="00615BA3"/>
    <w:rsid w:val="0061751A"/>
    <w:rsid w:val="00617A18"/>
    <w:rsid w:val="0062131A"/>
    <w:rsid w:val="0062349A"/>
    <w:rsid w:val="00634FB3"/>
    <w:rsid w:val="006455F0"/>
    <w:rsid w:val="0065159C"/>
    <w:rsid w:val="00656EA2"/>
    <w:rsid w:val="00662990"/>
    <w:rsid w:val="00664252"/>
    <w:rsid w:val="00664CB5"/>
    <w:rsid w:val="00665EB7"/>
    <w:rsid w:val="00671093"/>
    <w:rsid w:val="00671B45"/>
    <w:rsid w:val="006749DC"/>
    <w:rsid w:val="006863D1"/>
    <w:rsid w:val="006936A4"/>
    <w:rsid w:val="006A2158"/>
    <w:rsid w:val="006B2EA8"/>
    <w:rsid w:val="006B40B1"/>
    <w:rsid w:val="006C11AC"/>
    <w:rsid w:val="006C5B50"/>
    <w:rsid w:val="006E5A08"/>
    <w:rsid w:val="006F10BD"/>
    <w:rsid w:val="006F1274"/>
    <w:rsid w:val="00703124"/>
    <w:rsid w:val="00705FE4"/>
    <w:rsid w:val="007216A4"/>
    <w:rsid w:val="00724D7B"/>
    <w:rsid w:val="0073154C"/>
    <w:rsid w:val="007402A2"/>
    <w:rsid w:val="00743113"/>
    <w:rsid w:val="0074552C"/>
    <w:rsid w:val="007464AD"/>
    <w:rsid w:val="00765615"/>
    <w:rsid w:val="00766829"/>
    <w:rsid w:val="00767DE0"/>
    <w:rsid w:val="00777BCF"/>
    <w:rsid w:val="00792840"/>
    <w:rsid w:val="00792DD6"/>
    <w:rsid w:val="00795E32"/>
    <w:rsid w:val="007B0981"/>
    <w:rsid w:val="007B2E00"/>
    <w:rsid w:val="007C6F6D"/>
    <w:rsid w:val="007C7B22"/>
    <w:rsid w:val="007D069A"/>
    <w:rsid w:val="007D07E3"/>
    <w:rsid w:val="007D3C19"/>
    <w:rsid w:val="007E3A46"/>
    <w:rsid w:val="007F170B"/>
    <w:rsid w:val="008046E0"/>
    <w:rsid w:val="00805A69"/>
    <w:rsid w:val="008063D7"/>
    <w:rsid w:val="00810183"/>
    <w:rsid w:val="008109A5"/>
    <w:rsid w:val="0081553A"/>
    <w:rsid w:val="008220D7"/>
    <w:rsid w:val="00824735"/>
    <w:rsid w:val="008251DD"/>
    <w:rsid w:val="0083230F"/>
    <w:rsid w:val="008504D6"/>
    <w:rsid w:val="008520E7"/>
    <w:rsid w:val="00861DEE"/>
    <w:rsid w:val="008621D2"/>
    <w:rsid w:val="00862C11"/>
    <w:rsid w:val="00872662"/>
    <w:rsid w:val="008743D3"/>
    <w:rsid w:val="00874CC9"/>
    <w:rsid w:val="00877C0E"/>
    <w:rsid w:val="008938ED"/>
    <w:rsid w:val="008A0399"/>
    <w:rsid w:val="008A2AF4"/>
    <w:rsid w:val="008B3A85"/>
    <w:rsid w:val="008C1E0E"/>
    <w:rsid w:val="008C2DA3"/>
    <w:rsid w:val="008C7B07"/>
    <w:rsid w:val="008D4D6C"/>
    <w:rsid w:val="008D59A4"/>
    <w:rsid w:val="008E152F"/>
    <w:rsid w:val="008E3D4D"/>
    <w:rsid w:val="008F4F46"/>
    <w:rsid w:val="0090043E"/>
    <w:rsid w:val="009006EF"/>
    <w:rsid w:val="00903DCD"/>
    <w:rsid w:val="009116B4"/>
    <w:rsid w:val="0091484B"/>
    <w:rsid w:val="00916394"/>
    <w:rsid w:val="00923A92"/>
    <w:rsid w:val="009262C2"/>
    <w:rsid w:val="009273C0"/>
    <w:rsid w:val="00931E6C"/>
    <w:rsid w:val="00937A56"/>
    <w:rsid w:val="00940692"/>
    <w:rsid w:val="009529B9"/>
    <w:rsid w:val="00963898"/>
    <w:rsid w:val="00965A04"/>
    <w:rsid w:val="009672CE"/>
    <w:rsid w:val="009902A6"/>
    <w:rsid w:val="00997512"/>
    <w:rsid w:val="009A6254"/>
    <w:rsid w:val="009A67DD"/>
    <w:rsid w:val="009B7361"/>
    <w:rsid w:val="009C0836"/>
    <w:rsid w:val="009C44C9"/>
    <w:rsid w:val="009C6195"/>
    <w:rsid w:val="009D600F"/>
    <w:rsid w:val="009D71AD"/>
    <w:rsid w:val="009E0849"/>
    <w:rsid w:val="009E6BA7"/>
    <w:rsid w:val="009F099D"/>
    <w:rsid w:val="009F1502"/>
    <w:rsid w:val="009F7BDB"/>
    <w:rsid w:val="00A06B12"/>
    <w:rsid w:val="00A07885"/>
    <w:rsid w:val="00A13B41"/>
    <w:rsid w:val="00A16D1E"/>
    <w:rsid w:val="00A2226B"/>
    <w:rsid w:val="00A275F8"/>
    <w:rsid w:val="00A36294"/>
    <w:rsid w:val="00A574AF"/>
    <w:rsid w:val="00A64FFF"/>
    <w:rsid w:val="00A75986"/>
    <w:rsid w:val="00A80C7D"/>
    <w:rsid w:val="00A823E9"/>
    <w:rsid w:val="00A92929"/>
    <w:rsid w:val="00AB1864"/>
    <w:rsid w:val="00AB1FAF"/>
    <w:rsid w:val="00AB48E2"/>
    <w:rsid w:val="00AB5059"/>
    <w:rsid w:val="00AB6464"/>
    <w:rsid w:val="00AC5B5C"/>
    <w:rsid w:val="00AC5BEC"/>
    <w:rsid w:val="00AC5E0F"/>
    <w:rsid w:val="00AF1A64"/>
    <w:rsid w:val="00AF3268"/>
    <w:rsid w:val="00B05A9A"/>
    <w:rsid w:val="00B06700"/>
    <w:rsid w:val="00B077C0"/>
    <w:rsid w:val="00B12775"/>
    <w:rsid w:val="00B3528C"/>
    <w:rsid w:val="00B3551A"/>
    <w:rsid w:val="00B43168"/>
    <w:rsid w:val="00B44940"/>
    <w:rsid w:val="00B45A8D"/>
    <w:rsid w:val="00B46034"/>
    <w:rsid w:val="00B60441"/>
    <w:rsid w:val="00B61491"/>
    <w:rsid w:val="00B67CD3"/>
    <w:rsid w:val="00B70398"/>
    <w:rsid w:val="00B75B9D"/>
    <w:rsid w:val="00B86FE8"/>
    <w:rsid w:val="00BA11F4"/>
    <w:rsid w:val="00BA543C"/>
    <w:rsid w:val="00BA7FFE"/>
    <w:rsid w:val="00BB0ACF"/>
    <w:rsid w:val="00BB71B1"/>
    <w:rsid w:val="00BC3406"/>
    <w:rsid w:val="00BC4FA2"/>
    <w:rsid w:val="00BC71CB"/>
    <w:rsid w:val="00BC7C23"/>
    <w:rsid w:val="00BE2785"/>
    <w:rsid w:val="00BE65CE"/>
    <w:rsid w:val="00BE7E14"/>
    <w:rsid w:val="00BF27A0"/>
    <w:rsid w:val="00BF28B6"/>
    <w:rsid w:val="00BF66E9"/>
    <w:rsid w:val="00BF7170"/>
    <w:rsid w:val="00C00A11"/>
    <w:rsid w:val="00C05022"/>
    <w:rsid w:val="00C1150F"/>
    <w:rsid w:val="00C11E28"/>
    <w:rsid w:val="00C1283A"/>
    <w:rsid w:val="00C1533E"/>
    <w:rsid w:val="00C23456"/>
    <w:rsid w:val="00C311A6"/>
    <w:rsid w:val="00C42E2C"/>
    <w:rsid w:val="00C572AD"/>
    <w:rsid w:val="00C70723"/>
    <w:rsid w:val="00C7372E"/>
    <w:rsid w:val="00C73EC8"/>
    <w:rsid w:val="00C7566E"/>
    <w:rsid w:val="00C80AB1"/>
    <w:rsid w:val="00C90CCE"/>
    <w:rsid w:val="00C92824"/>
    <w:rsid w:val="00C93275"/>
    <w:rsid w:val="00CA0A1B"/>
    <w:rsid w:val="00CA65B3"/>
    <w:rsid w:val="00CA759F"/>
    <w:rsid w:val="00CB7907"/>
    <w:rsid w:val="00CD7D13"/>
    <w:rsid w:val="00D0315F"/>
    <w:rsid w:val="00D0549D"/>
    <w:rsid w:val="00D14060"/>
    <w:rsid w:val="00D166F7"/>
    <w:rsid w:val="00D214A0"/>
    <w:rsid w:val="00D226AD"/>
    <w:rsid w:val="00D254CC"/>
    <w:rsid w:val="00D36B1D"/>
    <w:rsid w:val="00D36D97"/>
    <w:rsid w:val="00D3769A"/>
    <w:rsid w:val="00D46A34"/>
    <w:rsid w:val="00D52D77"/>
    <w:rsid w:val="00D6344B"/>
    <w:rsid w:val="00D6354D"/>
    <w:rsid w:val="00D67CD9"/>
    <w:rsid w:val="00D916EA"/>
    <w:rsid w:val="00D9557F"/>
    <w:rsid w:val="00DA1231"/>
    <w:rsid w:val="00DB110D"/>
    <w:rsid w:val="00DC43D3"/>
    <w:rsid w:val="00DC623D"/>
    <w:rsid w:val="00DC7151"/>
    <w:rsid w:val="00DC76C7"/>
    <w:rsid w:val="00DD0283"/>
    <w:rsid w:val="00DD4EF5"/>
    <w:rsid w:val="00DD7FDE"/>
    <w:rsid w:val="00DE66BC"/>
    <w:rsid w:val="00DF0DB8"/>
    <w:rsid w:val="00DF5130"/>
    <w:rsid w:val="00E063F2"/>
    <w:rsid w:val="00E12C25"/>
    <w:rsid w:val="00E135FD"/>
    <w:rsid w:val="00E168BB"/>
    <w:rsid w:val="00E16C0D"/>
    <w:rsid w:val="00E3567A"/>
    <w:rsid w:val="00E43EA7"/>
    <w:rsid w:val="00E518FE"/>
    <w:rsid w:val="00E55881"/>
    <w:rsid w:val="00E6117C"/>
    <w:rsid w:val="00E73021"/>
    <w:rsid w:val="00E74A1F"/>
    <w:rsid w:val="00E76F7F"/>
    <w:rsid w:val="00E840E0"/>
    <w:rsid w:val="00E8521C"/>
    <w:rsid w:val="00EA6875"/>
    <w:rsid w:val="00EB5755"/>
    <w:rsid w:val="00EC136D"/>
    <w:rsid w:val="00EC20FB"/>
    <w:rsid w:val="00EC5DF8"/>
    <w:rsid w:val="00ED72A8"/>
    <w:rsid w:val="00EE4A36"/>
    <w:rsid w:val="00EE5D84"/>
    <w:rsid w:val="00EF366D"/>
    <w:rsid w:val="00EF663C"/>
    <w:rsid w:val="00EF6D47"/>
    <w:rsid w:val="00F0582A"/>
    <w:rsid w:val="00F10368"/>
    <w:rsid w:val="00F1219D"/>
    <w:rsid w:val="00F13A7F"/>
    <w:rsid w:val="00F22884"/>
    <w:rsid w:val="00F2299A"/>
    <w:rsid w:val="00F251E0"/>
    <w:rsid w:val="00F25A66"/>
    <w:rsid w:val="00F25CE3"/>
    <w:rsid w:val="00F2717C"/>
    <w:rsid w:val="00F31679"/>
    <w:rsid w:val="00F34D51"/>
    <w:rsid w:val="00F42622"/>
    <w:rsid w:val="00F44AED"/>
    <w:rsid w:val="00F46B6B"/>
    <w:rsid w:val="00F562FA"/>
    <w:rsid w:val="00F61742"/>
    <w:rsid w:val="00F619E1"/>
    <w:rsid w:val="00F62CB8"/>
    <w:rsid w:val="00F70C8A"/>
    <w:rsid w:val="00F730C5"/>
    <w:rsid w:val="00F773DA"/>
    <w:rsid w:val="00F849BC"/>
    <w:rsid w:val="00F86EB4"/>
    <w:rsid w:val="00F90C39"/>
    <w:rsid w:val="00F93929"/>
    <w:rsid w:val="00FA2D7C"/>
    <w:rsid w:val="00FB7617"/>
    <w:rsid w:val="00FE0EC1"/>
    <w:rsid w:val="00FE3490"/>
    <w:rsid w:val="00FF2ABB"/>
    <w:rsid w:val="00FF3FCA"/>
    <w:rsid w:val="00FF6A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25947F-99E5-4C84-96DD-A1E235275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354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563CF"/>
    <w:pPr>
      <w:spacing w:after="0" w:line="240" w:lineRule="auto"/>
    </w:pPr>
  </w:style>
  <w:style w:type="paragraph" w:styleId="Textonotapie">
    <w:name w:val="footnote text"/>
    <w:basedOn w:val="Normal"/>
    <w:link w:val="TextonotapieCar"/>
    <w:uiPriority w:val="99"/>
    <w:unhideWhenUsed/>
    <w:rsid w:val="001563CF"/>
    <w:pPr>
      <w:spacing w:after="0" w:line="240" w:lineRule="auto"/>
    </w:pPr>
    <w:rPr>
      <w:sz w:val="20"/>
      <w:szCs w:val="20"/>
      <w:lang w:val="es-MX"/>
    </w:rPr>
  </w:style>
  <w:style w:type="character" w:customStyle="1" w:styleId="TextonotapieCar">
    <w:name w:val="Texto nota pie Car"/>
    <w:basedOn w:val="Fuentedeprrafopredeter"/>
    <w:link w:val="Textonotapie"/>
    <w:uiPriority w:val="99"/>
    <w:rsid w:val="001563CF"/>
    <w:rPr>
      <w:sz w:val="20"/>
      <w:szCs w:val="20"/>
      <w:lang w:val="es-MX"/>
    </w:rPr>
  </w:style>
  <w:style w:type="character" w:styleId="Refdenotaalpie">
    <w:name w:val="footnote reference"/>
    <w:basedOn w:val="Fuentedeprrafopredeter"/>
    <w:uiPriority w:val="99"/>
    <w:semiHidden/>
    <w:unhideWhenUsed/>
    <w:rsid w:val="001563CF"/>
    <w:rPr>
      <w:vertAlign w:val="superscript"/>
    </w:rPr>
  </w:style>
  <w:style w:type="character" w:styleId="Refdecomentario">
    <w:name w:val="annotation reference"/>
    <w:basedOn w:val="Fuentedeprrafopredeter"/>
    <w:uiPriority w:val="99"/>
    <w:semiHidden/>
    <w:unhideWhenUsed/>
    <w:rsid w:val="00937A56"/>
    <w:rPr>
      <w:sz w:val="16"/>
      <w:szCs w:val="16"/>
    </w:rPr>
  </w:style>
  <w:style w:type="paragraph" w:styleId="Textocomentario">
    <w:name w:val="annotation text"/>
    <w:basedOn w:val="Normal"/>
    <w:link w:val="TextocomentarioCar"/>
    <w:uiPriority w:val="99"/>
    <w:semiHidden/>
    <w:unhideWhenUsed/>
    <w:rsid w:val="00937A5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937A56"/>
    <w:rPr>
      <w:sz w:val="20"/>
      <w:szCs w:val="20"/>
    </w:rPr>
  </w:style>
  <w:style w:type="paragraph" w:styleId="Asuntodelcomentario">
    <w:name w:val="annotation subject"/>
    <w:basedOn w:val="Textocomentario"/>
    <w:next w:val="Textocomentario"/>
    <w:link w:val="AsuntodelcomentarioCar"/>
    <w:uiPriority w:val="99"/>
    <w:semiHidden/>
    <w:unhideWhenUsed/>
    <w:rsid w:val="00937A56"/>
    <w:rPr>
      <w:b/>
      <w:bCs/>
    </w:rPr>
  </w:style>
  <w:style w:type="character" w:customStyle="1" w:styleId="AsuntodelcomentarioCar">
    <w:name w:val="Asunto del comentario Car"/>
    <w:basedOn w:val="TextocomentarioCar"/>
    <w:link w:val="Asuntodelcomentario"/>
    <w:uiPriority w:val="99"/>
    <w:semiHidden/>
    <w:rsid w:val="00937A56"/>
    <w:rPr>
      <w:b/>
      <w:bCs/>
      <w:sz w:val="20"/>
      <w:szCs w:val="20"/>
    </w:rPr>
  </w:style>
  <w:style w:type="paragraph" w:styleId="Textodeglobo">
    <w:name w:val="Balloon Text"/>
    <w:basedOn w:val="Normal"/>
    <w:link w:val="TextodegloboCar"/>
    <w:uiPriority w:val="99"/>
    <w:semiHidden/>
    <w:unhideWhenUsed/>
    <w:rsid w:val="00937A56"/>
    <w:pPr>
      <w:spacing w:after="0" w:line="240" w:lineRule="auto"/>
    </w:pPr>
    <w:rPr>
      <w:rFonts w:ascii="Tahoma" w:hAnsi="Tahoma"/>
      <w:sz w:val="16"/>
      <w:szCs w:val="16"/>
    </w:rPr>
  </w:style>
  <w:style w:type="character" w:customStyle="1" w:styleId="TextodegloboCar">
    <w:name w:val="Texto de globo Car"/>
    <w:basedOn w:val="Fuentedeprrafopredeter"/>
    <w:link w:val="Textodeglobo"/>
    <w:uiPriority w:val="99"/>
    <w:semiHidden/>
    <w:rsid w:val="00937A56"/>
    <w:rPr>
      <w:rFonts w:ascii="Tahoma" w:hAnsi="Tahoma"/>
      <w:sz w:val="16"/>
      <w:szCs w:val="16"/>
    </w:rPr>
  </w:style>
  <w:style w:type="paragraph" w:styleId="Encabezado">
    <w:name w:val="header"/>
    <w:basedOn w:val="Normal"/>
    <w:link w:val="EncabezadoCar"/>
    <w:uiPriority w:val="99"/>
    <w:unhideWhenUsed/>
    <w:rsid w:val="009C619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C6195"/>
  </w:style>
  <w:style w:type="paragraph" w:styleId="Piedepgina">
    <w:name w:val="footer"/>
    <w:basedOn w:val="Normal"/>
    <w:link w:val="PiedepginaCar"/>
    <w:uiPriority w:val="99"/>
    <w:unhideWhenUsed/>
    <w:rsid w:val="009C619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C6195"/>
  </w:style>
  <w:style w:type="character" w:styleId="Hipervnculo">
    <w:name w:val="Hyperlink"/>
    <w:basedOn w:val="Fuentedeprrafopredeter"/>
    <w:uiPriority w:val="99"/>
    <w:unhideWhenUsed/>
    <w:rsid w:val="00EE5D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esc.scjn.gob.mx/sites/default/files/2021-09/M%C3%89X48-Sentencia.pdf" TargetMode="External"/><Relationship Id="rId13" Type="http://schemas.openxmlformats.org/officeDocument/2006/relationships/hyperlink" Target="https://www.diputados.gob.mx/biblioteca/bibdig/const_mex/const-apat.pdf" TargetMode="External"/><Relationship Id="rId3" Type="http://schemas.openxmlformats.org/officeDocument/2006/relationships/settings" Target="settings.xml"/><Relationship Id="rId7" Type="http://schemas.openxmlformats.org/officeDocument/2006/relationships/hyperlink" Target="http://www.scielo.org.mx/pdf/is/n39/n39a6.pdf" TargetMode="External"/><Relationship Id="rId12" Type="http://schemas.openxmlformats.org/officeDocument/2006/relationships/hyperlink" Target="https://www.corteidh.or.cr/docs/opiniones/seriea_24_esp.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refworld.org.es/category,REFERENCE,HRC,,,5d7fc365a,0.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hudoc.echr.coe.int/eng?i=001-99605" TargetMode="External"/><Relationship Id="rId4" Type="http://schemas.openxmlformats.org/officeDocument/2006/relationships/webSettings" Target="webSettings.xml"/><Relationship Id="rId9" Type="http://schemas.openxmlformats.org/officeDocument/2006/relationships/hyperlink" Target="https://www2.scjn.gob.mx/ConsultaTematica/PaginasPub/DetallePub.aspx?AsuntoID=221970" TargetMode="Externa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93FE8-4A6E-40B6-96CA-4DB21D9C1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8813</Words>
  <Characters>48477</Characters>
  <Application>Microsoft Office Word</Application>
  <DocSecurity>0</DocSecurity>
  <Lines>403</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UCA</cp:lastModifiedBy>
  <cp:revision>2</cp:revision>
  <cp:lastPrinted>2022-03-19T00:45:00Z</cp:lastPrinted>
  <dcterms:created xsi:type="dcterms:W3CDTF">2022-03-20T21:53:00Z</dcterms:created>
  <dcterms:modified xsi:type="dcterms:W3CDTF">2022-03-20T21:53:00Z</dcterms:modified>
</cp:coreProperties>
</file>