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A32E5" w14:textId="68258EFE" w:rsidR="000625EC" w:rsidRPr="00DB04F1" w:rsidRDefault="008926F1" w:rsidP="008926F1">
      <w:pPr>
        <w:tabs>
          <w:tab w:val="left" w:pos="4072"/>
          <w:tab w:val="center" w:pos="4631"/>
          <w:tab w:val="right" w:pos="8505"/>
        </w:tabs>
        <w:spacing w:after="0"/>
        <w:ind w:left="3540" w:hanging="3540"/>
        <w:jc w:val="left"/>
      </w:pPr>
      <w:r w:rsidRPr="00DB04F1">
        <w:rPr>
          <w:rFonts w:cs="Arial"/>
          <w:b/>
          <w:noProof/>
          <w:color w:val="833C0B" w:themeColor="accent2" w:themeShade="80"/>
          <w:sz w:val="60"/>
          <w:szCs w:val="60"/>
        </w:rPr>
        <w:drawing>
          <wp:anchor distT="0" distB="0" distL="114300" distR="114300" simplePos="0" relativeHeight="251659264" behindDoc="1" locked="0" layoutInCell="1" allowOverlap="1" wp14:anchorId="39C5B74A" wp14:editId="22B75FC4">
            <wp:simplePos x="0" y="0"/>
            <wp:positionH relativeFrom="margin">
              <wp:posOffset>3413234</wp:posOffset>
            </wp:positionH>
            <wp:positionV relativeFrom="paragraph">
              <wp:posOffset>394</wp:posOffset>
            </wp:positionV>
            <wp:extent cx="2165350" cy="1612900"/>
            <wp:effectExtent l="0" t="0" r="6350" b="6350"/>
            <wp:wrapTight wrapText="bothSides">
              <wp:wrapPolygon edited="0">
                <wp:start x="0" y="0"/>
                <wp:lineTo x="0" y="21430"/>
                <wp:lineTo x="21473" y="21430"/>
                <wp:lineTo x="21473" y="0"/>
                <wp:lineTo x="0" y="0"/>
              </wp:wrapPolygon>
            </wp:wrapTight>
            <wp:docPr id="56" name="Imagen 56" descr="D:\Users\giovanni.figueroa\AppData\Local\Microsoft\Windows\Temporary Internet Files\Content.IE5\PKX7OJ88\Logo Centro ib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giovanni.figueroa\AppData\Local\Microsoft\Windows\Temporary Internet Files\Content.IE5\PKX7OJ88\Logo Centro ibe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54B0" w:rsidRPr="00DB04F1">
        <w:rPr>
          <w:noProof/>
        </w:rPr>
        <w:drawing>
          <wp:inline distT="0" distB="0" distL="0" distR="0" wp14:anchorId="457D754E" wp14:editId="790A01A8">
            <wp:extent cx="1885950" cy="395605"/>
            <wp:effectExtent l="0" t="0" r="0" b="0"/>
            <wp:docPr id="136" name="Picture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4B0" w:rsidRPr="00DB04F1">
        <w:rPr>
          <w:rFonts w:ascii="Calibri" w:eastAsia="Calibri" w:hAnsi="Calibri" w:cs="Calibri"/>
          <w:b/>
          <w:sz w:val="40"/>
        </w:rPr>
        <w:tab/>
        <w:t xml:space="preserve"> </w:t>
      </w:r>
      <w:r w:rsidR="003254B0" w:rsidRPr="00DB04F1">
        <w:rPr>
          <w:rFonts w:ascii="Calibri" w:eastAsia="Calibri" w:hAnsi="Calibri" w:cs="Calibri"/>
          <w:b/>
          <w:sz w:val="40"/>
        </w:rPr>
        <w:tab/>
      </w:r>
      <w:r w:rsidRPr="00DB04F1">
        <w:rPr>
          <w:rFonts w:ascii="Calibri" w:eastAsia="Calibri" w:hAnsi="Calibri" w:cs="Calibri"/>
          <w:b/>
          <w:sz w:val="40"/>
        </w:rPr>
        <w:tab/>
      </w:r>
      <w:r w:rsidR="00E80A31" w:rsidRPr="00DB04F1">
        <w:rPr>
          <w:rFonts w:ascii="Calibri" w:eastAsia="Calibri" w:hAnsi="Calibri" w:cs="Calibri"/>
          <w:b/>
          <w:sz w:val="40"/>
        </w:rPr>
        <w:tab/>
      </w:r>
    </w:p>
    <w:p w14:paraId="460F6909" w14:textId="77777777" w:rsidR="000625EC" w:rsidRPr="00DB04F1" w:rsidRDefault="003254B0">
      <w:pPr>
        <w:spacing w:after="0"/>
        <w:ind w:left="8" w:firstLine="0"/>
        <w:jc w:val="center"/>
      </w:pPr>
      <w:r w:rsidRPr="00DB04F1">
        <w:rPr>
          <w:rFonts w:ascii="Calibri" w:eastAsia="Calibri" w:hAnsi="Calibri" w:cs="Calibri"/>
          <w:b/>
          <w:sz w:val="40"/>
        </w:rPr>
        <w:t xml:space="preserve"> </w:t>
      </w:r>
    </w:p>
    <w:p w14:paraId="50229E12" w14:textId="77777777" w:rsidR="008926F1" w:rsidRPr="00DB04F1" w:rsidRDefault="008926F1">
      <w:pPr>
        <w:spacing w:after="0"/>
        <w:ind w:right="5"/>
        <w:jc w:val="center"/>
        <w:rPr>
          <w:rFonts w:ascii="Calibri" w:eastAsia="Calibri" w:hAnsi="Calibri" w:cs="Calibri"/>
          <w:b/>
          <w:sz w:val="40"/>
        </w:rPr>
      </w:pPr>
    </w:p>
    <w:p w14:paraId="1D1205BF" w14:textId="77777777" w:rsidR="008926F1" w:rsidRPr="00DB04F1" w:rsidRDefault="008926F1">
      <w:pPr>
        <w:spacing w:after="0"/>
        <w:ind w:right="5"/>
        <w:jc w:val="center"/>
        <w:rPr>
          <w:rFonts w:ascii="Calibri" w:eastAsia="Calibri" w:hAnsi="Calibri" w:cs="Calibri"/>
          <w:b/>
          <w:sz w:val="40"/>
        </w:rPr>
      </w:pPr>
    </w:p>
    <w:p w14:paraId="77C6405C" w14:textId="77777777" w:rsidR="008926F1" w:rsidRPr="00DB04F1" w:rsidRDefault="008926F1">
      <w:pPr>
        <w:spacing w:after="0"/>
        <w:ind w:right="5"/>
        <w:jc w:val="center"/>
        <w:rPr>
          <w:rFonts w:ascii="Calibri" w:eastAsia="Calibri" w:hAnsi="Calibri" w:cs="Calibri"/>
          <w:b/>
          <w:sz w:val="40"/>
        </w:rPr>
      </w:pPr>
    </w:p>
    <w:p w14:paraId="583D6332" w14:textId="577327AF" w:rsidR="000625EC" w:rsidRPr="00DB04F1" w:rsidRDefault="00572AF2">
      <w:pPr>
        <w:spacing w:after="0"/>
        <w:ind w:right="5"/>
        <w:jc w:val="center"/>
      </w:pPr>
      <w:r w:rsidRPr="00DB04F1">
        <w:rPr>
          <w:rFonts w:ascii="Calibri" w:eastAsia="Calibri" w:hAnsi="Calibri" w:cs="Calibri"/>
          <w:b/>
          <w:sz w:val="40"/>
        </w:rPr>
        <w:t>V</w:t>
      </w:r>
      <w:r w:rsidR="003254B0" w:rsidRPr="00DB04F1">
        <w:rPr>
          <w:rFonts w:ascii="Calibri" w:eastAsia="Calibri" w:hAnsi="Calibri" w:cs="Calibri"/>
          <w:b/>
          <w:sz w:val="40"/>
        </w:rPr>
        <w:t xml:space="preserve"> Congreso Internacional de la Red </w:t>
      </w:r>
    </w:p>
    <w:p w14:paraId="461368B4" w14:textId="77777777" w:rsidR="000625EC" w:rsidRPr="00DB04F1" w:rsidRDefault="003254B0">
      <w:pPr>
        <w:spacing w:after="0"/>
        <w:ind w:right="3"/>
        <w:jc w:val="center"/>
      </w:pPr>
      <w:r w:rsidRPr="00DB04F1">
        <w:rPr>
          <w:rFonts w:ascii="Calibri" w:eastAsia="Calibri" w:hAnsi="Calibri" w:cs="Calibri"/>
          <w:b/>
          <w:sz w:val="40"/>
        </w:rPr>
        <w:t xml:space="preserve">Iberoamericana de Estudios Jurídicos 1812 </w:t>
      </w:r>
    </w:p>
    <w:p w14:paraId="71A49EAC" w14:textId="77777777" w:rsidR="00572AF2" w:rsidRPr="00DB04F1" w:rsidRDefault="00572AF2" w:rsidP="00572AF2">
      <w:pPr>
        <w:spacing w:after="169" w:line="257" w:lineRule="auto"/>
        <w:ind w:left="1264" w:hanging="278"/>
        <w:jc w:val="left"/>
        <w:rPr>
          <w:rFonts w:ascii="Calibri" w:eastAsia="Calibri" w:hAnsi="Calibri" w:cs="Calibri"/>
          <w:b/>
          <w:bCs/>
          <w:sz w:val="36"/>
        </w:rPr>
      </w:pPr>
    </w:p>
    <w:p w14:paraId="53683228" w14:textId="6377DEDD" w:rsidR="00572AF2" w:rsidRPr="00DB04F1" w:rsidRDefault="00572AF2" w:rsidP="00E80A31">
      <w:pPr>
        <w:spacing w:after="169" w:line="257" w:lineRule="auto"/>
        <w:ind w:left="1264" w:hanging="278"/>
        <w:jc w:val="center"/>
        <w:rPr>
          <w:rFonts w:ascii="Calibri" w:eastAsia="Calibri" w:hAnsi="Calibri" w:cs="Calibri"/>
          <w:b/>
          <w:bCs/>
          <w:sz w:val="36"/>
        </w:rPr>
      </w:pPr>
      <w:r w:rsidRPr="00DB04F1">
        <w:rPr>
          <w:rFonts w:ascii="Calibri" w:eastAsia="Calibri" w:hAnsi="Calibri" w:cs="Calibri"/>
          <w:b/>
          <w:bCs/>
          <w:sz w:val="36"/>
        </w:rPr>
        <w:t xml:space="preserve">“El </w:t>
      </w:r>
      <w:r w:rsidR="00E80A31" w:rsidRPr="00DB04F1">
        <w:rPr>
          <w:rFonts w:ascii="Calibri" w:eastAsia="Calibri" w:hAnsi="Calibri" w:cs="Calibri"/>
          <w:b/>
          <w:bCs/>
          <w:sz w:val="36"/>
        </w:rPr>
        <w:t>PLURALISMO</w:t>
      </w:r>
      <w:r w:rsidR="008926F1" w:rsidRPr="00DB04F1">
        <w:rPr>
          <w:rFonts w:ascii="Calibri" w:eastAsia="Calibri" w:hAnsi="Calibri" w:cs="Calibri"/>
          <w:b/>
          <w:bCs/>
          <w:sz w:val="36"/>
        </w:rPr>
        <w:t xml:space="preserve"> EN EL CONSTITUCIONALISMO CONTEMPORANEO</w:t>
      </w:r>
      <w:r w:rsidRPr="00DB04F1">
        <w:rPr>
          <w:rFonts w:ascii="Calibri" w:eastAsia="Calibri" w:hAnsi="Calibri" w:cs="Calibri"/>
          <w:b/>
          <w:bCs/>
          <w:sz w:val="36"/>
        </w:rPr>
        <w:t>”</w:t>
      </w:r>
    </w:p>
    <w:p w14:paraId="5E161F8D" w14:textId="764C2D23" w:rsidR="00E80A31" w:rsidRPr="00DB04F1" w:rsidRDefault="003254B0">
      <w:pPr>
        <w:spacing w:after="1"/>
        <w:ind w:right="8"/>
        <w:jc w:val="center"/>
        <w:rPr>
          <w:rFonts w:ascii="Calibri" w:eastAsia="Calibri" w:hAnsi="Calibri" w:cs="Calibri"/>
          <w:b/>
          <w:sz w:val="32"/>
        </w:rPr>
      </w:pPr>
      <w:r w:rsidRPr="00DB04F1">
        <w:rPr>
          <w:rFonts w:ascii="Calibri" w:eastAsia="Calibri" w:hAnsi="Calibri" w:cs="Calibri"/>
          <w:b/>
          <w:sz w:val="32"/>
        </w:rPr>
        <w:t xml:space="preserve">Universidad </w:t>
      </w:r>
      <w:r w:rsidR="00E80A31" w:rsidRPr="00DB04F1">
        <w:rPr>
          <w:rFonts w:ascii="Calibri" w:eastAsia="Calibri" w:hAnsi="Calibri" w:cs="Calibri"/>
          <w:b/>
          <w:sz w:val="32"/>
        </w:rPr>
        <w:t>de Bolonia (Italia)</w:t>
      </w:r>
    </w:p>
    <w:p w14:paraId="5F59042B" w14:textId="15CE4636" w:rsidR="000625EC" w:rsidRPr="00DB04F1" w:rsidRDefault="000625EC">
      <w:pPr>
        <w:spacing w:after="1"/>
        <w:ind w:right="8"/>
        <w:jc w:val="center"/>
      </w:pPr>
    </w:p>
    <w:p w14:paraId="7501C514" w14:textId="019A46FF" w:rsidR="000625EC" w:rsidRPr="00DB04F1" w:rsidRDefault="008926F1">
      <w:pPr>
        <w:spacing w:after="1"/>
        <w:ind w:right="5"/>
        <w:jc w:val="center"/>
      </w:pPr>
      <w:r w:rsidRPr="00DB04F1">
        <w:rPr>
          <w:rFonts w:ascii="Calibri" w:eastAsia="Calibri" w:hAnsi="Calibri" w:cs="Calibri"/>
          <w:b/>
          <w:sz w:val="32"/>
        </w:rPr>
        <w:t>20</w:t>
      </w:r>
      <w:r w:rsidR="00572AF2" w:rsidRPr="00DB04F1">
        <w:rPr>
          <w:rFonts w:ascii="Calibri" w:eastAsia="Calibri" w:hAnsi="Calibri" w:cs="Calibri"/>
          <w:b/>
          <w:sz w:val="32"/>
        </w:rPr>
        <w:t xml:space="preserve"> y </w:t>
      </w:r>
      <w:r w:rsidRPr="00DB04F1">
        <w:rPr>
          <w:rFonts w:ascii="Calibri" w:eastAsia="Calibri" w:hAnsi="Calibri" w:cs="Calibri"/>
          <w:b/>
          <w:sz w:val="32"/>
        </w:rPr>
        <w:t>21</w:t>
      </w:r>
      <w:r w:rsidR="00572AF2" w:rsidRPr="00DB04F1">
        <w:rPr>
          <w:rFonts w:ascii="Calibri" w:eastAsia="Calibri" w:hAnsi="Calibri" w:cs="Calibri"/>
          <w:b/>
          <w:sz w:val="32"/>
        </w:rPr>
        <w:t xml:space="preserve"> de </w:t>
      </w:r>
      <w:r w:rsidR="00DB04F1">
        <w:rPr>
          <w:rFonts w:ascii="Calibri" w:eastAsia="Calibri" w:hAnsi="Calibri" w:cs="Calibri"/>
          <w:b/>
          <w:sz w:val="32"/>
        </w:rPr>
        <w:t>j</w:t>
      </w:r>
      <w:r w:rsidR="00E80A31" w:rsidRPr="00DB04F1">
        <w:rPr>
          <w:rFonts w:ascii="Calibri" w:eastAsia="Calibri" w:hAnsi="Calibri" w:cs="Calibri"/>
          <w:b/>
          <w:sz w:val="32"/>
        </w:rPr>
        <w:t>unio de 2024</w:t>
      </w:r>
    </w:p>
    <w:p w14:paraId="5FF279D7" w14:textId="77777777" w:rsidR="000625EC" w:rsidRPr="00DB04F1" w:rsidRDefault="003254B0">
      <w:pPr>
        <w:spacing w:after="208"/>
        <w:ind w:left="0" w:firstLine="0"/>
        <w:jc w:val="left"/>
      </w:pPr>
      <w:r w:rsidRPr="00DB04F1">
        <w:rPr>
          <w:rFonts w:ascii="Calibri" w:eastAsia="Calibri" w:hAnsi="Calibri" w:cs="Calibri"/>
          <w:sz w:val="22"/>
        </w:rPr>
        <w:t xml:space="preserve"> </w:t>
      </w:r>
    </w:p>
    <w:p w14:paraId="74390465" w14:textId="3374EF35" w:rsidR="00572AF2" w:rsidRPr="00DB04F1" w:rsidRDefault="00572AF2" w:rsidP="00E80A31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>Estimad</w:t>
      </w:r>
      <w:r w:rsidR="008926F1" w:rsidRPr="00DB04F1">
        <w:rPr>
          <w:rFonts w:asciiTheme="minorHAnsi" w:hAnsiTheme="minorHAnsi" w:cstheme="minorHAnsi"/>
          <w:sz w:val="28"/>
          <w:szCs w:val="28"/>
        </w:rPr>
        <w:t>as/</w:t>
      </w:r>
      <w:r w:rsidRPr="00DB04F1">
        <w:rPr>
          <w:rFonts w:asciiTheme="minorHAnsi" w:hAnsiTheme="minorHAnsi" w:cstheme="minorHAnsi"/>
          <w:sz w:val="28"/>
          <w:szCs w:val="28"/>
        </w:rPr>
        <w:t xml:space="preserve">os colegas, </w:t>
      </w:r>
      <w:r w:rsidR="008926F1" w:rsidRPr="00DB04F1">
        <w:rPr>
          <w:rFonts w:asciiTheme="minorHAnsi" w:hAnsiTheme="minorHAnsi" w:cstheme="minorHAnsi"/>
          <w:sz w:val="28"/>
          <w:szCs w:val="28"/>
        </w:rPr>
        <w:t>como evento de presentación de la XI</w:t>
      </w:r>
      <w:r w:rsidR="00E80A31" w:rsidRPr="00DB04F1">
        <w:rPr>
          <w:rFonts w:asciiTheme="minorHAnsi" w:hAnsiTheme="minorHAnsi" w:cstheme="minorHAnsi"/>
          <w:sz w:val="28"/>
          <w:szCs w:val="28"/>
        </w:rPr>
        <w:t xml:space="preserve"> Escuela de Verano </w:t>
      </w:r>
      <w:r w:rsidR="008926F1" w:rsidRPr="00DB04F1">
        <w:rPr>
          <w:rFonts w:asciiTheme="minorHAnsi" w:hAnsiTheme="minorHAnsi" w:cstheme="minorHAnsi"/>
          <w:sz w:val="28"/>
          <w:szCs w:val="28"/>
        </w:rPr>
        <w:t xml:space="preserve">““Metodología de la comparación jurídica” </w:t>
      </w:r>
      <w:r w:rsidR="00E80A31" w:rsidRPr="00DB04F1">
        <w:rPr>
          <w:rFonts w:asciiTheme="minorHAnsi" w:hAnsiTheme="minorHAnsi" w:cstheme="minorHAnsi"/>
          <w:sz w:val="28"/>
          <w:szCs w:val="28"/>
        </w:rPr>
        <w:t xml:space="preserve">del Centro de Estudios sobre América Latina, de la Universidad de Bolonia (Italia), se celebrará el V Congreso Internacional </w:t>
      </w:r>
      <w:r w:rsidRPr="00DB04F1">
        <w:rPr>
          <w:rFonts w:asciiTheme="minorHAnsi" w:hAnsiTheme="minorHAnsi" w:cstheme="minorHAnsi"/>
          <w:sz w:val="28"/>
          <w:szCs w:val="28"/>
        </w:rPr>
        <w:t xml:space="preserve">de la Red Iberoamericana de Estudios Jurídicos 1812, que coordina la Universidad de Cádiz (España). El Congreso tendrá por título “El </w:t>
      </w:r>
      <w:r w:rsidR="00E80A31" w:rsidRPr="00DB04F1">
        <w:rPr>
          <w:rFonts w:asciiTheme="minorHAnsi" w:hAnsiTheme="minorHAnsi" w:cstheme="minorHAnsi"/>
          <w:sz w:val="28"/>
          <w:szCs w:val="28"/>
        </w:rPr>
        <w:t xml:space="preserve">pluralismo </w:t>
      </w:r>
      <w:r w:rsidR="008926F1" w:rsidRPr="00DB04F1">
        <w:rPr>
          <w:rFonts w:asciiTheme="minorHAnsi" w:hAnsiTheme="minorHAnsi" w:cstheme="minorHAnsi"/>
          <w:sz w:val="28"/>
          <w:szCs w:val="28"/>
        </w:rPr>
        <w:t xml:space="preserve">en </w:t>
      </w:r>
      <w:r w:rsidR="00DB04F1">
        <w:rPr>
          <w:rFonts w:asciiTheme="minorHAnsi" w:hAnsiTheme="minorHAnsi" w:cstheme="minorHAnsi"/>
          <w:sz w:val="28"/>
          <w:szCs w:val="28"/>
        </w:rPr>
        <w:t>el constitucionalismo contemporá</w:t>
      </w:r>
      <w:r w:rsidR="008926F1" w:rsidRPr="00DB04F1">
        <w:rPr>
          <w:rFonts w:asciiTheme="minorHAnsi" w:hAnsiTheme="minorHAnsi" w:cstheme="minorHAnsi"/>
          <w:sz w:val="28"/>
          <w:szCs w:val="28"/>
        </w:rPr>
        <w:t>neo</w:t>
      </w:r>
      <w:r w:rsidRPr="00DB04F1">
        <w:rPr>
          <w:rFonts w:asciiTheme="minorHAnsi" w:hAnsiTheme="minorHAnsi" w:cstheme="minorHAnsi"/>
          <w:sz w:val="28"/>
          <w:szCs w:val="28"/>
        </w:rPr>
        <w:t xml:space="preserve">” y se desarrollará en formato híbrido (presencial y a distancia) durante los días </w:t>
      </w:r>
      <w:r w:rsidR="008926F1" w:rsidRPr="00DB04F1">
        <w:rPr>
          <w:rFonts w:asciiTheme="minorHAnsi" w:hAnsiTheme="minorHAnsi" w:cstheme="minorHAnsi"/>
          <w:sz w:val="28"/>
          <w:szCs w:val="28"/>
        </w:rPr>
        <w:t>20</w:t>
      </w:r>
      <w:r w:rsidRPr="00DB04F1">
        <w:rPr>
          <w:rFonts w:asciiTheme="minorHAnsi" w:hAnsiTheme="minorHAnsi" w:cstheme="minorHAnsi"/>
          <w:sz w:val="28"/>
          <w:szCs w:val="28"/>
        </w:rPr>
        <w:t xml:space="preserve"> y </w:t>
      </w:r>
      <w:r w:rsidR="008926F1" w:rsidRPr="00DB04F1">
        <w:rPr>
          <w:rFonts w:asciiTheme="minorHAnsi" w:hAnsiTheme="minorHAnsi" w:cstheme="minorHAnsi"/>
          <w:sz w:val="28"/>
          <w:szCs w:val="28"/>
        </w:rPr>
        <w:t>21</w:t>
      </w:r>
      <w:r w:rsidRPr="00DB04F1">
        <w:rPr>
          <w:rFonts w:asciiTheme="minorHAnsi" w:hAnsiTheme="minorHAnsi" w:cstheme="minorHAnsi"/>
          <w:sz w:val="28"/>
          <w:szCs w:val="28"/>
        </w:rPr>
        <w:t xml:space="preserve"> de </w:t>
      </w:r>
      <w:r w:rsidR="00E80A31" w:rsidRPr="00DB04F1">
        <w:rPr>
          <w:rFonts w:asciiTheme="minorHAnsi" w:hAnsiTheme="minorHAnsi" w:cstheme="minorHAnsi"/>
          <w:sz w:val="28"/>
          <w:szCs w:val="28"/>
        </w:rPr>
        <w:t>junio de 2024</w:t>
      </w:r>
      <w:r w:rsidRPr="00DB04F1">
        <w:rPr>
          <w:rFonts w:asciiTheme="minorHAnsi" w:hAnsiTheme="minorHAnsi" w:cstheme="minorHAnsi"/>
          <w:sz w:val="28"/>
          <w:szCs w:val="28"/>
        </w:rPr>
        <w:t xml:space="preserve">. </w:t>
      </w:r>
      <w:r w:rsidR="004F6F91" w:rsidRPr="00DB04F1">
        <w:rPr>
          <w:rFonts w:asciiTheme="minorHAnsi" w:hAnsiTheme="minorHAnsi" w:cstheme="minorHAnsi"/>
          <w:sz w:val="28"/>
          <w:szCs w:val="28"/>
        </w:rPr>
        <w:t xml:space="preserve">Concretamente, los </w:t>
      </w:r>
      <w:r w:rsidR="008926F1" w:rsidRPr="00DB04F1">
        <w:rPr>
          <w:rFonts w:asciiTheme="minorHAnsi" w:hAnsiTheme="minorHAnsi" w:cstheme="minorHAnsi"/>
          <w:sz w:val="28"/>
          <w:szCs w:val="28"/>
        </w:rPr>
        <w:t>ejes temáticos</w:t>
      </w:r>
      <w:r w:rsidR="004F6F91" w:rsidRPr="00DB04F1">
        <w:rPr>
          <w:rFonts w:asciiTheme="minorHAnsi" w:hAnsiTheme="minorHAnsi" w:cstheme="minorHAnsi"/>
          <w:sz w:val="28"/>
          <w:szCs w:val="28"/>
        </w:rPr>
        <w:t xml:space="preserve"> sobre los que se invita a trabajar son los siguientes:</w:t>
      </w:r>
    </w:p>
    <w:p w14:paraId="5F469060" w14:textId="77777777" w:rsidR="004F6F91" w:rsidRPr="00DB04F1" w:rsidRDefault="004F6F91" w:rsidP="00E80A31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19A6E11F" w14:textId="511DE67F" w:rsidR="008926F1" w:rsidRDefault="008926F1" w:rsidP="008926F1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>1.</w:t>
      </w:r>
      <w:r w:rsidRPr="00DB04F1">
        <w:rPr>
          <w:rFonts w:asciiTheme="minorHAnsi" w:hAnsiTheme="minorHAnsi" w:cstheme="minorHAnsi"/>
          <w:sz w:val="28"/>
          <w:szCs w:val="28"/>
        </w:rPr>
        <w:tab/>
        <w:t xml:space="preserve"> Pluralismo jurídico, es decir, las modalidades de actuación de las relaciones entre el ordenamiento estatal y los ordenamientos jurídicos no estatales (derecho internacional y supranacional; derecho de los pueblos indígenas o </w:t>
      </w:r>
      <w:r w:rsidR="00DB04F1">
        <w:rPr>
          <w:rFonts w:asciiTheme="minorHAnsi" w:hAnsiTheme="minorHAnsi" w:cstheme="minorHAnsi"/>
          <w:sz w:val="28"/>
          <w:szCs w:val="28"/>
        </w:rPr>
        <w:t xml:space="preserve">nativos; derecho religioso; </w:t>
      </w:r>
      <w:proofErr w:type="spellStart"/>
      <w:r w:rsidR="00DB04F1">
        <w:rPr>
          <w:rFonts w:asciiTheme="minorHAnsi" w:hAnsiTheme="minorHAnsi" w:cstheme="minorHAnsi"/>
          <w:sz w:val="28"/>
          <w:szCs w:val="28"/>
        </w:rPr>
        <w:t>etc</w:t>
      </w:r>
      <w:proofErr w:type="spellEnd"/>
      <w:r w:rsidRPr="00DB04F1">
        <w:rPr>
          <w:rFonts w:asciiTheme="minorHAnsi" w:hAnsiTheme="minorHAnsi" w:cstheme="minorHAnsi"/>
          <w:sz w:val="28"/>
          <w:szCs w:val="28"/>
        </w:rPr>
        <w:t>)</w:t>
      </w:r>
      <w:r w:rsidR="00DB04F1">
        <w:rPr>
          <w:rFonts w:asciiTheme="minorHAnsi" w:hAnsiTheme="minorHAnsi" w:cstheme="minorHAnsi"/>
          <w:sz w:val="28"/>
          <w:szCs w:val="28"/>
        </w:rPr>
        <w:t>.</w:t>
      </w:r>
    </w:p>
    <w:p w14:paraId="139F74DC" w14:textId="77777777" w:rsidR="00DB04F1" w:rsidRPr="00DB04F1" w:rsidRDefault="00DB04F1" w:rsidP="008926F1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321717D6" w14:textId="4D1B7CCC" w:rsidR="008926F1" w:rsidRPr="00DB04F1" w:rsidRDefault="008926F1" w:rsidP="008926F1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>2.</w:t>
      </w:r>
      <w:r w:rsidRPr="00DB04F1">
        <w:rPr>
          <w:rFonts w:asciiTheme="minorHAnsi" w:hAnsiTheme="minorHAnsi" w:cstheme="minorHAnsi"/>
          <w:sz w:val="28"/>
          <w:szCs w:val="28"/>
        </w:rPr>
        <w:tab/>
        <w:t xml:space="preserve"> Pluralismo y representación política, con especial atención a la crisis de los partidos y a la propuesta, mediante el análisis comparado, de formas emergentes de representación de los intereses de la sociedad ante los órganos decisorios.</w:t>
      </w:r>
    </w:p>
    <w:p w14:paraId="3AFA41B6" w14:textId="77777777" w:rsidR="008926F1" w:rsidRPr="00DB04F1" w:rsidRDefault="008926F1" w:rsidP="008926F1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lastRenderedPageBreak/>
        <w:t xml:space="preserve">3.  Pluralismo y territorio, a la luz de la aparición del concepto de </w:t>
      </w:r>
      <w:proofErr w:type="spellStart"/>
      <w:r w:rsidRPr="00DB04F1">
        <w:rPr>
          <w:rFonts w:asciiTheme="minorHAnsi" w:hAnsiTheme="minorHAnsi" w:cstheme="minorHAnsi"/>
          <w:sz w:val="28"/>
          <w:szCs w:val="28"/>
        </w:rPr>
        <w:t>plurinación</w:t>
      </w:r>
      <w:proofErr w:type="spellEnd"/>
      <w:r w:rsidRPr="00DB04F1">
        <w:rPr>
          <w:rFonts w:asciiTheme="minorHAnsi" w:hAnsiTheme="minorHAnsi" w:cstheme="minorHAnsi"/>
          <w:sz w:val="28"/>
          <w:szCs w:val="28"/>
        </w:rPr>
        <w:t xml:space="preserve"> en América Latina.</w:t>
      </w:r>
    </w:p>
    <w:p w14:paraId="10B381A1" w14:textId="77777777" w:rsidR="00DB04F1" w:rsidRDefault="00DB04F1" w:rsidP="008926F1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4A6A87FC" w14:textId="03207EF7" w:rsidR="003254B0" w:rsidRPr="00DB04F1" w:rsidRDefault="008926F1" w:rsidP="008926F1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DB04F1">
        <w:rPr>
          <w:rFonts w:asciiTheme="minorHAnsi" w:hAnsiTheme="minorHAnsi" w:cstheme="minorHAnsi"/>
          <w:sz w:val="28"/>
          <w:szCs w:val="28"/>
        </w:rPr>
        <w:t>4.</w:t>
      </w:r>
      <w:r w:rsidRPr="00DB04F1">
        <w:rPr>
          <w:rFonts w:asciiTheme="minorHAnsi" w:hAnsiTheme="minorHAnsi" w:cstheme="minorHAnsi"/>
          <w:sz w:val="28"/>
          <w:szCs w:val="28"/>
        </w:rPr>
        <w:tab/>
        <w:t xml:space="preserve"> Pluralismo e identidad, a través de los estudios críticos e </w:t>
      </w:r>
      <w:proofErr w:type="spellStart"/>
      <w:r w:rsidRPr="00DB04F1">
        <w:rPr>
          <w:rFonts w:asciiTheme="minorHAnsi" w:hAnsiTheme="minorHAnsi" w:cstheme="minorHAnsi"/>
          <w:sz w:val="28"/>
          <w:szCs w:val="28"/>
        </w:rPr>
        <w:t>interseccionales</w:t>
      </w:r>
      <w:proofErr w:type="spellEnd"/>
      <w:r w:rsidRPr="00DB04F1">
        <w:rPr>
          <w:rFonts w:asciiTheme="minorHAnsi" w:hAnsiTheme="minorHAnsi" w:cstheme="minorHAnsi"/>
          <w:sz w:val="28"/>
          <w:szCs w:val="28"/>
        </w:rPr>
        <w:t xml:space="preserve"> propios, en particular, de las epistemologías del Sur, para reflexionar sobre cómo conciliar la tutela del individuo y la de los grupos a los que pertenece, contrastando la tendencia a la </w:t>
      </w:r>
      <w:proofErr w:type="spellStart"/>
      <w:r w:rsidRPr="00DB04F1">
        <w:rPr>
          <w:rFonts w:asciiTheme="minorHAnsi" w:hAnsiTheme="minorHAnsi" w:cstheme="minorHAnsi"/>
          <w:sz w:val="28"/>
          <w:szCs w:val="28"/>
        </w:rPr>
        <w:t>objetivización</w:t>
      </w:r>
      <w:proofErr w:type="spellEnd"/>
      <w:r w:rsidRPr="00DB04F1">
        <w:rPr>
          <w:rFonts w:asciiTheme="minorHAnsi" w:hAnsiTheme="minorHAnsi" w:cstheme="minorHAnsi"/>
          <w:sz w:val="28"/>
          <w:szCs w:val="28"/>
        </w:rPr>
        <w:t xml:space="preserve"> de las culturas.</w:t>
      </w:r>
    </w:p>
    <w:p w14:paraId="47B117A7" w14:textId="77777777" w:rsidR="008926F1" w:rsidRPr="00DB04F1" w:rsidRDefault="008926F1" w:rsidP="008926F1">
      <w:pPr>
        <w:shd w:val="clear" w:color="auto" w:fill="FFFFFF"/>
        <w:spacing w:after="0" w:line="240" w:lineRule="auto"/>
        <w:ind w:left="0" w:firstLine="0"/>
        <w:rPr>
          <w:rFonts w:asciiTheme="minorHAnsi" w:hAnsiTheme="minorHAnsi" w:cstheme="minorHAnsi"/>
          <w:sz w:val="28"/>
          <w:szCs w:val="28"/>
        </w:rPr>
      </w:pPr>
    </w:p>
    <w:p w14:paraId="73EF9A99" w14:textId="77777777" w:rsidR="000625EC" w:rsidRPr="00DB04F1" w:rsidRDefault="00572AF2" w:rsidP="003254B0">
      <w:pPr>
        <w:numPr>
          <w:ilvl w:val="0"/>
          <w:numId w:val="1"/>
        </w:numPr>
        <w:spacing w:after="0" w:line="240" w:lineRule="auto"/>
        <w:ind w:left="0" w:hanging="307"/>
        <w:jc w:val="left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b/>
          <w:sz w:val="28"/>
          <w:szCs w:val="28"/>
        </w:rPr>
        <w:t>PRESENTACIÓN DE TRABAJOS AL CONGRESO</w:t>
      </w:r>
      <w:r w:rsidR="003254B0" w:rsidRPr="00DB04F1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4A0AC76F" w14:textId="77777777" w:rsidR="003254B0" w:rsidRPr="00DB04F1" w:rsidRDefault="003254B0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  <w:u w:val="single"/>
        </w:rPr>
      </w:pPr>
    </w:p>
    <w:p w14:paraId="1A91BDE0" w14:textId="3BA5704E" w:rsidR="000625EC" w:rsidRPr="00DB04F1" w:rsidRDefault="008737AC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  <w:u w:val="single"/>
        </w:rPr>
        <w:t>Antes del 30 de octubre</w:t>
      </w:r>
      <w:r w:rsidRPr="00DB04F1">
        <w:rPr>
          <w:rFonts w:asciiTheme="minorHAnsi" w:hAnsiTheme="minorHAnsi" w:cstheme="minorHAnsi"/>
          <w:sz w:val="28"/>
          <w:szCs w:val="28"/>
        </w:rPr>
        <w:t>, q</w:t>
      </w:r>
      <w:r w:rsidR="003254B0" w:rsidRPr="00DB04F1">
        <w:rPr>
          <w:rFonts w:asciiTheme="minorHAnsi" w:hAnsiTheme="minorHAnsi" w:cstheme="minorHAnsi"/>
          <w:sz w:val="28"/>
          <w:szCs w:val="28"/>
        </w:rPr>
        <w:t>uienes deseen participar en el Congreso</w:t>
      </w:r>
      <w:r w:rsidRPr="00DB04F1">
        <w:rPr>
          <w:rFonts w:asciiTheme="minorHAnsi" w:hAnsiTheme="minorHAnsi" w:cstheme="minorHAnsi"/>
          <w:sz w:val="28"/>
          <w:szCs w:val="28"/>
        </w:rPr>
        <w:t xml:space="preserve"> como ponentes</w:t>
      </w:r>
      <w:r w:rsidR="003254B0" w:rsidRPr="00DB04F1">
        <w:rPr>
          <w:rFonts w:asciiTheme="minorHAnsi" w:hAnsiTheme="minorHAnsi" w:cstheme="minorHAnsi"/>
          <w:sz w:val="28"/>
          <w:szCs w:val="28"/>
        </w:rPr>
        <w:t xml:space="preserve"> habrán de enviar un correo electrónico a la</w:t>
      </w:r>
      <w:r w:rsidR="008926F1" w:rsidRPr="00DB04F1">
        <w:rPr>
          <w:rFonts w:asciiTheme="minorHAnsi" w:hAnsiTheme="minorHAnsi" w:cstheme="minorHAnsi"/>
          <w:sz w:val="28"/>
          <w:szCs w:val="28"/>
        </w:rPr>
        <w:t>s</w:t>
      </w:r>
      <w:r w:rsidR="003254B0" w:rsidRPr="00DB04F1">
        <w:rPr>
          <w:rFonts w:asciiTheme="minorHAnsi" w:hAnsiTheme="minorHAnsi" w:cstheme="minorHAnsi"/>
          <w:sz w:val="28"/>
          <w:szCs w:val="28"/>
        </w:rPr>
        <w:t xml:space="preserve"> siguiente</w:t>
      </w:r>
      <w:r w:rsidR="008926F1" w:rsidRPr="00DB04F1">
        <w:rPr>
          <w:rFonts w:asciiTheme="minorHAnsi" w:hAnsiTheme="minorHAnsi" w:cstheme="minorHAnsi"/>
          <w:sz w:val="28"/>
          <w:szCs w:val="28"/>
        </w:rPr>
        <w:t>s</w:t>
      </w:r>
      <w:r w:rsidR="003254B0" w:rsidRPr="00DB04F1">
        <w:rPr>
          <w:rFonts w:asciiTheme="minorHAnsi" w:hAnsiTheme="minorHAnsi" w:cstheme="minorHAnsi"/>
          <w:sz w:val="28"/>
          <w:szCs w:val="28"/>
        </w:rPr>
        <w:t xml:space="preserve"> direcci</w:t>
      </w:r>
      <w:r w:rsidR="008926F1" w:rsidRPr="00DB04F1">
        <w:rPr>
          <w:rFonts w:asciiTheme="minorHAnsi" w:hAnsiTheme="minorHAnsi" w:cstheme="minorHAnsi"/>
          <w:sz w:val="28"/>
          <w:szCs w:val="28"/>
        </w:rPr>
        <w:t>ones</w:t>
      </w:r>
      <w:r w:rsidR="003254B0" w:rsidRPr="00DB04F1">
        <w:rPr>
          <w:rFonts w:asciiTheme="minorHAnsi" w:hAnsiTheme="minorHAnsi" w:cstheme="minorHAnsi"/>
          <w:sz w:val="28"/>
          <w:szCs w:val="28"/>
        </w:rPr>
        <w:t xml:space="preserve">: </w:t>
      </w:r>
      <w:hyperlink r:id="rId8" w:history="1">
        <w:r w:rsidR="008926F1" w:rsidRPr="00DB04F1">
          <w:rPr>
            <w:rStyle w:val="Hipervnculo"/>
            <w:rFonts w:asciiTheme="minorHAnsi" w:hAnsiTheme="minorHAnsi" w:cstheme="minorHAnsi"/>
            <w:sz w:val="28"/>
            <w:szCs w:val="28"/>
          </w:rPr>
          <w:t>riej1812@uca.es</w:t>
        </w:r>
      </w:hyperlink>
      <w:r w:rsidR="008926F1" w:rsidRPr="00DB04F1">
        <w:rPr>
          <w:rFonts w:asciiTheme="minorHAnsi" w:hAnsiTheme="minorHAnsi" w:cstheme="minorHAnsi"/>
          <w:sz w:val="28"/>
          <w:szCs w:val="28"/>
        </w:rPr>
        <w:t xml:space="preserve">; </w:t>
      </w:r>
      <w:hyperlink r:id="rId9" w:history="1">
        <w:r w:rsidR="008926F1" w:rsidRPr="00DB04F1">
          <w:rPr>
            <w:rStyle w:val="Hipervnculo"/>
            <w:rFonts w:asciiTheme="minorHAnsi" w:hAnsiTheme="minorHAnsi" w:cstheme="minorHAnsi"/>
            <w:sz w:val="28"/>
            <w:szCs w:val="28"/>
          </w:rPr>
          <w:t>sps.centrostudial@unibo.it</w:t>
        </w:r>
      </w:hyperlink>
      <w:r w:rsidR="008926F1" w:rsidRPr="00DB04F1">
        <w:rPr>
          <w:rFonts w:asciiTheme="minorHAnsi" w:hAnsiTheme="minorHAnsi" w:cstheme="minorHAnsi"/>
          <w:sz w:val="28"/>
          <w:szCs w:val="28"/>
        </w:rPr>
        <w:t>.</w:t>
      </w:r>
    </w:p>
    <w:p w14:paraId="642DF7F7" w14:textId="77777777" w:rsidR="003254B0" w:rsidRPr="00DB04F1" w:rsidRDefault="003254B0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528EA468" w14:textId="52317E3E" w:rsidR="000625EC" w:rsidRPr="00DB04F1" w:rsidRDefault="00572AF2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>En un principio bastar</w:t>
      </w:r>
      <w:r w:rsidR="008737AC" w:rsidRPr="00DB04F1">
        <w:rPr>
          <w:rFonts w:asciiTheme="minorHAnsi" w:hAnsiTheme="minorHAnsi" w:cstheme="minorHAnsi"/>
          <w:sz w:val="28"/>
          <w:szCs w:val="28"/>
        </w:rPr>
        <w:t>á con indic</w:t>
      </w:r>
      <w:r w:rsidRPr="00DB04F1">
        <w:rPr>
          <w:rFonts w:asciiTheme="minorHAnsi" w:hAnsiTheme="minorHAnsi" w:cstheme="minorHAnsi"/>
          <w:sz w:val="28"/>
          <w:szCs w:val="28"/>
        </w:rPr>
        <w:t>ar</w:t>
      </w:r>
      <w:r w:rsidR="008737AC" w:rsidRPr="00DB04F1">
        <w:rPr>
          <w:rFonts w:asciiTheme="minorHAnsi" w:hAnsiTheme="minorHAnsi" w:cstheme="minorHAnsi"/>
          <w:sz w:val="28"/>
          <w:szCs w:val="28"/>
        </w:rPr>
        <w:t>:</w:t>
      </w:r>
      <w:r w:rsidR="003254B0" w:rsidRPr="00DB04F1">
        <w:rPr>
          <w:rFonts w:asciiTheme="minorHAnsi" w:hAnsiTheme="minorHAnsi" w:cstheme="minorHAnsi"/>
          <w:sz w:val="28"/>
          <w:szCs w:val="28"/>
        </w:rPr>
        <w:t xml:space="preserve"> nombre, profesión, institución a la que se pertenece, dirección de correo electrónico, título de la ponencia </w:t>
      </w:r>
      <w:r w:rsidR="008737AC" w:rsidRPr="00DB04F1">
        <w:rPr>
          <w:rFonts w:asciiTheme="minorHAnsi" w:hAnsiTheme="minorHAnsi" w:cstheme="minorHAnsi"/>
          <w:sz w:val="28"/>
          <w:szCs w:val="28"/>
        </w:rPr>
        <w:t>y un resumen de no más de 1</w:t>
      </w:r>
      <w:r w:rsidR="004F6F91" w:rsidRPr="00DB04F1">
        <w:rPr>
          <w:rFonts w:asciiTheme="minorHAnsi" w:hAnsiTheme="minorHAnsi" w:cstheme="minorHAnsi"/>
          <w:sz w:val="28"/>
          <w:szCs w:val="28"/>
        </w:rPr>
        <w:t>.000 palabras.</w:t>
      </w:r>
    </w:p>
    <w:p w14:paraId="4FC4F201" w14:textId="5184F644" w:rsidR="004F6F91" w:rsidRPr="00DB04F1" w:rsidRDefault="004F6F91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74E869BD" w14:textId="7CF84A80" w:rsidR="004F6F91" w:rsidRPr="00DB04F1" w:rsidRDefault="004F6F91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 xml:space="preserve">En el asunto del correo, el autor habrá de indicar V Congreso RIEJ1812 y uno de los cuatro </w:t>
      </w:r>
      <w:r w:rsidR="008926F1" w:rsidRPr="00DB04F1">
        <w:rPr>
          <w:rFonts w:asciiTheme="minorHAnsi" w:hAnsiTheme="minorHAnsi" w:cstheme="minorHAnsi"/>
          <w:sz w:val="28"/>
          <w:szCs w:val="28"/>
        </w:rPr>
        <w:t xml:space="preserve">ejes temáticos </w:t>
      </w:r>
      <w:r w:rsidRPr="00DB04F1">
        <w:rPr>
          <w:rFonts w:asciiTheme="minorHAnsi" w:hAnsiTheme="minorHAnsi" w:cstheme="minorHAnsi"/>
          <w:sz w:val="28"/>
          <w:szCs w:val="28"/>
        </w:rPr>
        <w:t>anteriormente señalados.</w:t>
      </w:r>
    </w:p>
    <w:p w14:paraId="45461647" w14:textId="77777777" w:rsidR="003254B0" w:rsidRPr="00DB04F1" w:rsidRDefault="003254B0" w:rsidP="003254B0">
      <w:pPr>
        <w:spacing w:after="0" w:line="240" w:lineRule="auto"/>
        <w:ind w:left="0"/>
        <w:rPr>
          <w:rFonts w:asciiTheme="minorHAnsi" w:eastAsia="Calibri" w:hAnsiTheme="minorHAnsi" w:cstheme="minorHAnsi"/>
          <w:sz w:val="28"/>
          <w:szCs w:val="28"/>
          <w:u w:val="single"/>
        </w:rPr>
      </w:pPr>
    </w:p>
    <w:p w14:paraId="2CD17C3C" w14:textId="778B89B9" w:rsidR="000625EC" w:rsidRPr="00DB04F1" w:rsidRDefault="008737AC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eastAsia="Calibri" w:hAnsiTheme="minorHAnsi" w:cstheme="minorHAnsi"/>
          <w:sz w:val="28"/>
          <w:szCs w:val="28"/>
          <w:u w:val="single"/>
        </w:rPr>
        <w:t>Antes del 30 de noviembre</w:t>
      </w:r>
      <w:r w:rsidRPr="00DB04F1">
        <w:rPr>
          <w:rFonts w:asciiTheme="minorHAnsi" w:eastAsia="Calibri" w:hAnsiTheme="minorHAnsi" w:cstheme="minorHAnsi"/>
          <w:sz w:val="28"/>
          <w:szCs w:val="28"/>
        </w:rPr>
        <w:t>, e</w:t>
      </w:r>
      <w:r w:rsidR="003254B0" w:rsidRPr="00DB04F1">
        <w:rPr>
          <w:rFonts w:asciiTheme="minorHAnsi" w:eastAsia="Calibri" w:hAnsiTheme="minorHAnsi" w:cstheme="minorHAnsi"/>
          <w:sz w:val="28"/>
          <w:szCs w:val="28"/>
        </w:rPr>
        <w:t>l Comité Científico del Congreso</w:t>
      </w:r>
      <w:r w:rsidR="00101881" w:rsidRPr="00DB04F1">
        <w:rPr>
          <w:rFonts w:asciiTheme="minorHAnsi" w:eastAsia="Calibri" w:hAnsiTheme="minorHAnsi" w:cstheme="minorHAnsi"/>
          <w:sz w:val="28"/>
          <w:szCs w:val="28"/>
        </w:rPr>
        <w:t xml:space="preserve"> comunicará</w:t>
      </w:r>
      <w:r w:rsidR="003254B0" w:rsidRPr="00DB04F1">
        <w:rPr>
          <w:rFonts w:asciiTheme="minorHAnsi" w:eastAsia="Calibri" w:hAnsiTheme="minorHAnsi" w:cstheme="minorHAnsi"/>
          <w:sz w:val="28"/>
          <w:szCs w:val="28"/>
        </w:rPr>
        <w:t xml:space="preserve"> las </w:t>
      </w:r>
      <w:r w:rsidR="003254B0" w:rsidRPr="00DB04F1">
        <w:rPr>
          <w:rFonts w:asciiTheme="minorHAnsi" w:hAnsiTheme="minorHAnsi" w:cstheme="minorHAnsi"/>
          <w:sz w:val="28"/>
          <w:szCs w:val="28"/>
        </w:rPr>
        <w:t xml:space="preserve">ponencias </w:t>
      </w:r>
      <w:r w:rsidR="00101881" w:rsidRPr="00DB04F1">
        <w:rPr>
          <w:rFonts w:asciiTheme="minorHAnsi" w:hAnsiTheme="minorHAnsi" w:cstheme="minorHAnsi"/>
          <w:sz w:val="28"/>
          <w:szCs w:val="28"/>
        </w:rPr>
        <w:t>seleccionadas</w:t>
      </w:r>
      <w:r w:rsidR="00093472" w:rsidRPr="00DB04F1">
        <w:rPr>
          <w:rFonts w:asciiTheme="minorHAnsi" w:hAnsiTheme="minorHAnsi" w:cstheme="minorHAnsi"/>
          <w:sz w:val="28"/>
          <w:szCs w:val="28"/>
        </w:rPr>
        <w:t>.</w:t>
      </w:r>
    </w:p>
    <w:p w14:paraId="7B97C67C" w14:textId="77777777" w:rsidR="00093472" w:rsidRPr="00DB04F1" w:rsidRDefault="00093472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08A68833" w14:textId="74648297" w:rsidR="00101881" w:rsidRPr="00DB04F1" w:rsidRDefault="008737AC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  <w:u w:val="single"/>
        </w:rPr>
        <w:t>Antes del 1 de marzo</w:t>
      </w:r>
      <w:r w:rsidRPr="00DB04F1">
        <w:rPr>
          <w:rFonts w:asciiTheme="minorHAnsi" w:hAnsiTheme="minorHAnsi" w:cstheme="minorHAnsi"/>
          <w:sz w:val="28"/>
          <w:szCs w:val="28"/>
        </w:rPr>
        <w:t>, la ponencia habrán de ser enviada a la</w:t>
      </w:r>
      <w:r w:rsidR="00DB04F1">
        <w:rPr>
          <w:rFonts w:asciiTheme="minorHAnsi" w:hAnsiTheme="minorHAnsi" w:cstheme="minorHAnsi"/>
          <w:sz w:val="28"/>
          <w:szCs w:val="28"/>
        </w:rPr>
        <w:t>s direcciones</w:t>
      </w:r>
      <w:r w:rsidRPr="00DB04F1">
        <w:rPr>
          <w:rFonts w:asciiTheme="minorHAnsi" w:hAnsiTheme="minorHAnsi" w:cstheme="minorHAnsi"/>
          <w:sz w:val="28"/>
          <w:szCs w:val="28"/>
        </w:rPr>
        <w:t xml:space="preserve"> de correo electrónico antes señalada</w:t>
      </w:r>
      <w:r w:rsidR="00DB04F1">
        <w:rPr>
          <w:rFonts w:asciiTheme="minorHAnsi" w:hAnsiTheme="minorHAnsi" w:cstheme="minorHAnsi"/>
          <w:sz w:val="28"/>
          <w:szCs w:val="28"/>
        </w:rPr>
        <w:t>s</w:t>
      </w:r>
      <w:r w:rsidRPr="00DB04F1">
        <w:rPr>
          <w:rFonts w:asciiTheme="minorHAnsi" w:hAnsiTheme="minorHAnsi" w:cstheme="minorHAnsi"/>
          <w:sz w:val="28"/>
          <w:szCs w:val="28"/>
        </w:rPr>
        <w:t>, observando los requisitos que a continuación se indican</w:t>
      </w:r>
      <w:r w:rsidR="003254B0" w:rsidRPr="00DB04F1">
        <w:rPr>
          <w:rFonts w:asciiTheme="minorHAnsi" w:hAnsiTheme="minorHAnsi" w:cstheme="minorHAnsi"/>
          <w:sz w:val="28"/>
          <w:szCs w:val="28"/>
        </w:rPr>
        <w:t>.</w:t>
      </w:r>
    </w:p>
    <w:p w14:paraId="32518A3C" w14:textId="4EF2DCDB" w:rsidR="00101881" w:rsidRPr="00DB04F1" w:rsidRDefault="00101881">
      <w:pPr>
        <w:spacing w:after="160"/>
        <w:ind w:left="0" w:firstLine="0"/>
        <w:jc w:val="left"/>
        <w:rPr>
          <w:rFonts w:asciiTheme="minorHAnsi" w:hAnsiTheme="minorHAnsi" w:cstheme="minorHAnsi"/>
          <w:sz w:val="28"/>
          <w:szCs w:val="28"/>
        </w:rPr>
      </w:pPr>
    </w:p>
    <w:p w14:paraId="2A6206C8" w14:textId="77777777" w:rsidR="000625EC" w:rsidRPr="00DB04F1" w:rsidRDefault="003254B0" w:rsidP="003254B0">
      <w:pPr>
        <w:numPr>
          <w:ilvl w:val="0"/>
          <w:numId w:val="1"/>
        </w:numPr>
        <w:spacing w:after="0" w:line="240" w:lineRule="auto"/>
        <w:ind w:left="0" w:hanging="307"/>
        <w:jc w:val="left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b/>
          <w:sz w:val="28"/>
          <w:szCs w:val="28"/>
        </w:rPr>
        <w:t>Requisitos de las ponencias admitidas</w:t>
      </w:r>
    </w:p>
    <w:p w14:paraId="0DAAE320" w14:textId="77777777" w:rsidR="003254B0" w:rsidRPr="00DB04F1" w:rsidRDefault="003254B0" w:rsidP="003254B0">
      <w:pPr>
        <w:spacing w:after="0" w:line="240" w:lineRule="auto"/>
        <w:jc w:val="left"/>
        <w:rPr>
          <w:rFonts w:asciiTheme="minorHAnsi" w:hAnsiTheme="minorHAnsi" w:cstheme="minorHAnsi"/>
          <w:sz w:val="28"/>
          <w:szCs w:val="28"/>
        </w:rPr>
      </w:pPr>
    </w:p>
    <w:p w14:paraId="6FD80C80" w14:textId="006541BA" w:rsidR="003254B0" w:rsidRPr="00DB04F1" w:rsidRDefault="003254B0" w:rsidP="003254B0">
      <w:pPr>
        <w:spacing w:after="0" w:line="240" w:lineRule="auto"/>
        <w:jc w:val="left"/>
        <w:rPr>
          <w:rFonts w:asciiTheme="minorHAnsi" w:hAnsiTheme="minorHAnsi" w:cstheme="minorHAnsi"/>
          <w:b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 xml:space="preserve">El documento debe enviarse en formato Word, escrito a espacio simple, en letra Times New </w:t>
      </w:r>
      <w:proofErr w:type="spellStart"/>
      <w:r w:rsidRPr="00DB04F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DB04F1">
        <w:rPr>
          <w:rFonts w:asciiTheme="minorHAnsi" w:hAnsiTheme="minorHAnsi" w:cstheme="minorHAnsi"/>
          <w:sz w:val="28"/>
          <w:szCs w:val="28"/>
        </w:rPr>
        <w:t xml:space="preserve"> tamaño 12. La extensión total no debe superar </w:t>
      </w:r>
      <w:r w:rsidR="00E80A31" w:rsidRPr="00DB04F1">
        <w:rPr>
          <w:rFonts w:asciiTheme="minorHAnsi" w:hAnsiTheme="minorHAnsi" w:cstheme="minorHAnsi"/>
          <w:sz w:val="28"/>
          <w:szCs w:val="28"/>
        </w:rPr>
        <w:t xml:space="preserve">los </w:t>
      </w:r>
      <w:r w:rsidRPr="00DB04F1">
        <w:rPr>
          <w:rFonts w:asciiTheme="minorHAnsi" w:hAnsiTheme="minorHAnsi" w:cstheme="minorHAnsi"/>
          <w:sz w:val="28"/>
          <w:szCs w:val="28"/>
        </w:rPr>
        <w:t>60.000 caracteres con espacios, incluyendo notas y apéndices.</w:t>
      </w:r>
    </w:p>
    <w:p w14:paraId="4E648E73" w14:textId="77777777" w:rsidR="003254B0" w:rsidRPr="00DB04F1" w:rsidRDefault="003254B0" w:rsidP="003254B0">
      <w:pPr>
        <w:spacing w:after="0" w:line="240" w:lineRule="auto"/>
        <w:jc w:val="left"/>
        <w:rPr>
          <w:rFonts w:asciiTheme="minorHAnsi" w:hAnsiTheme="minorHAnsi" w:cstheme="minorHAnsi"/>
          <w:sz w:val="28"/>
          <w:szCs w:val="28"/>
        </w:rPr>
      </w:pPr>
    </w:p>
    <w:p w14:paraId="02B9A6AD" w14:textId="77777777" w:rsidR="003254B0" w:rsidRPr="00DB04F1" w:rsidRDefault="003254B0" w:rsidP="003254B0">
      <w:pPr>
        <w:numPr>
          <w:ilvl w:val="0"/>
          <w:numId w:val="1"/>
        </w:numPr>
        <w:spacing w:after="0" w:line="240" w:lineRule="auto"/>
        <w:ind w:left="0" w:hanging="307"/>
        <w:jc w:val="left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b/>
          <w:sz w:val="28"/>
          <w:szCs w:val="28"/>
        </w:rPr>
        <w:t>Publicación</w:t>
      </w:r>
    </w:p>
    <w:p w14:paraId="273BE69C" w14:textId="77777777" w:rsidR="003254B0" w:rsidRPr="00DB04F1" w:rsidRDefault="003254B0" w:rsidP="003254B0">
      <w:pPr>
        <w:spacing w:after="0" w:line="240" w:lineRule="auto"/>
        <w:jc w:val="left"/>
        <w:rPr>
          <w:rFonts w:asciiTheme="minorHAnsi" w:hAnsiTheme="minorHAnsi" w:cstheme="minorHAnsi"/>
          <w:b/>
          <w:sz w:val="28"/>
          <w:szCs w:val="28"/>
        </w:rPr>
      </w:pPr>
    </w:p>
    <w:p w14:paraId="4B9CA475" w14:textId="388A3AD0" w:rsidR="00E80A31" w:rsidRPr="00DB04F1" w:rsidRDefault="00E80A31" w:rsidP="00E80A31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>El Comité Científico del Congreso evaluará y, en su caso, admitirá las ponencias que reúnan los requisitos metodológicos y de contenido propios de un escrito científico.</w:t>
      </w:r>
    </w:p>
    <w:p w14:paraId="587DEB98" w14:textId="77777777" w:rsidR="00E80A31" w:rsidRPr="00DB04F1" w:rsidRDefault="00E80A31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400AA526" w14:textId="5078E304" w:rsidR="003254B0" w:rsidRPr="00DB04F1" w:rsidRDefault="00E80A31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>Aquellas ponencias que en su versión definitiva sean admitidas por el Comité Científico, serán publicadas en una monografía colectiva en una editorial aún por determinar</w:t>
      </w:r>
      <w:r w:rsidR="008926F1" w:rsidRPr="00DB04F1">
        <w:rPr>
          <w:rFonts w:asciiTheme="minorHAnsi" w:hAnsiTheme="minorHAnsi" w:cstheme="minorHAnsi"/>
          <w:sz w:val="28"/>
          <w:szCs w:val="28"/>
        </w:rPr>
        <w:t>; en alt</w:t>
      </w:r>
      <w:r w:rsidR="00DB04F1">
        <w:rPr>
          <w:rFonts w:asciiTheme="minorHAnsi" w:hAnsiTheme="minorHAnsi" w:cstheme="minorHAnsi"/>
          <w:sz w:val="28"/>
          <w:szCs w:val="28"/>
        </w:rPr>
        <w:t>ernativa, en una sección monográ</w:t>
      </w:r>
      <w:r w:rsidR="008926F1" w:rsidRPr="00DB04F1">
        <w:rPr>
          <w:rFonts w:asciiTheme="minorHAnsi" w:hAnsiTheme="minorHAnsi" w:cstheme="minorHAnsi"/>
          <w:sz w:val="28"/>
          <w:szCs w:val="28"/>
        </w:rPr>
        <w:t>fica de una Revista jurídica de nivel A (Italia) o de excelencia (España)</w:t>
      </w:r>
      <w:r w:rsidR="003254B0" w:rsidRPr="00DB04F1">
        <w:rPr>
          <w:rFonts w:asciiTheme="minorHAnsi" w:hAnsiTheme="minorHAnsi" w:cstheme="minorHAnsi"/>
          <w:sz w:val="28"/>
          <w:szCs w:val="28"/>
        </w:rPr>
        <w:t>.</w:t>
      </w:r>
    </w:p>
    <w:p w14:paraId="14BF9AE4" w14:textId="77777777" w:rsidR="003254B0" w:rsidRPr="00DB04F1" w:rsidRDefault="003254B0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15A5CECF" w14:textId="030BC153" w:rsidR="003254B0" w:rsidRPr="00DB04F1" w:rsidRDefault="003254B0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 xml:space="preserve">En la publicación de la obra colectiva aparecerán los logotipos de la Red Iberoamericana de Estudios Jurídicos 1812, </w:t>
      </w:r>
      <w:r w:rsidR="00E80A31" w:rsidRPr="00DB04F1">
        <w:rPr>
          <w:rFonts w:asciiTheme="minorHAnsi" w:hAnsiTheme="minorHAnsi" w:cstheme="minorHAnsi"/>
          <w:sz w:val="28"/>
          <w:szCs w:val="28"/>
        </w:rPr>
        <w:t>y de la Universidad de Bolonia</w:t>
      </w:r>
      <w:r w:rsidRPr="00DB04F1">
        <w:rPr>
          <w:rFonts w:asciiTheme="minorHAnsi" w:hAnsiTheme="minorHAnsi" w:cstheme="minorHAnsi"/>
          <w:sz w:val="28"/>
          <w:szCs w:val="28"/>
        </w:rPr>
        <w:t xml:space="preserve"> y, en su caso, de cualesquiera otras entidades colaboradoras.</w:t>
      </w:r>
    </w:p>
    <w:p w14:paraId="14FB9499" w14:textId="77777777" w:rsidR="003254B0" w:rsidRPr="00DB04F1" w:rsidRDefault="003254B0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12806A4E" w14:textId="77777777" w:rsidR="003254B0" w:rsidRPr="00DB04F1" w:rsidRDefault="003254B0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>Además de la eventual publicación en una monografía colectiva, todas las ponencias admitidas serán publicadas en la web de la Red (www. riej1812.com) en las semanas previas a la celebración del Congreso.</w:t>
      </w:r>
    </w:p>
    <w:p w14:paraId="637AF911" w14:textId="77777777" w:rsidR="003254B0" w:rsidRPr="00DB04F1" w:rsidRDefault="003254B0" w:rsidP="003254B0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7FB1ECFE" w14:textId="77777777" w:rsidR="003254B0" w:rsidRPr="00DB04F1" w:rsidRDefault="003254B0" w:rsidP="003254B0">
      <w:pPr>
        <w:numPr>
          <w:ilvl w:val="0"/>
          <w:numId w:val="1"/>
        </w:numPr>
        <w:spacing w:after="0" w:line="240" w:lineRule="auto"/>
        <w:ind w:left="0" w:hanging="307"/>
        <w:jc w:val="left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b/>
          <w:sz w:val="28"/>
          <w:szCs w:val="28"/>
        </w:rPr>
        <w:t>Defensa</w:t>
      </w:r>
    </w:p>
    <w:p w14:paraId="67DDDB16" w14:textId="77777777" w:rsidR="003254B0" w:rsidRPr="00DB04F1" w:rsidRDefault="003254B0" w:rsidP="003254B0">
      <w:pPr>
        <w:spacing w:after="0" w:line="240" w:lineRule="auto"/>
        <w:ind w:left="0"/>
        <w:jc w:val="left"/>
        <w:rPr>
          <w:rFonts w:asciiTheme="minorHAnsi" w:hAnsiTheme="minorHAnsi" w:cstheme="minorHAnsi"/>
          <w:sz w:val="28"/>
          <w:szCs w:val="28"/>
        </w:rPr>
      </w:pPr>
    </w:p>
    <w:p w14:paraId="452ABCEC" w14:textId="678CA249" w:rsidR="000625EC" w:rsidRDefault="003254B0" w:rsidP="003254B0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>Las ponencias admitidas</w:t>
      </w:r>
      <w:r w:rsidR="00E80A31" w:rsidRPr="00DB04F1">
        <w:rPr>
          <w:rFonts w:asciiTheme="minorHAnsi" w:hAnsiTheme="minorHAnsi" w:cstheme="minorHAnsi"/>
          <w:sz w:val="28"/>
          <w:szCs w:val="28"/>
        </w:rPr>
        <w:t xml:space="preserve"> en su versión</w:t>
      </w:r>
      <w:r w:rsidR="00DB04F1">
        <w:rPr>
          <w:rFonts w:asciiTheme="minorHAnsi" w:hAnsiTheme="minorHAnsi" w:cstheme="minorHAnsi"/>
          <w:sz w:val="28"/>
          <w:szCs w:val="28"/>
        </w:rPr>
        <w:t xml:space="preserve"> definitiva por el Comité Cientí</w:t>
      </w:r>
      <w:r w:rsidR="00E80A31" w:rsidRPr="00DB04F1">
        <w:rPr>
          <w:rFonts w:asciiTheme="minorHAnsi" w:hAnsiTheme="minorHAnsi" w:cstheme="minorHAnsi"/>
          <w:sz w:val="28"/>
          <w:szCs w:val="28"/>
        </w:rPr>
        <w:t>fico</w:t>
      </w:r>
      <w:r w:rsidRPr="00DB04F1">
        <w:rPr>
          <w:rFonts w:asciiTheme="minorHAnsi" w:hAnsiTheme="minorHAnsi" w:cstheme="minorHAnsi"/>
          <w:sz w:val="28"/>
          <w:szCs w:val="28"/>
        </w:rPr>
        <w:t xml:space="preserve"> serán defendidas en el Congreso, disponiendo el autor de quince minutos para subrayar los aspec</w:t>
      </w:r>
      <w:r w:rsidR="00DB04F1">
        <w:rPr>
          <w:rFonts w:asciiTheme="minorHAnsi" w:hAnsiTheme="minorHAnsi" w:cstheme="minorHAnsi"/>
          <w:sz w:val="28"/>
          <w:szCs w:val="28"/>
        </w:rPr>
        <w:t>tos más relevantes de la misma.</w:t>
      </w:r>
    </w:p>
    <w:p w14:paraId="193ACAF3" w14:textId="77777777" w:rsidR="00DB04F1" w:rsidRPr="00DB04F1" w:rsidRDefault="00DB04F1" w:rsidP="003254B0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139E9316" w14:textId="77777777" w:rsidR="000625EC" w:rsidRPr="00572AF2" w:rsidRDefault="003254B0" w:rsidP="003254B0">
      <w:pPr>
        <w:spacing w:after="0" w:line="240" w:lineRule="auto"/>
        <w:ind w:left="0"/>
        <w:rPr>
          <w:rFonts w:asciiTheme="minorHAnsi" w:hAnsiTheme="minorHAnsi" w:cstheme="minorHAnsi"/>
          <w:sz w:val="28"/>
          <w:szCs w:val="28"/>
        </w:rPr>
      </w:pPr>
      <w:r w:rsidRPr="00DB04F1">
        <w:rPr>
          <w:rFonts w:asciiTheme="minorHAnsi" w:hAnsiTheme="minorHAnsi" w:cstheme="minorHAnsi"/>
          <w:sz w:val="28"/>
          <w:szCs w:val="28"/>
        </w:rPr>
        <w:t>Los casos no previstos serán resueltos por el Comité Científico del Congreso.</w:t>
      </w:r>
      <w:r w:rsidRPr="003254B0">
        <w:rPr>
          <w:rFonts w:asciiTheme="minorHAnsi" w:hAnsiTheme="minorHAnsi" w:cstheme="minorHAnsi"/>
          <w:sz w:val="28"/>
          <w:szCs w:val="28"/>
        </w:rPr>
        <w:t xml:space="preserve"> </w:t>
      </w:r>
    </w:p>
    <w:sectPr w:rsidR="000625EC" w:rsidRPr="00572AF2">
      <w:pgSz w:w="11906" w:h="16838"/>
      <w:pgMar w:top="1417" w:right="1699" w:bottom="153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D5812"/>
    <w:multiLevelType w:val="hybridMultilevel"/>
    <w:tmpl w:val="EA9E6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55DE3"/>
    <w:multiLevelType w:val="hybridMultilevel"/>
    <w:tmpl w:val="BC92C7C2"/>
    <w:lvl w:ilvl="0" w:tplc="62DAB5B8">
      <w:start w:val="1"/>
      <w:numFmt w:val="upperRoman"/>
      <w:lvlText w:val="%1."/>
      <w:lvlJc w:val="left"/>
      <w:pPr>
        <w:ind w:left="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C96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A93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20E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8861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0A4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D200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645F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3C3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144C85"/>
    <w:multiLevelType w:val="hybridMultilevel"/>
    <w:tmpl w:val="0CEAD2FA"/>
    <w:lvl w:ilvl="0" w:tplc="62DAB5B8">
      <w:start w:val="1"/>
      <w:numFmt w:val="upperRoman"/>
      <w:lvlText w:val="%1."/>
      <w:lvlJc w:val="left"/>
      <w:pPr>
        <w:ind w:left="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C96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A93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20E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8861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0A4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D200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645F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3C3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5EC"/>
    <w:rsid w:val="000625EC"/>
    <w:rsid w:val="00093472"/>
    <w:rsid w:val="000B1755"/>
    <w:rsid w:val="00101881"/>
    <w:rsid w:val="001F35E8"/>
    <w:rsid w:val="00313B97"/>
    <w:rsid w:val="003254B0"/>
    <w:rsid w:val="004F6F91"/>
    <w:rsid w:val="00572AF2"/>
    <w:rsid w:val="006D7263"/>
    <w:rsid w:val="008737AC"/>
    <w:rsid w:val="008926F1"/>
    <w:rsid w:val="00C436FE"/>
    <w:rsid w:val="00DB04F1"/>
    <w:rsid w:val="00E8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042B"/>
  <w15:docId w15:val="{E1E5ACF6-7872-4FFC-BEE2-17160A08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7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9347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D7263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926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ej1812@uca.es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s.centrostudial@unibo.i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0FC74-7CB9-48AD-B58C-CFEE47FCE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628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UCA</dc:creator>
  <cp:keywords/>
  <cp:lastModifiedBy>Usuario de Windows</cp:lastModifiedBy>
  <cp:revision>3</cp:revision>
  <dcterms:created xsi:type="dcterms:W3CDTF">2023-06-18T19:48:00Z</dcterms:created>
  <dcterms:modified xsi:type="dcterms:W3CDTF">2023-06-28T08:26:00Z</dcterms:modified>
</cp:coreProperties>
</file>