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E91FE6" w14:textId="45A221E3" w:rsidR="00036DE1" w:rsidRDefault="00036DE1">
      <w:bookmarkStart w:id="0" w:name="_GoBack"/>
      <w:bookmarkEnd w:id="0"/>
    </w:p>
    <w:p w14:paraId="78297EB9" w14:textId="61387CD1" w:rsidR="00036DE1" w:rsidRDefault="00036DE1" w:rsidP="008A4A16">
      <w:pPr>
        <w:jc w:val="center"/>
        <w:rPr>
          <w:rFonts w:ascii="Times New Roman" w:hAnsi="Times New Roman" w:cs="Times New Roman"/>
          <w:sz w:val="24"/>
          <w:szCs w:val="24"/>
        </w:rPr>
      </w:pPr>
      <w:r w:rsidRPr="008A4A16">
        <w:rPr>
          <w:rFonts w:ascii="Times New Roman" w:hAnsi="Times New Roman" w:cs="Times New Roman"/>
          <w:sz w:val="24"/>
          <w:szCs w:val="24"/>
        </w:rPr>
        <w:t>LA INFLUENCIA DE LA NORMATIVA DE VIOLENCIA DE GÉNERO EN EL PROCESO PENAL</w:t>
      </w:r>
    </w:p>
    <w:p w14:paraId="6E8DE791" w14:textId="54F98535" w:rsidR="008A4A16" w:rsidRDefault="008A4A16" w:rsidP="008A4A16">
      <w:pPr>
        <w:jc w:val="left"/>
        <w:rPr>
          <w:rFonts w:ascii="Times New Roman" w:hAnsi="Times New Roman" w:cs="Times New Roman"/>
          <w:sz w:val="24"/>
          <w:szCs w:val="24"/>
        </w:rPr>
      </w:pPr>
    </w:p>
    <w:p w14:paraId="037832E0" w14:textId="4CDFD817" w:rsidR="008A4A16" w:rsidRPr="008A4A16" w:rsidRDefault="008A4A16" w:rsidP="008A4A16">
      <w:pPr>
        <w:ind w:left="5664" w:firstLine="708"/>
        <w:rPr>
          <w:rFonts w:ascii="Times New Roman" w:hAnsi="Times New Roman" w:cs="Times New Roman"/>
          <w:sz w:val="24"/>
          <w:szCs w:val="24"/>
        </w:rPr>
      </w:pPr>
      <w:r>
        <w:rPr>
          <w:rFonts w:ascii="Times New Roman" w:hAnsi="Times New Roman" w:cs="Times New Roman"/>
          <w:sz w:val="24"/>
          <w:szCs w:val="24"/>
        </w:rPr>
        <w:t xml:space="preserve">   Jorge A. Coussirat</w:t>
      </w:r>
      <w:r w:rsidR="000E6BE9">
        <w:rPr>
          <w:rStyle w:val="Refdenotaalpie"/>
          <w:rFonts w:ascii="Times New Roman" w:hAnsi="Times New Roman" w:cs="Times New Roman"/>
          <w:sz w:val="24"/>
          <w:szCs w:val="24"/>
        </w:rPr>
        <w:footnoteReference w:customMarkFollows="1" w:id="1"/>
        <w:t>*</w:t>
      </w:r>
    </w:p>
    <w:p w14:paraId="423EFB63" w14:textId="2A7D2B64" w:rsidR="00036DE1" w:rsidRPr="008A4A16" w:rsidRDefault="00036DE1" w:rsidP="008A4A16">
      <w:pPr>
        <w:rPr>
          <w:rFonts w:ascii="Times New Roman" w:hAnsi="Times New Roman" w:cs="Times New Roman"/>
          <w:sz w:val="24"/>
          <w:szCs w:val="24"/>
        </w:rPr>
      </w:pPr>
      <w:r w:rsidRPr="008A4A16">
        <w:rPr>
          <w:rFonts w:ascii="Times New Roman" w:hAnsi="Times New Roman" w:cs="Times New Roman"/>
          <w:sz w:val="24"/>
          <w:szCs w:val="24"/>
        </w:rPr>
        <w:tab/>
      </w:r>
      <w:r w:rsidR="00A575AF" w:rsidRPr="008A4A16">
        <w:rPr>
          <w:rFonts w:ascii="Times New Roman" w:hAnsi="Times New Roman" w:cs="Times New Roman"/>
          <w:sz w:val="24"/>
          <w:szCs w:val="24"/>
        </w:rPr>
        <w:t xml:space="preserve">I.- </w:t>
      </w:r>
      <w:r w:rsidRPr="008A4A16">
        <w:rPr>
          <w:rFonts w:ascii="Times New Roman" w:hAnsi="Times New Roman" w:cs="Times New Roman"/>
          <w:sz w:val="24"/>
          <w:szCs w:val="24"/>
        </w:rPr>
        <w:t>Introducción</w:t>
      </w:r>
    </w:p>
    <w:p w14:paraId="7BC978D0" w14:textId="75679374" w:rsidR="00036DE1" w:rsidRPr="008A4A16" w:rsidRDefault="00036DE1" w:rsidP="008A4A16">
      <w:pPr>
        <w:rPr>
          <w:rFonts w:ascii="Times New Roman" w:hAnsi="Times New Roman" w:cs="Times New Roman"/>
          <w:sz w:val="24"/>
          <w:szCs w:val="24"/>
        </w:rPr>
      </w:pPr>
      <w:r w:rsidRPr="008A4A16">
        <w:rPr>
          <w:rFonts w:ascii="Times New Roman" w:hAnsi="Times New Roman" w:cs="Times New Roman"/>
          <w:sz w:val="24"/>
          <w:szCs w:val="24"/>
        </w:rPr>
        <w:tab/>
        <w:t>La cuestión de la violencia de género ha tenido una visibilización notable en las últimas décadas. Las luchas por la igualdad entre hombres y mujeres ha sido uno de los motores de la irrupción del tema en la opinión pública y en la opinión publicada. Directa consecuencia de ello ha sido la preocupación de diversos organismos nacionales e internacionales y la</w:t>
      </w:r>
      <w:r w:rsidR="00EC487C" w:rsidRPr="008A4A16">
        <w:rPr>
          <w:rFonts w:ascii="Times New Roman" w:hAnsi="Times New Roman" w:cs="Times New Roman"/>
          <w:sz w:val="24"/>
          <w:szCs w:val="24"/>
        </w:rPr>
        <w:t xml:space="preserve"> tarea fundamental</w:t>
      </w:r>
      <w:r w:rsidRPr="008A4A16">
        <w:rPr>
          <w:rFonts w:ascii="Times New Roman" w:hAnsi="Times New Roman" w:cs="Times New Roman"/>
          <w:sz w:val="24"/>
          <w:szCs w:val="24"/>
        </w:rPr>
        <w:t xml:space="preserve"> de numerosas ONG. </w:t>
      </w:r>
      <w:r w:rsidR="00991A7E" w:rsidRPr="008A4A16">
        <w:rPr>
          <w:rFonts w:ascii="Times New Roman" w:hAnsi="Times New Roman" w:cs="Times New Roman"/>
          <w:sz w:val="24"/>
          <w:szCs w:val="24"/>
        </w:rPr>
        <w:t>Esa preocupación se ha canalizado</w:t>
      </w:r>
      <w:r w:rsidR="00EC487C" w:rsidRPr="008A4A16">
        <w:rPr>
          <w:rFonts w:ascii="Times New Roman" w:hAnsi="Times New Roman" w:cs="Times New Roman"/>
          <w:sz w:val="24"/>
          <w:szCs w:val="24"/>
        </w:rPr>
        <w:t xml:space="preserve"> en lo jurídico,</w:t>
      </w:r>
      <w:r w:rsidR="00991A7E" w:rsidRPr="008A4A16">
        <w:rPr>
          <w:rFonts w:ascii="Times New Roman" w:hAnsi="Times New Roman" w:cs="Times New Roman"/>
          <w:sz w:val="24"/>
          <w:szCs w:val="24"/>
        </w:rPr>
        <w:t xml:space="preserve"> en la sanción de diversos Tratados y Convenciones procurando la solución de la problemática generada por ese tipo de violencia.</w:t>
      </w:r>
    </w:p>
    <w:p w14:paraId="2D964072" w14:textId="2190D256" w:rsidR="00036DE1" w:rsidRPr="008A4A16" w:rsidRDefault="00036DE1" w:rsidP="008A4A16">
      <w:pPr>
        <w:rPr>
          <w:rFonts w:ascii="Times New Roman" w:hAnsi="Times New Roman" w:cs="Times New Roman"/>
          <w:sz w:val="24"/>
          <w:szCs w:val="24"/>
        </w:rPr>
      </w:pPr>
      <w:r w:rsidRPr="008A4A16">
        <w:rPr>
          <w:rFonts w:ascii="Times New Roman" w:hAnsi="Times New Roman" w:cs="Times New Roman"/>
          <w:sz w:val="24"/>
          <w:szCs w:val="24"/>
        </w:rPr>
        <w:tab/>
        <w:t>Los Estados han estado en buena medida atentos a esa situación y consiguientemente se ha producido una adecuación de los sistemas normativos a fin de atender los requerimientos de la grave situación generada por la violencia de género.</w:t>
      </w:r>
      <w:r w:rsidR="00991A7E" w:rsidRPr="008A4A16">
        <w:rPr>
          <w:rFonts w:ascii="Times New Roman" w:hAnsi="Times New Roman" w:cs="Times New Roman"/>
          <w:sz w:val="24"/>
          <w:szCs w:val="24"/>
        </w:rPr>
        <w:t xml:space="preserve"> En lo que atañe en particular a la República Argentina, se han dictado leyes que fijan el concepto de violencia de género y violencia doméstica y la Provincia de Mendoza</w:t>
      </w:r>
      <w:r w:rsidR="00A575AF" w:rsidRPr="008A4A16">
        <w:rPr>
          <w:rFonts w:ascii="Times New Roman" w:hAnsi="Times New Roman" w:cs="Times New Roman"/>
          <w:sz w:val="24"/>
          <w:szCs w:val="24"/>
        </w:rPr>
        <w:t>, dentro del sistema político federal que rige al país,</w:t>
      </w:r>
      <w:r w:rsidR="00991A7E" w:rsidRPr="008A4A16">
        <w:rPr>
          <w:rFonts w:ascii="Times New Roman" w:hAnsi="Times New Roman" w:cs="Times New Roman"/>
          <w:sz w:val="24"/>
          <w:szCs w:val="24"/>
        </w:rPr>
        <w:t xml:space="preserve"> ha ajustado el sistema de enjuiciamiento penal en función de los parámetros que fijan aquellos Tratados y Convenciones, sancionándose normas que tienden a la protección de las víctimas en situación de vulnerabilidad. Y la jurisprudencia de los Tribunales ha concretado en diversos fallos las tendencias que provienen de aquella legislación</w:t>
      </w:r>
      <w:r w:rsidR="00A575AF" w:rsidRPr="008A4A16">
        <w:rPr>
          <w:rFonts w:ascii="Times New Roman" w:hAnsi="Times New Roman" w:cs="Times New Roman"/>
          <w:sz w:val="24"/>
          <w:szCs w:val="24"/>
        </w:rPr>
        <w:t>-</w:t>
      </w:r>
    </w:p>
    <w:p w14:paraId="5F4DD73F" w14:textId="48476739" w:rsidR="00A575AF" w:rsidRPr="008A4A16" w:rsidRDefault="00A575AF" w:rsidP="008A4A16">
      <w:pPr>
        <w:rPr>
          <w:rFonts w:ascii="Times New Roman" w:hAnsi="Times New Roman" w:cs="Times New Roman"/>
          <w:sz w:val="24"/>
          <w:szCs w:val="24"/>
        </w:rPr>
      </w:pPr>
    </w:p>
    <w:p w14:paraId="764FDFA7" w14:textId="2A3987AD" w:rsidR="00A575AF" w:rsidRPr="008A4A16" w:rsidRDefault="00A575AF" w:rsidP="008A4A16">
      <w:pPr>
        <w:rPr>
          <w:rFonts w:ascii="Times New Roman" w:hAnsi="Times New Roman" w:cs="Times New Roman"/>
          <w:sz w:val="24"/>
          <w:szCs w:val="24"/>
        </w:rPr>
      </w:pPr>
      <w:r w:rsidRPr="008A4A16">
        <w:rPr>
          <w:rFonts w:ascii="Times New Roman" w:hAnsi="Times New Roman" w:cs="Times New Roman"/>
          <w:sz w:val="24"/>
          <w:szCs w:val="24"/>
        </w:rPr>
        <w:tab/>
        <w:t>2.- Líneas de análisis</w:t>
      </w:r>
    </w:p>
    <w:p w14:paraId="21BF1557" w14:textId="5D42D264" w:rsidR="00A575AF" w:rsidRPr="008A4A16" w:rsidRDefault="00A575AF" w:rsidP="008A4A16">
      <w:pPr>
        <w:rPr>
          <w:rFonts w:ascii="Times New Roman" w:hAnsi="Times New Roman" w:cs="Times New Roman"/>
          <w:sz w:val="24"/>
          <w:szCs w:val="24"/>
        </w:rPr>
      </w:pPr>
      <w:r w:rsidRPr="008A4A16">
        <w:rPr>
          <w:rFonts w:ascii="Times New Roman" w:hAnsi="Times New Roman" w:cs="Times New Roman"/>
          <w:sz w:val="24"/>
          <w:szCs w:val="24"/>
        </w:rPr>
        <w:tab/>
        <w:t>En este estrecho resumen expondré los lineamientos generales respecto a los cuales la violencia de género ha influido en el proceso penal. Ello ha ocurrido no solamente desde lo estrictamente normativo, con la sanción de leyes y reglamentos, sino también por vía de la jurisprudencia que ha ido delineando los alcances de la violencia de género. Además, pretendo dejar sentada la imprescindibilidad de la perspectiva de género</w:t>
      </w:r>
      <w:r w:rsidR="00EC487C" w:rsidRPr="008A4A16">
        <w:rPr>
          <w:rFonts w:ascii="Times New Roman" w:hAnsi="Times New Roman" w:cs="Times New Roman"/>
          <w:sz w:val="24"/>
          <w:szCs w:val="24"/>
        </w:rPr>
        <w:t xml:space="preserve"> en la intervención</w:t>
      </w:r>
      <w:r w:rsidRPr="008A4A16">
        <w:rPr>
          <w:rFonts w:ascii="Times New Roman" w:hAnsi="Times New Roman" w:cs="Times New Roman"/>
          <w:sz w:val="24"/>
          <w:szCs w:val="24"/>
        </w:rPr>
        <w:t xml:space="preserve"> de todos los actores del proceso penal. Y, también, puntualizar la importancia de la influencia que ejercen sobre las decisiones judiciales las reacciones de la opinión pública.</w:t>
      </w:r>
    </w:p>
    <w:p w14:paraId="55783338" w14:textId="270A2227" w:rsidR="00036DE1" w:rsidRPr="008A4A16" w:rsidRDefault="00036DE1" w:rsidP="008A4A16">
      <w:pPr>
        <w:rPr>
          <w:rFonts w:ascii="Times New Roman" w:hAnsi="Times New Roman" w:cs="Times New Roman"/>
          <w:sz w:val="24"/>
          <w:szCs w:val="24"/>
        </w:rPr>
      </w:pPr>
      <w:r w:rsidRPr="008A4A16">
        <w:rPr>
          <w:rFonts w:ascii="Times New Roman" w:hAnsi="Times New Roman" w:cs="Times New Roman"/>
          <w:sz w:val="24"/>
          <w:szCs w:val="24"/>
        </w:rPr>
        <w:tab/>
      </w:r>
      <w:r w:rsidR="00A575AF" w:rsidRPr="008A4A16">
        <w:rPr>
          <w:rFonts w:ascii="Times New Roman" w:hAnsi="Times New Roman" w:cs="Times New Roman"/>
          <w:sz w:val="24"/>
          <w:szCs w:val="24"/>
        </w:rPr>
        <w:t>2.1.- Concepto de violencia</w:t>
      </w:r>
    </w:p>
    <w:p w14:paraId="4ACD0124" w14:textId="23C4A4D6" w:rsidR="00A575AF" w:rsidRPr="008A4A16" w:rsidRDefault="00A575AF" w:rsidP="008A4A16">
      <w:pPr>
        <w:rPr>
          <w:rFonts w:ascii="Times New Roman" w:hAnsi="Times New Roman" w:cs="Times New Roman"/>
          <w:sz w:val="24"/>
          <w:szCs w:val="24"/>
        </w:rPr>
      </w:pPr>
      <w:r w:rsidRPr="008A4A16">
        <w:rPr>
          <w:rFonts w:ascii="Times New Roman" w:hAnsi="Times New Roman" w:cs="Times New Roman"/>
          <w:sz w:val="24"/>
          <w:szCs w:val="24"/>
        </w:rPr>
        <w:tab/>
        <w:t>E</w:t>
      </w:r>
      <w:r w:rsidR="005D0165" w:rsidRPr="008A4A16">
        <w:rPr>
          <w:rFonts w:ascii="Times New Roman" w:hAnsi="Times New Roman" w:cs="Times New Roman"/>
          <w:sz w:val="24"/>
          <w:szCs w:val="24"/>
        </w:rPr>
        <w:t>n lo que concierne al concepto de violencia contra las mujeres, e</w:t>
      </w:r>
      <w:r w:rsidRPr="008A4A16">
        <w:rPr>
          <w:rFonts w:ascii="Times New Roman" w:hAnsi="Times New Roman" w:cs="Times New Roman"/>
          <w:sz w:val="24"/>
          <w:szCs w:val="24"/>
        </w:rPr>
        <w:t xml:space="preserve">l tradicional concepto </w:t>
      </w:r>
      <w:r w:rsidR="005D0165" w:rsidRPr="008A4A16">
        <w:rPr>
          <w:rFonts w:ascii="Times New Roman" w:hAnsi="Times New Roman" w:cs="Times New Roman"/>
          <w:sz w:val="24"/>
          <w:szCs w:val="24"/>
        </w:rPr>
        <w:t xml:space="preserve">genérico </w:t>
      </w:r>
      <w:r w:rsidRPr="008A4A16">
        <w:rPr>
          <w:rFonts w:ascii="Times New Roman" w:hAnsi="Times New Roman" w:cs="Times New Roman"/>
          <w:sz w:val="24"/>
          <w:szCs w:val="24"/>
        </w:rPr>
        <w:t>de violencia que contiene el artículo 78 del Código Penal de la Nación</w:t>
      </w:r>
      <w:r w:rsidR="005D0165" w:rsidRPr="008A4A16">
        <w:rPr>
          <w:rFonts w:ascii="Times New Roman" w:hAnsi="Times New Roman" w:cs="Times New Roman"/>
          <w:sz w:val="24"/>
          <w:szCs w:val="24"/>
        </w:rPr>
        <w:t xml:space="preserve"> ha sido ampliado y precisado según lo ha previsto la ley nacional Nº 26.485 en su artículo 4º. Según él violencia contra la mujer es “…toda conducta, acción u omisión que</w:t>
      </w:r>
      <w:r w:rsidR="00EC487C" w:rsidRPr="008A4A16">
        <w:rPr>
          <w:rFonts w:ascii="Times New Roman" w:hAnsi="Times New Roman" w:cs="Times New Roman"/>
          <w:sz w:val="24"/>
          <w:szCs w:val="24"/>
        </w:rPr>
        <w:t>,</w:t>
      </w:r>
      <w:r w:rsidR="005D0165" w:rsidRPr="008A4A16">
        <w:rPr>
          <w:rFonts w:ascii="Times New Roman" w:hAnsi="Times New Roman" w:cs="Times New Roman"/>
          <w:sz w:val="24"/>
          <w:szCs w:val="24"/>
        </w:rPr>
        <w:t xml:space="preserve"> de manera directa o indirecta, tanto en el ámbito público como en el privado, </w:t>
      </w:r>
      <w:r w:rsidR="005D0165" w:rsidRPr="008A4A16">
        <w:rPr>
          <w:rFonts w:ascii="Times New Roman" w:hAnsi="Times New Roman" w:cs="Times New Roman"/>
          <w:sz w:val="24"/>
          <w:szCs w:val="24"/>
        </w:rPr>
        <w:lastRenderedPageBreak/>
        <w:t>basada en una relación desigual de poder, afecte su vida, libertad, dignidad, integridad física, psicológica, sexual, económica o patrimonial, como así también su seguridad personal. Quedan comprendidas las perpetradas por el Estado o por sus agentes. Se considera violencia indirecta, a los efectos de la presente ley, toda conducta, acción u omisión, disposición, criterio o práctica discriminatoria que ponga a la mujer en desventaja on respecto al varón”.</w:t>
      </w:r>
    </w:p>
    <w:p w14:paraId="49F47145" w14:textId="77292F06" w:rsidR="00EC487C" w:rsidRPr="008A4A16" w:rsidRDefault="00EC487C" w:rsidP="008A4A16">
      <w:pPr>
        <w:rPr>
          <w:rFonts w:ascii="Times New Roman" w:hAnsi="Times New Roman" w:cs="Times New Roman"/>
          <w:sz w:val="24"/>
          <w:szCs w:val="24"/>
        </w:rPr>
      </w:pPr>
      <w:r w:rsidRPr="008A4A16">
        <w:rPr>
          <w:rFonts w:ascii="Times New Roman" w:hAnsi="Times New Roman" w:cs="Times New Roman"/>
          <w:sz w:val="24"/>
          <w:szCs w:val="24"/>
        </w:rPr>
        <w:tab/>
        <w:t>2.2 Cuerpos normativos con influencia procesal</w:t>
      </w:r>
    </w:p>
    <w:p w14:paraId="01FDF21E" w14:textId="4FEFAFFA" w:rsidR="001935A3" w:rsidRPr="008A4A16" w:rsidRDefault="001935A3" w:rsidP="008A4A16">
      <w:pPr>
        <w:rPr>
          <w:rFonts w:ascii="Times New Roman" w:hAnsi="Times New Roman" w:cs="Times New Roman"/>
          <w:sz w:val="24"/>
          <w:szCs w:val="24"/>
        </w:rPr>
      </w:pPr>
      <w:r w:rsidRPr="008A4A16">
        <w:rPr>
          <w:rFonts w:ascii="Times New Roman" w:hAnsi="Times New Roman" w:cs="Times New Roman"/>
          <w:sz w:val="24"/>
          <w:szCs w:val="24"/>
        </w:rPr>
        <w:tab/>
        <w:t xml:space="preserve">Los que se citan a continuación son todos cuerpos legales que de un modo u otro aportan su impronta en el modo de desarrollo de los procesos penales en la Provincia. Todos y cada uno de ellos contienen expresas disposiciones que deben ser contempladas por la judicatura en las causas que se tramitan ante los Tribunales. Su inobservancia implica la existencia de vicios que nacen de no superar el proceso los estándares mínimos exigibles. </w:t>
      </w:r>
    </w:p>
    <w:p w14:paraId="6E651726" w14:textId="1DBF9C29" w:rsidR="00EC487C" w:rsidRPr="008A4A16" w:rsidRDefault="00EC487C" w:rsidP="008A4A16">
      <w:pPr>
        <w:rPr>
          <w:rFonts w:ascii="Times New Roman" w:hAnsi="Times New Roman" w:cs="Times New Roman"/>
          <w:sz w:val="24"/>
          <w:szCs w:val="24"/>
        </w:rPr>
      </w:pPr>
      <w:r w:rsidRPr="008A4A16">
        <w:rPr>
          <w:rFonts w:ascii="Times New Roman" w:hAnsi="Times New Roman" w:cs="Times New Roman"/>
          <w:sz w:val="24"/>
          <w:szCs w:val="24"/>
        </w:rPr>
        <w:tab/>
        <w:t xml:space="preserve"> </w:t>
      </w:r>
      <w:r w:rsidR="00DA0853" w:rsidRPr="008A4A16">
        <w:rPr>
          <w:rFonts w:ascii="Times New Roman" w:hAnsi="Times New Roman" w:cs="Times New Roman"/>
          <w:sz w:val="24"/>
          <w:szCs w:val="24"/>
        </w:rPr>
        <w:tab/>
        <w:t xml:space="preserve">1) </w:t>
      </w:r>
      <w:r w:rsidRPr="008A4A16">
        <w:rPr>
          <w:rFonts w:ascii="Times New Roman" w:hAnsi="Times New Roman" w:cs="Times New Roman"/>
          <w:sz w:val="24"/>
          <w:szCs w:val="24"/>
        </w:rPr>
        <w:t>Convención sobre Eliminación de todas las formas de Discriminación  contra la Mujer (CEDAW).</w:t>
      </w:r>
    </w:p>
    <w:p w14:paraId="3A523DDE" w14:textId="77777777" w:rsidR="00EC487C" w:rsidRPr="008A4A16" w:rsidRDefault="00EC487C" w:rsidP="008A4A16">
      <w:pPr>
        <w:ind w:left="708" w:firstLine="708"/>
        <w:rPr>
          <w:rFonts w:ascii="Times New Roman" w:hAnsi="Times New Roman" w:cs="Times New Roman"/>
          <w:sz w:val="24"/>
          <w:szCs w:val="24"/>
        </w:rPr>
      </w:pPr>
      <w:r w:rsidRPr="008A4A16">
        <w:rPr>
          <w:rFonts w:ascii="Times New Roman" w:hAnsi="Times New Roman" w:cs="Times New Roman"/>
          <w:sz w:val="24"/>
          <w:szCs w:val="24"/>
        </w:rPr>
        <w:t>2) Convención “Belem do Pará”.</w:t>
      </w:r>
    </w:p>
    <w:p w14:paraId="558106C5" w14:textId="77777777" w:rsidR="001935A3" w:rsidRPr="008A4A16" w:rsidRDefault="00EC487C" w:rsidP="008A4A16">
      <w:pPr>
        <w:ind w:left="708" w:firstLine="708"/>
        <w:rPr>
          <w:rFonts w:ascii="Times New Roman" w:hAnsi="Times New Roman" w:cs="Times New Roman"/>
          <w:sz w:val="24"/>
          <w:szCs w:val="24"/>
        </w:rPr>
      </w:pPr>
      <w:r w:rsidRPr="008A4A16">
        <w:rPr>
          <w:rFonts w:ascii="Times New Roman" w:hAnsi="Times New Roman" w:cs="Times New Roman"/>
          <w:sz w:val="24"/>
          <w:szCs w:val="24"/>
        </w:rPr>
        <w:t xml:space="preserve">3) </w:t>
      </w:r>
      <w:r w:rsidR="001935A3" w:rsidRPr="008A4A16">
        <w:rPr>
          <w:rFonts w:ascii="Times New Roman" w:hAnsi="Times New Roman" w:cs="Times New Roman"/>
          <w:sz w:val="24"/>
          <w:szCs w:val="24"/>
        </w:rPr>
        <w:t>Código Penal de la Nación (artículo 80 inc. 11)</w:t>
      </w:r>
    </w:p>
    <w:p w14:paraId="2285818B" w14:textId="2208D870" w:rsidR="00DA0853" w:rsidRPr="008A4A16" w:rsidRDefault="001935A3" w:rsidP="008A4A16">
      <w:pPr>
        <w:ind w:left="708" w:firstLine="708"/>
        <w:rPr>
          <w:rFonts w:ascii="Times New Roman" w:hAnsi="Times New Roman" w:cs="Times New Roman"/>
          <w:sz w:val="24"/>
          <w:szCs w:val="24"/>
        </w:rPr>
      </w:pPr>
      <w:r w:rsidRPr="008A4A16">
        <w:rPr>
          <w:rFonts w:ascii="Times New Roman" w:hAnsi="Times New Roman" w:cs="Times New Roman"/>
          <w:sz w:val="24"/>
          <w:szCs w:val="24"/>
        </w:rPr>
        <w:t>4)</w:t>
      </w:r>
      <w:r w:rsidR="00EC487C" w:rsidRPr="008A4A16">
        <w:rPr>
          <w:rFonts w:ascii="Times New Roman" w:hAnsi="Times New Roman" w:cs="Times New Roman"/>
          <w:sz w:val="24"/>
          <w:szCs w:val="24"/>
        </w:rPr>
        <w:t>Ley</w:t>
      </w:r>
      <w:r w:rsidR="00DA0853" w:rsidRPr="008A4A16">
        <w:rPr>
          <w:rFonts w:ascii="Times New Roman" w:hAnsi="Times New Roman" w:cs="Times New Roman"/>
          <w:sz w:val="24"/>
          <w:szCs w:val="24"/>
        </w:rPr>
        <w:t xml:space="preserve"> nacional</w:t>
      </w:r>
      <w:r w:rsidR="00EC487C" w:rsidRPr="008A4A16">
        <w:rPr>
          <w:rFonts w:ascii="Times New Roman" w:hAnsi="Times New Roman" w:cs="Times New Roman"/>
          <w:sz w:val="24"/>
          <w:szCs w:val="24"/>
        </w:rPr>
        <w:t xml:space="preserve"> Nº 26.48</w:t>
      </w:r>
      <w:r w:rsidR="00DA0853" w:rsidRPr="008A4A16">
        <w:rPr>
          <w:rFonts w:ascii="Times New Roman" w:hAnsi="Times New Roman" w:cs="Times New Roman"/>
          <w:sz w:val="24"/>
          <w:szCs w:val="24"/>
        </w:rPr>
        <w:t>5.</w:t>
      </w:r>
    </w:p>
    <w:p w14:paraId="4D89F245" w14:textId="3F7DAB34" w:rsidR="00DA0853" w:rsidRPr="008A4A16" w:rsidRDefault="001935A3" w:rsidP="008A4A16">
      <w:pPr>
        <w:ind w:left="708" w:firstLine="708"/>
        <w:rPr>
          <w:rFonts w:ascii="Times New Roman" w:hAnsi="Times New Roman" w:cs="Times New Roman"/>
          <w:sz w:val="24"/>
          <w:szCs w:val="24"/>
        </w:rPr>
      </w:pPr>
      <w:r w:rsidRPr="008A4A16">
        <w:rPr>
          <w:rFonts w:ascii="Times New Roman" w:hAnsi="Times New Roman" w:cs="Times New Roman"/>
          <w:sz w:val="24"/>
          <w:szCs w:val="24"/>
        </w:rPr>
        <w:t>5</w:t>
      </w:r>
      <w:r w:rsidR="00DA0853" w:rsidRPr="008A4A16">
        <w:rPr>
          <w:rFonts w:ascii="Times New Roman" w:hAnsi="Times New Roman" w:cs="Times New Roman"/>
          <w:sz w:val="24"/>
          <w:szCs w:val="24"/>
        </w:rPr>
        <w:t>) La ley nacional Nº 27.499.</w:t>
      </w:r>
    </w:p>
    <w:p w14:paraId="735BE54F" w14:textId="3794727C" w:rsidR="00DA0853" w:rsidRPr="008A4A16" w:rsidRDefault="001935A3" w:rsidP="008A4A16">
      <w:pPr>
        <w:ind w:left="708" w:firstLine="708"/>
        <w:rPr>
          <w:rFonts w:ascii="Times New Roman" w:hAnsi="Times New Roman" w:cs="Times New Roman"/>
          <w:sz w:val="24"/>
          <w:szCs w:val="24"/>
        </w:rPr>
      </w:pPr>
      <w:r w:rsidRPr="008A4A16">
        <w:rPr>
          <w:rFonts w:ascii="Times New Roman" w:hAnsi="Times New Roman" w:cs="Times New Roman"/>
          <w:sz w:val="24"/>
          <w:szCs w:val="24"/>
        </w:rPr>
        <w:t>6</w:t>
      </w:r>
      <w:r w:rsidR="00DA0853" w:rsidRPr="008A4A16">
        <w:rPr>
          <w:rFonts w:ascii="Times New Roman" w:hAnsi="Times New Roman" w:cs="Times New Roman"/>
          <w:sz w:val="24"/>
          <w:szCs w:val="24"/>
        </w:rPr>
        <w:t>) Decreto Nº 1011/2010.</w:t>
      </w:r>
    </w:p>
    <w:p w14:paraId="3296DB41" w14:textId="6ADBC02B" w:rsidR="00086F71" w:rsidRPr="008A4A16" w:rsidRDefault="001935A3" w:rsidP="008A4A16">
      <w:pPr>
        <w:ind w:left="708" w:firstLine="708"/>
        <w:rPr>
          <w:rFonts w:ascii="Times New Roman" w:hAnsi="Times New Roman" w:cs="Times New Roman"/>
          <w:sz w:val="24"/>
          <w:szCs w:val="24"/>
        </w:rPr>
      </w:pPr>
      <w:r w:rsidRPr="008A4A16">
        <w:rPr>
          <w:rFonts w:ascii="Times New Roman" w:hAnsi="Times New Roman" w:cs="Times New Roman"/>
          <w:sz w:val="24"/>
          <w:szCs w:val="24"/>
        </w:rPr>
        <w:t>7</w:t>
      </w:r>
      <w:r w:rsidR="00DA0853" w:rsidRPr="008A4A16">
        <w:rPr>
          <w:rFonts w:ascii="Times New Roman" w:hAnsi="Times New Roman" w:cs="Times New Roman"/>
          <w:sz w:val="24"/>
          <w:szCs w:val="24"/>
        </w:rPr>
        <w:t xml:space="preserve">) </w:t>
      </w:r>
      <w:r w:rsidR="00086F71" w:rsidRPr="008A4A16">
        <w:rPr>
          <w:rFonts w:ascii="Times New Roman" w:hAnsi="Times New Roman" w:cs="Times New Roman"/>
          <w:sz w:val="24"/>
          <w:szCs w:val="24"/>
        </w:rPr>
        <w:t xml:space="preserve">Ley provincial 6672 modif. por Ley Nº 8419. </w:t>
      </w:r>
    </w:p>
    <w:p w14:paraId="14BDCFEA" w14:textId="701AF678" w:rsidR="00086F71" w:rsidRPr="008A4A16" w:rsidRDefault="00086F71" w:rsidP="008A4A16">
      <w:pPr>
        <w:ind w:left="1416"/>
        <w:rPr>
          <w:rFonts w:ascii="Times New Roman" w:hAnsi="Times New Roman" w:cs="Times New Roman"/>
          <w:sz w:val="24"/>
          <w:szCs w:val="24"/>
        </w:rPr>
      </w:pPr>
      <w:r w:rsidRPr="008A4A16">
        <w:rPr>
          <w:rFonts w:ascii="Times New Roman" w:hAnsi="Times New Roman" w:cs="Times New Roman"/>
          <w:sz w:val="24"/>
          <w:szCs w:val="24"/>
        </w:rPr>
        <w:t>8) Ley provincial Nº 8653.</w:t>
      </w:r>
    </w:p>
    <w:p w14:paraId="0D77F59F" w14:textId="02CB97A4" w:rsidR="00086F71" w:rsidRPr="008A4A16" w:rsidRDefault="00086F71" w:rsidP="008A4A16">
      <w:pPr>
        <w:ind w:left="708" w:firstLine="708"/>
        <w:rPr>
          <w:rFonts w:ascii="Times New Roman" w:hAnsi="Times New Roman" w:cs="Times New Roman"/>
          <w:sz w:val="24"/>
          <w:szCs w:val="24"/>
        </w:rPr>
      </w:pPr>
      <w:r w:rsidRPr="008A4A16">
        <w:rPr>
          <w:rFonts w:ascii="Times New Roman" w:hAnsi="Times New Roman" w:cs="Times New Roman"/>
          <w:sz w:val="24"/>
          <w:szCs w:val="24"/>
        </w:rPr>
        <w:t>9) Ley provincial Nº 8931.</w:t>
      </w:r>
    </w:p>
    <w:p w14:paraId="4833F4E7" w14:textId="0E2002CD" w:rsidR="00DA0853" w:rsidRPr="008A4A16" w:rsidRDefault="00086F71" w:rsidP="008A4A16">
      <w:pPr>
        <w:ind w:left="708" w:firstLine="708"/>
        <w:rPr>
          <w:rFonts w:ascii="Times New Roman" w:hAnsi="Times New Roman" w:cs="Times New Roman"/>
          <w:sz w:val="24"/>
          <w:szCs w:val="24"/>
        </w:rPr>
      </w:pPr>
      <w:r w:rsidRPr="008A4A16">
        <w:rPr>
          <w:rFonts w:ascii="Times New Roman" w:hAnsi="Times New Roman" w:cs="Times New Roman"/>
          <w:sz w:val="24"/>
          <w:szCs w:val="24"/>
        </w:rPr>
        <w:t xml:space="preserve">10) </w:t>
      </w:r>
      <w:r w:rsidR="00DA0853" w:rsidRPr="008A4A16">
        <w:rPr>
          <w:rFonts w:ascii="Times New Roman" w:hAnsi="Times New Roman" w:cs="Times New Roman"/>
          <w:sz w:val="24"/>
          <w:szCs w:val="24"/>
        </w:rPr>
        <w:t>Ley provincial Nº 9196.</w:t>
      </w:r>
    </w:p>
    <w:p w14:paraId="2105E679" w14:textId="47B5AD31" w:rsidR="00DA0853" w:rsidRPr="008A4A16" w:rsidRDefault="00086F71" w:rsidP="008A4A16">
      <w:pPr>
        <w:ind w:left="708" w:firstLine="708"/>
        <w:rPr>
          <w:rFonts w:ascii="Times New Roman" w:hAnsi="Times New Roman" w:cs="Times New Roman"/>
          <w:sz w:val="24"/>
          <w:szCs w:val="24"/>
        </w:rPr>
      </w:pPr>
      <w:r w:rsidRPr="008A4A16">
        <w:rPr>
          <w:rFonts w:ascii="Times New Roman" w:hAnsi="Times New Roman" w:cs="Times New Roman"/>
          <w:sz w:val="24"/>
          <w:szCs w:val="24"/>
        </w:rPr>
        <w:t>11</w:t>
      </w:r>
      <w:r w:rsidR="00DA0853" w:rsidRPr="008A4A16">
        <w:rPr>
          <w:rFonts w:ascii="Times New Roman" w:hAnsi="Times New Roman" w:cs="Times New Roman"/>
          <w:sz w:val="24"/>
          <w:szCs w:val="24"/>
        </w:rPr>
        <w:t>) Acordada Nº 28.148 de la Suprema Corte de la Provincia de Mendoza.</w:t>
      </w:r>
    </w:p>
    <w:p w14:paraId="187A3299" w14:textId="77777777" w:rsidR="00086F71" w:rsidRPr="008A4A16" w:rsidRDefault="00DA0853" w:rsidP="008A4A16">
      <w:pPr>
        <w:rPr>
          <w:rFonts w:ascii="Times New Roman" w:hAnsi="Times New Roman" w:cs="Times New Roman"/>
          <w:sz w:val="24"/>
          <w:szCs w:val="24"/>
        </w:rPr>
      </w:pPr>
      <w:r w:rsidRPr="008A4A16">
        <w:rPr>
          <w:rFonts w:ascii="Times New Roman" w:hAnsi="Times New Roman" w:cs="Times New Roman"/>
          <w:sz w:val="24"/>
          <w:szCs w:val="24"/>
        </w:rPr>
        <w:tab/>
        <w:t>2.3</w:t>
      </w:r>
      <w:r w:rsidR="00EC487C" w:rsidRPr="008A4A16">
        <w:rPr>
          <w:rFonts w:ascii="Times New Roman" w:hAnsi="Times New Roman" w:cs="Times New Roman"/>
          <w:sz w:val="24"/>
          <w:szCs w:val="24"/>
        </w:rPr>
        <w:t xml:space="preserve"> </w:t>
      </w:r>
      <w:r w:rsidRPr="008A4A16">
        <w:rPr>
          <w:rFonts w:ascii="Times New Roman" w:hAnsi="Times New Roman" w:cs="Times New Roman"/>
          <w:sz w:val="24"/>
          <w:szCs w:val="24"/>
        </w:rPr>
        <w:t xml:space="preserve">Influencia en </w:t>
      </w:r>
      <w:r w:rsidR="00086F71" w:rsidRPr="008A4A16">
        <w:rPr>
          <w:rFonts w:ascii="Times New Roman" w:hAnsi="Times New Roman" w:cs="Times New Roman"/>
          <w:sz w:val="24"/>
          <w:szCs w:val="24"/>
        </w:rPr>
        <w:t>el alcance de principios fundamentales del proceso penal</w:t>
      </w:r>
    </w:p>
    <w:p w14:paraId="02341CEA" w14:textId="540E417C" w:rsidR="00086F71" w:rsidRPr="008A4A16" w:rsidRDefault="00086F71" w:rsidP="008A4A16">
      <w:pPr>
        <w:rPr>
          <w:rFonts w:ascii="Times New Roman" w:hAnsi="Times New Roman" w:cs="Times New Roman"/>
          <w:sz w:val="24"/>
          <w:szCs w:val="24"/>
        </w:rPr>
      </w:pPr>
      <w:r w:rsidRPr="008A4A16">
        <w:rPr>
          <w:rFonts w:ascii="Times New Roman" w:hAnsi="Times New Roman" w:cs="Times New Roman"/>
          <w:sz w:val="24"/>
          <w:szCs w:val="24"/>
        </w:rPr>
        <w:tab/>
      </w:r>
      <w:r w:rsidRPr="008A4A16">
        <w:rPr>
          <w:rFonts w:ascii="Times New Roman" w:hAnsi="Times New Roman" w:cs="Times New Roman"/>
          <w:sz w:val="24"/>
          <w:szCs w:val="24"/>
        </w:rPr>
        <w:tab/>
        <w:t>1) En el principio de libertad probatoria</w:t>
      </w:r>
    </w:p>
    <w:p w14:paraId="41F307B1" w14:textId="71EAB304" w:rsidR="00086F71" w:rsidRPr="008A4A16" w:rsidRDefault="00086F71" w:rsidP="008A4A16">
      <w:pPr>
        <w:rPr>
          <w:rFonts w:ascii="Times New Roman" w:hAnsi="Times New Roman" w:cs="Times New Roman"/>
          <w:sz w:val="24"/>
          <w:szCs w:val="24"/>
        </w:rPr>
      </w:pPr>
      <w:r w:rsidRPr="008A4A16">
        <w:rPr>
          <w:rFonts w:ascii="Times New Roman" w:hAnsi="Times New Roman" w:cs="Times New Roman"/>
          <w:sz w:val="24"/>
          <w:szCs w:val="24"/>
        </w:rPr>
        <w:tab/>
      </w:r>
      <w:r w:rsidRPr="008A4A16">
        <w:rPr>
          <w:rFonts w:ascii="Times New Roman" w:hAnsi="Times New Roman" w:cs="Times New Roman"/>
          <w:sz w:val="24"/>
          <w:szCs w:val="24"/>
        </w:rPr>
        <w:tab/>
        <w:t>2) En el principio de la sana crítica racional (criterio de libertad probatoria</w:t>
      </w:r>
      <w:r w:rsidR="005508A6" w:rsidRPr="008A4A16">
        <w:rPr>
          <w:rFonts w:ascii="Times New Roman" w:hAnsi="Times New Roman" w:cs="Times New Roman"/>
          <w:sz w:val="24"/>
          <w:szCs w:val="24"/>
        </w:rPr>
        <w:t>)</w:t>
      </w:r>
    </w:p>
    <w:p w14:paraId="067BA782" w14:textId="6284AD17" w:rsidR="00086F71" w:rsidRPr="008A4A16" w:rsidRDefault="00086F71" w:rsidP="008A4A16">
      <w:pPr>
        <w:rPr>
          <w:rFonts w:ascii="Times New Roman" w:hAnsi="Times New Roman" w:cs="Times New Roman"/>
          <w:sz w:val="24"/>
          <w:szCs w:val="24"/>
        </w:rPr>
      </w:pPr>
      <w:r w:rsidRPr="008A4A16">
        <w:rPr>
          <w:rFonts w:ascii="Times New Roman" w:hAnsi="Times New Roman" w:cs="Times New Roman"/>
          <w:sz w:val="24"/>
          <w:szCs w:val="24"/>
        </w:rPr>
        <w:tab/>
      </w:r>
      <w:r w:rsidRPr="008A4A16">
        <w:rPr>
          <w:rFonts w:ascii="Times New Roman" w:hAnsi="Times New Roman" w:cs="Times New Roman"/>
          <w:sz w:val="24"/>
          <w:szCs w:val="24"/>
        </w:rPr>
        <w:tab/>
        <w:t xml:space="preserve">3) </w:t>
      </w:r>
      <w:r w:rsidR="009E0AEC" w:rsidRPr="008A4A16">
        <w:rPr>
          <w:rFonts w:ascii="Times New Roman" w:hAnsi="Times New Roman" w:cs="Times New Roman"/>
          <w:sz w:val="24"/>
          <w:szCs w:val="24"/>
        </w:rPr>
        <w:t xml:space="preserve">En la garantía del </w:t>
      </w:r>
      <w:r w:rsidR="005508A6" w:rsidRPr="008A4A16">
        <w:rPr>
          <w:rFonts w:ascii="Times New Roman" w:hAnsi="Times New Roman" w:cs="Times New Roman"/>
          <w:sz w:val="24"/>
          <w:szCs w:val="24"/>
        </w:rPr>
        <w:t>In dubio pro reo</w:t>
      </w:r>
    </w:p>
    <w:p w14:paraId="1CF78855" w14:textId="637C89A9" w:rsidR="005508A6" w:rsidRPr="008A4A16" w:rsidRDefault="005508A6" w:rsidP="008A4A16">
      <w:pPr>
        <w:rPr>
          <w:rFonts w:ascii="Times New Roman" w:hAnsi="Times New Roman" w:cs="Times New Roman"/>
          <w:sz w:val="24"/>
          <w:szCs w:val="24"/>
        </w:rPr>
      </w:pPr>
      <w:r w:rsidRPr="008A4A16">
        <w:rPr>
          <w:rFonts w:ascii="Times New Roman" w:hAnsi="Times New Roman" w:cs="Times New Roman"/>
          <w:sz w:val="24"/>
          <w:szCs w:val="24"/>
        </w:rPr>
        <w:tab/>
      </w:r>
      <w:r w:rsidRPr="008A4A16">
        <w:rPr>
          <w:rFonts w:ascii="Times New Roman" w:hAnsi="Times New Roman" w:cs="Times New Roman"/>
          <w:sz w:val="24"/>
          <w:szCs w:val="24"/>
        </w:rPr>
        <w:tab/>
        <w:t xml:space="preserve">4) </w:t>
      </w:r>
      <w:r w:rsidR="009E0AEC" w:rsidRPr="008A4A16">
        <w:rPr>
          <w:rFonts w:ascii="Times New Roman" w:hAnsi="Times New Roman" w:cs="Times New Roman"/>
          <w:sz w:val="24"/>
          <w:szCs w:val="24"/>
        </w:rPr>
        <w:t>En la p</w:t>
      </w:r>
      <w:r w:rsidRPr="008A4A16">
        <w:rPr>
          <w:rFonts w:ascii="Times New Roman" w:hAnsi="Times New Roman" w:cs="Times New Roman"/>
          <w:sz w:val="24"/>
          <w:szCs w:val="24"/>
        </w:rPr>
        <w:t>rescripción de la acción penal</w:t>
      </w:r>
    </w:p>
    <w:p w14:paraId="1CC339F2" w14:textId="393EDED3" w:rsidR="00EC487C" w:rsidRPr="008A4A16" w:rsidRDefault="005508A6" w:rsidP="008A4A16">
      <w:pPr>
        <w:rPr>
          <w:rFonts w:ascii="Times New Roman" w:hAnsi="Times New Roman" w:cs="Times New Roman"/>
          <w:sz w:val="24"/>
          <w:szCs w:val="24"/>
        </w:rPr>
      </w:pPr>
      <w:r w:rsidRPr="008A4A16">
        <w:rPr>
          <w:rFonts w:ascii="Times New Roman" w:hAnsi="Times New Roman" w:cs="Times New Roman"/>
          <w:sz w:val="24"/>
          <w:szCs w:val="24"/>
        </w:rPr>
        <w:tab/>
        <w:t xml:space="preserve">2.4 Influencia en </w:t>
      </w:r>
      <w:r w:rsidR="00DA0853" w:rsidRPr="008A4A16">
        <w:rPr>
          <w:rFonts w:ascii="Times New Roman" w:hAnsi="Times New Roman" w:cs="Times New Roman"/>
          <w:sz w:val="24"/>
          <w:szCs w:val="24"/>
        </w:rPr>
        <w:t>institutos procesales</w:t>
      </w:r>
    </w:p>
    <w:p w14:paraId="3BF70671" w14:textId="1AD01629" w:rsidR="001935A3" w:rsidRPr="008A4A16" w:rsidRDefault="001935A3" w:rsidP="008A4A16">
      <w:pPr>
        <w:rPr>
          <w:rFonts w:ascii="Times New Roman" w:hAnsi="Times New Roman" w:cs="Times New Roman"/>
          <w:sz w:val="24"/>
          <w:szCs w:val="24"/>
        </w:rPr>
      </w:pPr>
      <w:r w:rsidRPr="008A4A16">
        <w:rPr>
          <w:rFonts w:ascii="Times New Roman" w:hAnsi="Times New Roman" w:cs="Times New Roman"/>
          <w:sz w:val="24"/>
          <w:szCs w:val="24"/>
        </w:rPr>
        <w:tab/>
        <w:t>En especial en los que se mencionan a continuación tanto la ampliación como la precisión del concepto de violencia contra la mujer y la perspectiva de género consecuente</w:t>
      </w:r>
      <w:r w:rsidR="00262000" w:rsidRPr="008A4A16">
        <w:rPr>
          <w:rFonts w:ascii="Times New Roman" w:hAnsi="Times New Roman" w:cs="Times New Roman"/>
          <w:sz w:val="24"/>
          <w:szCs w:val="24"/>
        </w:rPr>
        <w:t xml:space="preserve"> han impactado no sólo en el contenido sino en el modo de proceder en la actividad procesal que en ellos debe desarrollarse. Y lo mismo puede decirse de la </w:t>
      </w:r>
      <w:r w:rsidR="00262000" w:rsidRPr="008A4A16">
        <w:rPr>
          <w:rFonts w:ascii="Times New Roman" w:hAnsi="Times New Roman" w:cs="Times New Roman"/>
          <w:sz w:val="24"/>
          <w:szCs w:val="24"/>
        </w:rPr>
        <w:lastRenderedPageBreak/>
        <w:t>valoración de cada una de esas pruebas. En particular en los procedimientos derivados del principio de oportunidad las disposiciones del CEDAW imposibilitan su aplicación en casos de violencia contra la mujer.</w:t>
      </w:r>
    </w:p>
    <w:p w14:paraId="0487EECD" w14:textId="7CC79FFF" w:rsidR="00DA0853" w:rsidRPr="008A4A16" w:rsidRDefault="00DA0853" w:rsidP="008A4A16">
      <w:pPr>
        <w:rPr>
          <w:rFonts w:ascii="Times New Roman" w:hAnsi="Times New Roman" w:cs="Times New Roman"/>
          <w:sz w:val="24"/>
          <w:szCs w:val="24"/>
        </w:rPr>
      </w:pPr>
      <w:r w:rsidRPr="008A4A16">
        <w:rPr>
          <w:rFonts w:ascii="Times New Roman" w:hAnsi="Times New Roman" w:cs="Times New Roman"/>
          <w:sz w:val="24"/>
          <w:szCs w:val="24"/>
        </w:rPr>
        <w:tab/>
      </w:r>
      <w:r w:rsidRPr="008A4A16">
        <w:rPr>
          <w:rFonts w:ascii="Times New Roman" w:hAnsi="Times New Roman" w:cs="Times New Roman"/>
          <w:sz w:val="24"/>
          <w:szCs w:val="24"/>
        </w:rPr>
        <w:tab/>
        <w:t>1)</w:t>
      </w:r>
      <w:r w:rsidR="00086F71" w:rsidRPr="008A4A16">
        <w:rPr>
          <w:rFonts w:ascii="Times New Roman" w:hAnsi="Times New Roman" w:cs="Times New Roman"/>
          <w:sz w:val="24"/>
          <w:szCs w:val="24"/>
        </w:rPr>
        <w:t xml:space="preserve"> </w:t>
      </w:r>
      <w:r w:rsidRPr="008A4A16">
        <w:rPr>
          <w:rFonts w:ascii="Times New Roman" w:hAnsi="Times New Roman" w:cs="Times New Roman"/>
          <w:sz w:val="24"/>
          <w:szCs w:val="24"/>
        </w:rPr>
        <w:t xml:space="preserve"> </w:t>
      </w:r>
      <w:r w:rsidR="005508A6" w:rsidRPr="008A4A16">
        <w:rPr>
          <w:rFonts w:ascii="Times New Roman" w:hAnsi="Times New Roman" w:cs="Times New Roman"/>
          <w:sz w:val="24"/>
          <w:szCs w:val="24"/>
        </w:rPr>
        <w:t xml:space="preserve">Inspección Judicial </w:t>
      </w:r>
    </w:p>
    <w:p w14:paraId="1151ED67" w14:textId="1FB346C5" w:rsidR="005508A6" w:rsidRPr="008A4A16" w:rsidRDefault="005508A6" w:rsidP="008A4A16">
      <w:pPr>
        <w:rPr>
          <w:rFonts w:ascii="Times New Roman" w:hAnsi="Times New Roman" w:cs="Times New Roman"/>
          <w:sz w:val="24"/>
          <w:szCs w:val="24"/>
        </w:rPr>
      </w:pPr>
      <w:r w:rsidRPr="008A4A16">
        <w:rPr>
          <w:rFonts w:ascii="Times New Roman" w:hAnsi="Times New Roman" w:cs="Times New Roman"/>
          <w:sz w:val="24"/>
          <w:szCs w:val="24"/>
        </w:rPr>
        <w:tab/>
      </w:r>
      <w:r w:rsidRPr="008A4A16">
        <w:rPr>
          <w:rFonts w:ascii="Times New Roman" w:hAnsi="Times New Roman" w:cs="Times New Roman"/>
          <w:sz w:val="24"/>
          <w:szCs w:val="24"/>
        </w:rPr>
        <w:tab/>
        <w:t>2) Testimonial</w:t>
      </w:r>
    </w:p>
    <w:p w14:paraId="3BAEBB46" w14:textId="41B4C44C" w:rsidR="005508A6" w:rsidRPr="008A4A16" w:rsidRDefault="005508A6" w:rsidP="008A4A16">
      <w:pPr>
        <w:rPr>
          <w:rFonts w:ascii="Times New Roman" w:hAnsi="Times New Roman" w:cs="Times New Roman"/>
          <w:sz w:val="24"/>
          <w:szCs w:val="24"/>
        </w:rPr>
      </w:pPr>
      <w:r w:rsidRPr="008A4A16">
        <w:rPr>
          <w:rFonts w:ascii="Times New Roman" w:hAnsi="Times New Roman" w:cs="Times New Roman"/>
          <w:sz w:val="24"/>
          <w:szCs w:val="24"/>
        </w:rPr>
        <w:tab/>
      </w:r>
      <w:r w:rsidRPr="008A4A16">
        <w:rPr>
          <w:rFonts w:ascii="Times New Roman" w:hAnsi="Times New Roman" w:cs="Times New Roman"/>
          <w:sz w:val="24"/>
          <w:szCs w:val="24"/>
        </w:rPr>
        <w:tab/>
        <w:t>3) Informes técnicos</w:t>
      </w:r>
    </w:p>
    <w:p w14:paraId="03B483A5" w14:textId="0B681A4D" w:rsidR="005508A6" w:rsidRPr="008A4A16" w:rsidRDefault="005508A6" w:rsidP="008A4A16">
      <w:pPr>
        <w:rPr>
          <w:rFonts w:ascii="Times New Roman" w:hAnsi="Times New Roman" w:cs="Times New Roman"/>
          <w:sz w:val="24"/>
          <w:szCs w:val="24"/>
        </w:rPr>
      </w:pPr>
      <w:r w:rsidRPr="008A4A16">
        <w:rPr>
          <w:rFonts w:ascii="Times New Roman" w:hAnsi="Times New Roman" w:cs="Times New Roman"/>
          <w:sz w:val="24"/>
          <w:szCs w:val="24"/>
        </w:rPr>
        <w:tab/>
      </w:r>
      <w:r w:rsidRPr="008A4A16">
        <w:rPr>
          <w:rFonts w:ascii="Times New Roman" w:hAnsi="Times New Roman" w:cs="Times New Roman"/>
          <w:sz w:val="24"/>
          <w:szCs w:val="24"/>
        </w:rPr>
        <w:tab/>
        <w:t>4) Prueba pericial</w:t>
      </w:r>
    </w:p>
    <w:p w14:paraId="33C5A602" w14:textId="31CF4224" w:rsidR="001935A3" w:rsidRPr="008A4A16" w:rsidRDefault="001935A3" w:rsidP="008A4A16">
      <w:pPr>
        <w:rPr>
          <w:rFonts w:ascii="Times New Roman" w:hAnsi="Times New Roman" w:cs="Times New Roman"/>
          <w:sz w:val="24"/>
          <w:szCs w:val="24"/>
        </w:rPr>
      </w:pPr>
      <w:r w:rsidRPr="008A4A16">
        <w:rPr>
          <w:rFonts w:ascii="Times New Roman" w:hAnsi="Times New Roman" w:cs="Times New Roman"/>
          <w:sz w:val="24"/>
          <w:szCs w:val="24"/>
        </w:rPr>
        <w:tab/>
      </w:r>
      <w:r w:rsidRPr="008A4A16">
        <w:rPr>
          <w:rFonts w:ascii="Times New Roman" w:hAnsi="Times New Roman" w:cs="Times New Roman"/>
          <w:sz w:val="24"/>
          <w:szCs w:val="24"/>
        </w:rPr>
        <w:tab/>
        <w:t>5) Inaplicabilidad de procedimientos alternativos al proceso común</w:t>
      </w:r>
    </w:p>
    <w:p w14:paraId="17F65401" w14:textId="3BEEF28B" w:rsidR="005508A6" w:rsidRPr="008A4A16" w:rsidRDefault="005508A6" w:rsidP="008A4A16">
      <w:pPr>
        <w:rPr>
          <w:rFonts w:ascii="Times New Roman" w:hAnsi="Times New Roman" w:cs="Times New Roman"/>
          <w:sz w:val="24"/>
          <w:szCs w:val="24"/>
        </w:rPr>
      </w:pPr>
      <w:r w:rsidRPr="008A4A16">
        <w:rPr>
          <w:rFonts w:ascii="Times New Roman" w:hAnsi="Times New Roman" w:cs="Times New Roman"/>
          <w:sz w:val="24"/>
          <w:szCs w:val="24"/>
        </w:rPr>
        <w:tab/>
        <w:t>3. La jurisprudencia</w:t>
      </w:r>
    </w:p>
    <w:p w14:paraId="58DB9B8E" w14:textId="24D02E18" w:rsidR="00262000" w:rsidRPr="008A4A16" w:rsidRDefault="00262000" w:rsidP="008A4A16">
      <w:pPr>
        <w:rPr>
          <w:rFonts w:ascii="Times New Roman" w:hAnsi="Times New Roman" w:cs="Times New Roman"/>
          <w:sz w:val="24"/>
          <w:szCs w:val="24"/>
        </w:rPr>
      </w:pPr>
      <w:r w:rsidRPr="008A4A16">
        <w:rPr>
          <w:rFonts w:ascii="Times New Roman" w:hAnsi="Times New Roman" w:cs="Times New Roman"/>
          <w:sz w:val="24"/>
          <w:szCs w:val="24"/>
        </w:rPr>
        <w:tab/>
        <w:t>La jurisprudencia provincial, siguiendo en buena medida los lineamientos fijados por la Corte Interamericana de Derechos Humanos y consiguientemente por la Corte Suprema de Justicia de la Nación, han generado fallo en los que resulta evidente la influencia de la nueva perspectiva que ha tenido lugar en los últimos años.</w:t>
      </w:r>
    </w:p>
    <w:p w14:paraId="0A3449EA" w14:textId="618517EC" w:rsidR="005508A6" w:rsidRPr="008A4A16" w:rsidRDefault="005508A6" w:rsidP="008A4A16">
      <w:pPr>
        <w:rPr>
          <w:rFonts w:ascii="Times New Roman" w:hAnsi="Times New Roman" w:cs="Times New Roman"/>
          <w:sz w:val="24"/>
          <w:szCs w:val="24"/>
        </w:rPr>
      </w:pPr>
      <w:r w:rsidRPr="008A4A16">
        <w:rPr>
          <w:rFonts w:ascii="Times New Roman" w:hAnsi="Times New Roman" w:cs="Times New Roman"/>
          <w:sz w:val="24"/>
          <w:szCs w:val="24"/>
        </w:rPr>
        <w:tab/>
        <w:t>3.1 Alcance del concepto de discriminación</w:t>
      </w:r>
    </w:p>
    <w:p w14:paraId="49F3A455" w14:textId="20578DC3" w:rsidR="00262000" w:rsidRPr="008A4A16" w:rsidRDefault="00262000" w:rsidP="008A4A16">
      <w:pPr>
        <w:rPr>
          <w:rFonts w:ascii="Times New Roman" w:hAnsi="Times New Roman" w:cs="Times New Roman"/>
          <w:sz w:val="24"/>
          <w:szCs w:val="24"/>
        </w:rPr>
      </w:pPr>
      <w:r w:rsidRPr="008A4A16">
        <w:rPr>
          <w:rFonts w:ascii="Times New Roman" w:hAnsi="Times New Roman" w:cs="Times New Roman"/>
          <w:sz w:val="24"/>
          <w:szCs w:val="24"/>
        </w:rPr>
        <w:tab/>
        <w:t>El campo de lo que concierne a la discriminación, en particular cuando media violencia contra la mujer se ha visibilizado de manera notable y se ha extendido su alcance en procura de obtener una protección eficaz de las mujeres en situación de vulnerabilidad.</w:t>
      </w:r>
    </w:p>
    <w:p w14:paraId="2E0888E3" w14:textId="77777777" w:rsidR="005508A6" w:rsidRPr="008A4A16" w:rsidRDefault="005508A6" w:rsidP="008A4A16">
      <w:pPr>
        <w:rPr>
          <w:rFonts w:ascii="Times New Roman" w:hAnsi="Times New Roman" w:cs="Times New Roman"/>
          <w:sz w:val="24"/>
          <w:szCs w:val="24"/>
        </w:rPr>
      </w:pPr>
      <w:r w:rsidRPr="008A4A16">
        <w:rPr>
          <w:rFonts w:ascii="Times New Roman" w:hAnsi="Times New Roman" w:cs="Times New Roman"/>
          <w:sz w:val="24"/>
          <w:szCs w:val="24"/>
        </w:rPr>
        <w:tab/>
        <w:t>3.2 Obligación de los Estados de actuar con diligencia en el esclarecimiento de los hechos y determinación de los responsables</w:t>
      </w:r>
    </w:p>
    <w:p w14:paraId="52DC355A" w14:textId="77777777" w:rsidR="005508A6" w:rsidRPr="008A4A16" w:rsidRDefault="005508A6" w:rsidP="008A4A16">
      <w:pPr>
        <w:rPr>
          <w:rFonts w:ascii="Times New Roman" w:hAnsi="Times New Roman" w:cs="Times New Roman"/>
          <w:sz w:val="24"/>
          <w:szCs w:val="24"/>
        </w:rPr>
      </w:pPr>
      <w:r w:rsidRPr="008A4A16">
        <w:rPr>
          <w:rFonts w:ascii="Times New Roman" w:hAnsi="Times New Roman" w:cs="Times New Roman"/>
          <w:sz w:val="24"/>
          <w:szCs w:val="24"/>
        </w:rPr>
        <w:tab/>
        <w:t>3.3 Atención a las especiales circunstancias de ocurrencia de los hechos y situación de vulnerabilidad</w:t>
      </w:r>
    </w:p>
    <w:p w14:paraId="751BB606" w14:textId="77777777" w:rsidR="005508A6" w:rsidRPr="008A4A16" w:rsidRDefault="005508A6" w:rsidP="008A4A16">
      <w:pPr>
        <w:ind w:firstLine="708"/>
        <w:rPr>
          <w:rFonts w:ascii="Times New Roman" w:hAnsi="Times New Roman" w:cs="Times New Roman"/>
          <w:sz w:val="24"/>
          <w:szCs w:val="24"/>
        </w:rPr>
      </w:pPr>
      <w:r w:rsidRPr="008A4A16">
        <w:rPr>
          <w:rFonts w:ascii="Times New Roman" w:hAnsi="Times New Roman" w:cs="Times New Roman"/>
          <w:sz w:val="24"/>
          <w:szCs w:val="24"/>
        </w:rPr>
        <w:t>3.4 Criterio de amplitud probatoria</w:t>
      </w:r>
    </w:p>
    <w:p w14:paraId="22F3CE58" w14:textId="77777777" w:rsidR="005508A6" w:rsidRPr="008A4A16" w:rsidRDefault="005508A6" w:rsidP="008A4A16">
      <w:pPr>
        <w:ind w:firstLine="708"/>
        <w:rPr>
          <w:rFonts w:ascii="Times New Roman" w:hAnsi="Times New Roman" w:cs="Times New Roman"/>
          <w:sz w:val="24"/>
          <w:szCs w:val="24"/>
        </w:rPr>
      </w:pPr>
      <w:r w:rsidRPr="008A4A16">
        <w:rPr>
          <w:rFonts w:ascii="Times New Roman" w:hAnsi="Times New Roman" w:cs="Times New Roman"/>
          <w:sz w:val="24"/>
          <w:szCs w:val="24"/>
        </w:rPr>
        <w:t>3.5 Valoración integral del testimonio con perspectiva de género</w:t>
      </w:r>
    </w:p>
    <w:p w14:paraId="4B431EB4" w14:textId="517B8269" w:rsidR="005508A6" w:rsidRPr="008A4A16" w:rsidRDefault="005508A6" w:rsidP="008A4A16">
      <w:pPr>
        <w:ind w:firstLine="708"/>
        <w:rPr>
          <w:rFonts w:ascii="Times New Roman" w:hAnsi="Times New Roman" w:cs="Times New Roman"/>
          <w:sz w:val="24"/>
          <w:szCs w:val="24"/>
        </w:rPr>
      </w:pPr>
      <w:r w:rsidRPr="008A4A16">
        <w:rPr>
          <w:rFonts w:ascii="Times New Roman" w:hAnsi="Times New Roman" w:cs="Times New Roman"/>
          <w:sz w:val="24"/>
          <w:szCs w:val="24"/>
        </w:rPr>
        <w:t>3.6 Especial estándar de apreciación de la prueba en casos de violencia de género</w:t>
      </w:r>
      <w:r w:rsidRPr="008A4A16">
        <w:rPr>
          <w:rFonts w:ascii="Times New Roman" w:hAnsi="Times New Roman" w:cs="Times New Roman"/>
          <w:sz w:val="24"/>
          <w:szCs w:val="24"/>
        </w:rPr>
        <w:tab/>
      </w:r>
    </w:p>
    <w:p w14:paraId="45072015" w14:textId="77777777" w:rsidR="005508A6" w:rsidRPr="008A4A16" w:rsidRDefault="005508A6" w:rsidP="008A4A16">
      <w:pPr>
        <w:rPr>
          <w:rFonts w:ascii="Times New Roman" w:hAnsi="Times New Roman" w:cs="Times New Roman"/>
          <w:sz w:val="24"/>
          <w:szCs w:val="24"/>
        </w:rPr>
      </w:pPr>
    </w:p>
    <w:sectPr w:rsidR="005508A6" w:rsidRPr="008A4A1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F51DBA" w14:textId="77777777" w:rsidR="00F24747" w:rsidRDefault="00F24747" w:rsidP="000E6BE9">
      <w:pPr>
        <w:spacing w:after="0" w:line="240" w:lineRule="auto"/>
      </w:pPr>
      <w:r>
        <w:separator/>
      </w:r>
    </w:p>
  </w:endnote>
  <w:endnote w:type="continuationSeparator" w:id="0">
    <w:p w14:paraId="52119BA9" w14:textId="77777777" w:rsidR="00F24747" w:rsidRDefault="00F24747" w:rsidP="000E6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E8C169" w14:textId="77777777" w:rsidR="00F24747" w:rsidRDefault="00F24747" w:rsidP="000E6BE9">
      <w:pPr>
        <w:spacing w:after="0" w:line="240" w:lineRule="auto"/>
      </w:pPr>
      <w:r>
        <w:separator/>
      </w:r>
    </w:p>
  </w:footnote>
  <w:footnote w:type="continuationSeparator" w:id="0">
    <w:p w14:paraId="5D571195" w14:textId="77777777" w:rsidR="00F24747" w:rsidRDefault="00F24747" w:rsidP="000E6BE9">
      <w:pPr>
        <w:spacing w:after="0" w:line="240" w:lineRule="auto"/>
      </w:pPr>
      <w:r>
        <w:continuationSeparator/>
      </w:r>
    </w:p>
  </w:footnote>
  <w:footnote w:id="1">
    <w:p w14:paraId="4271C505" w14:textId="2107333D" w:rsidR="000E6BE9" w:rsidRDefault="000E6BE9">
      <w:pPr>
        <w:pStyle w:val="Textonotapie"/>
      </w:pPr>
      <w:r>
        <w:rPr>
          <w:rStyle w:val="Refdenotaalpie"/>
        </w:rPr>
        <w:t>*</w:t>
      </w:r>
      <w:r w:rsidRPr="000E59C8">
        <w:rPr>
          <w:rFonts w:ascii="Times New Roman" w:hAnsi="Times New Roman" w:cs="Times New Roman"/>
        </w:rPr>
        <w:t xml:space="preserve">Profesor Emérito de la Universidad de Mendoza, Argentina. Juez del Tribunal Penal Colegiado de la </w:t>
      </w:r>
      <w:r w:rsidR="000E59C8">
        <w:rPr>
          <w:rFonts w:ascii="Times New Roman" w:hAnsi="Times New Roman" w:cs="Times New Roman"/>
        </w:rPr>
        <w:t>P</w:t>
      </w:r>
      <w:r w:rsidRPr="000E59C8">
        <w:rPr>
          <w:rFonts w:ascii="Times New Roman" w:hAnsi="Times New Roman" w:cs="Times New Roman"/>
        </w:rPr>
        <w:t>rovincia de Mendoza Argentina.</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6DE1"/>
    <w:rsid w:val="00036DE1"/>
    <w:rsid w:val="00086F71"/>
    <w:rsid w:val="000E59C8"/>
    <w:rsid w:val="000E6BE9"/>
    <w:rsid w:val="001935A3"/>
    <w:rsid w:val="00262000"/>
    <w:rsid w:val="00310956"/>
    <w:rsid w:val="00372558"/>
    <w:rsid w:val="005508A6"/>
    <w:rsid w:val="005D0165"/>
    <w:rsid w:val="008A4A16"/>
    <w:rsid w:val="00991A7E"/>
    <w:rsid w:val="009E0AEC"/>
    <w:rsid w:val="00A575AF"/>
    <w:rsid w:val="00BD43F8"/>
    <w:rsid w:val="00DA0853"/>
    <w:rsid w:val="00EA0509"/>
    <w:rsid w:val="00EC487C"/>
    <w:rsid w:val="00F2474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09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S" w:eastAsia="en-US" w:bidi="ar-SA"/>
      </w:rPr>
    </w:rPrDefault>
    <w:pPrDefault>
      <w:pPr>
        <w:spacing w:after="160" w:line="252"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A7E"/>
  </w:style>
  <w:style w:type="paragraph" w:styleId="Ttulo1">
    <w:name w:val="heading 1"/>
    <w:basedOn w:val="Normal"/>
    <w:next w:val="Normal"/>
    <w:link w:val="Ttulo1Car"/>
    <w:uiPriority w:val="9"/>
    <w:qFormat/>
    <w:rsid w:val="00991A7E"/>
    <w:pPr>
      <w:keepNext/>
      <w:keepLines/>
      <w:spacing w:before="320" w:after="40"/>
      <w:outlineLvl w:val="0"/>
    </w:pPr>
    <w:rPr>
      <w:rFonts w:asciiTheme="majorHAnsi" w:eastAsiaTheme="majorEastAsia" w:hAnsiTheme="majorHAnsi" w:cstheme="majorBidi"/>
      <w:b/>
      <w:bCs/>
      <w:caps/>
      <w:spacing w:val="4"/>
      <w:sz w:val="28"/>
      <w:szCs w:val="28"/>
    </w:rPr>
  </w:style>
  <w:style w:type="paragraph" w:styleId="Ttulo2">
    <w:name w:val="heading 2"/>
    <w:basedOn w:val="Normal"/>
    <w:next w:val="Normal"/>
    <w:link w:val="Ttulo2Car"/>
    <w:uiPriority w:val="9"/>
    <w:semiHidden/>
    <w:unhideWhenUsed/>
    <w:qFormat/>
    <w:rsid w:val="00991A7E"/>
    <w:pPr>
      <w:keepNext/>
      <w:keepLines/>
      <w:spacing w:before="120" w:after="0"/>
      <w:outlineLvl w:val="1"/>
    </w:pPr>
    <w:rPr>
      <w:rFonts w:asciiTheme="majorHAnsi" w:eastAsiaTheme="majorEastAsia" w:hAnsiTheme="majorHAnsi" w:cstheme="majorBidi"/>
      <w:b/>
      <w:bCs/>
      <w:sz w:val="28"/>
      <w:szCs w:val="28"/>
    </w:rPr>
  </w:style>
  <w:style w:type="paragraph" w:styleId="Ttulo3">
    <w:name w:val="heading 3"/>
    <w:basedOn w:val="Normal"/>
    <w:next w:val="Normal"/>
    <w:link w:val="Ttulo3Car"/>
    <w:uiPriority w:val="9"/>
    <w:semiHidden/>
    <w:unhideWhenUsed/>
    <w:qFormat/>
    <w:rsid w:val="00991A7E"/>
    <w:pPr>
      <w:keepNext/>
      <w:keepLines/>
      <w:spacing w:before="120" w:after="0"/>
      <w:outlineLvl w:val="2"/>
    </w:pPr>
    <w:rPr>
      <w:rFonts w:asciiTheme="majorHAnsi" w:eastAsiaTheme="majorEastAsia" w:hAnsiTheme="majorHAnsi" w:cstheme="majorBidi"/>
      <w:spacing w:val="4"/>
      <w:sz w:val="24"/>
      <w:szCs w:val="24"/>
    </w:rPr>
  </w:style>
  <w:style w:type="paragraph" w:styleId="Ttulo4">
    <w:name w:val="heading 4"/>
    <w:basedOn w:val="Normal"/>
    <w:next w:val="Normal"/>
    <w:link w:val="Ttulo4Car"/>
    <w:uiPriority w:val="9"/>
    <w:semiHidden/>
    <w:unhideWhenUsed/>
    <w:qFormat/>
    <w:rsid w:val="00991A7E"/>
    <w:pPr>
      <w:keepNext/>
      <w:keepLines/>
      <w:spacing w:before="120" w:after="0"/>
      <w:outlineLvl w:val="3"/>
    </w:pPr>
    <w:rPr>
      <w:rFonts w:asciiTheme="majorHAnsi" w:eastAsiaTheme="majorEastAsia" w:hAnsiTheme="majorHAnsi" w:cstheme="majorBidi"/>
      <w:i/>
      <w:iCs/>
      <w:sz w:val="24"/>
      <w:szCs w:val="24"/>
    </w:rPr>
  </w:style>
  <w:style w:type="paragraph" w:styleId="Ttulo5">
    <w:name w:val="heading 5"/>
    <w:basedOn w:val="Normal"/>
    <w:next w:val="Normal"/>
    <w:link w:val="Ttulo5Car"/>
    <w:uiPriority w:val="9"/>
    <w:semiHidden/>
    <w:unhideWhenUsed/>
    <w:qFormat/>
    <w:rsid w:val="00991A7E"/>
    <w:pPr>
      <w:keepNext/>
      <w:keepLines/>
      <w:spacing w:before="120" w:after="0"/>
      <w:outlineLvl w:val="4"/>
    </w:pPr>
    <w:rPr>
      <w:rFonts w:asciiTheme="majorHAnsi" w:eastAsiaTheme="majorEastAsia" w:hAnsiTheme="majorHAnsi" w:cstheme="majorBidi"/>
      <w:b/>
      <w:bCs/>
    </w:rPr>
  </w:style>
  <w:style w:type="paragraph" w:styleId="Ttulo6">
    <w:name w:val="heading 6"/>
    <w:basedOn w:val="Normal"/>
    <w:next w:val="Normal"/>
    <w:link w:val="Ttulo6Car"/>
    <w:uiPriority w:val="9"/>
    <w:semiHidden/>
    <w:unhideWhenUsed/>
    <w:qFormat/>
    <w:rsid w:val="00991A7E"/>
    <w:pPr>
      <w:keepNext/>
      <w:keepLines/>
      <w:spacing w:before="120" w:after="0"/>
      <w:outlineLvl w:val="5"/>
    </w:pPr>
    <w:rPr>
      <w:rFonts w:asciiTheme="majorHAnsi" w:eastAsiaTheme="majorEastAsia" w:hAnsiTheme="majorHAnsi" w:cstheme="majorBidi"/>
      <w:b/>
      <w:bCs/>
      <w:i/>
      <w:iCs/>
    </w:rPr>
  </w:style>
  <w:style w:type="paragraph" w:styleId="Ttulo7">
    <w:name w:val="heading 7"/>
    <w:basedOn w:val="Normal"/>
    <w:next w:val="Normal"/>
    <w:link w:val="Ttulo7Car"/>
    <w:uiPriority w:val="9"/>
    <w:semiHidden/>
    <w:unhideWhenUsed/>
    <w:qFormat/>
    <w:rsid w:val="00991A7E"/>
    <w:pPr>
      <w:keepNext/>
      <w:keepLines/>
      <w:spacing w:before="120" w:after="0"/>
      <w:outlineLvl w:val="6"/>
    </w:pPr>
    <w:rPr>
      <w:i/>
      <w:iCs/>
    </w:rPr>
  </w:style>
  <w:style w:type="paragraph" w:styleId="Ttulo8">
    <w:name w:val="heading 8"/>
    <w:basedOn w:val="Normal"/>
    <w:next w:val="Normal"/>
    <w:link w:val="Ttulo8Car"/>
    <w:uiPriority w:val="9"/>
    <w:semiHidden/>
    <w:unhideWhenUsed/>
    <w:qFormat/>
    <w:rsid w:val="00991A7E"/>
    <w:pPr>
      <w:keepNext/>
      <w:keepLines/>
      <w:spacing w:before="120" w:after="0"/>
      <w:outlineLvl w:val="7"/>
    </w:pPr>
    <w:rPr>
      <w:b/>
      <w:bCs/>
    </w:rPr>
  </w:style>
  <w:style w:type="paragraph" w:styleId="Ttulo9">
    <w:name w:val="heading 9"/>
    <w:basedOn w:val="Normal"/>
    <w:next w:val="Normal"/>
    <w:link w:val="Ttulo9Car"/>
    <w:uiPriority w:val="9"/>
    <w:semiHidden/>
    <w:unhideWhenUsed/>
    <w:qFormat/>
    <w:rsid w:val="00991A7E"/>
    <w:pPr>
      <w:keepNext/>
      <w:keepLines/>
      <w:spacing w:before="120" w:after="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1A7E"/>
    <w:rPr>
      <w:rFonts w:asciiTheme="majorHAnsi" w:eastAsiaTheme="majorEastAsia" w:hAnsiTheme="majorHAnsi" w:cstheme="majorBidi"/>
      <w:b/>
      <w:bCs/>
      <w:caps/>
      <w:spacing w:val="4"/>
      <w:sz w:val="28"/>
      <w:szCs w:val="28"/>
    </w:rPr>
  </w:style>
  <w:style w:type="character" w:customStyle="1" w:styleId="Ttulo2Car">
    <w:name w:val="Título 2 Car"/>
    <w:basedOn w:val="Fuentedeprrafopredeter"/>
    <w:link w:val="Ttulo2"/>
    <w:uiPriority w:val="9"/>
    <w:semiHidden/>
    <w:rsid w:val="00991A7E"/>
    <w:rPr>
      <w:rFonts w:asciiTheme="majorHAnsi" w:eastAsiaTheme="majorEastAsia" w:hAnsiTheme="majorHAnsi" w:cstheme="majorBidi"/>
      <w:b/>
      <w:bCs/>
      <w:sz w:val="28"/>
      <w:szCs w:val="28"/>
    </w:rPr>
  </w:style>
  <w:style w:type="character" w:customStyle="1" w:styleId="Ttulo3Car">
    <w:name w:val="Título 3 Car"/>
    <w:basedOn w:val="Fuentedeprrafopredeter"/>
    <w:link w:val="Ttulo3"/>
    <w:uiPriority w:val="9"/>
    <w:semiHidden/>
    <w:rsid w:val="00991A7E"/>
    <w:rPr>
      <w:rFonts w:asciiTheme="majorHAnsi" w:eastAsiaTheme="majorEastAsia" w:hAnsiTheme="majorHAnsi" w:cstheme="majorBidi"/>
      <w:spacing w:val="4"/>
      <w:sz w:val="24"/>
      <w:szCs w:val="24"/>
    </w:rPr>
  </w:style>
  <w:style w:type="character" w:customStyle="1" w:styleId="Ttulo4Car">
    <w:name w:val="Título 4 Car"/>
    <w:basedOn w:val="Fuentedeprrafopredeter"/>
    <w:link w:val="Ttulo4"/>
    <w:uiPriority w:val="9"/>
    <w:semiHidden/>
    <w:rsid w:val="00991A7E"/>
    <w:rPr>
      <w:rFonts w:asciiTheme="majorHAnsi" w:eastAsiaTheme="majorEastAsia" w:hAnsiTheme="majorHAnsi" w:cstheme="majorBidi"/>
      <w:i/>
      <w:iCs/>
      <w:sz w:val="24"/>
      <w:szCs w:val="24"/>
    </w:rPr>
  </w:style>
  <w:style w:type="character" w:customStyle="1" w:styleId="Ttulo5Car">
    <w:name w:val="Título 5 Car"/>
    <w:basedOn w:val="Fuentedeprrafopredeter"/>
    <w:link w:val="Ttulo5"/>
    <w:uiPriority w:val="9"/>
    <w:semiHidden/>
    <w:rsid w:val="00991A7E"/>
    <w:rPr>
      <w:rFonts w:asciiTheme="majorHAnsi" w:eastAsiaTheme="majorEastAsia" w:hAnsiTheme="majorHAnsi" w:cstheme="majorBidi"/>
      <w:b/>
      <w:bCs/>
    </w:rPr>
  </w:style>
  <w:style w:type="character" w:customStyle="1" w:styleId="Ttulo6Car">
    <w:name w:val="Título 6 Car"/>
    <w:basedOn w:val="Fuentedeprrafopredeter"/>
    <w:link w:val="Ttulo6"/>
    <w:uiPriority w:val="9"/>
    <w:semiHidden/>
    <w:rsid w:val="00991A7E"/>
    <w:rPr>
      <w:rFonts w:asciiTheme="majorHAnsi" w:eastAsiaTheme="majorEastAsia" w:hAnsiTheme="majorHAnsi" w:cstheme="majorBidi"/>
      <w:b/>
      <w:bCs/>
      <w:i/>
      <w:iCs/>
    </w:rPr>
  </w:style>
  <w:style w:type="character" w:customStyle="1" w:styleId="Ttulo7Car">
    <w:name w:val="Título 7 Car"/>
    <w:basedOn w:val="Fuentedeprrafopredeter"/>
    <w:link w:val="Ttulo7"/>
    <w:uiPriority w:val="9"/>
    <w:semiHidden/>
    <w:rsid w:val="00991A7E"/>
    <w:rPr>
      <w:i/>
      <w:iCs/>
    </w:rPr>
  </w:style>
  <w:style w:type="character" w:customStyle="1" w:styleId="Ttulo8Car">
    <w:name w:val="Título 8 Car"/>
    <w:basedOn w:val="Fuentedeprrafopredeter"/>
    <w:link w:val="Ttulo8"/>
    <w:uiPriority w:val="9"/>
    <w:semiHidden/>
    <w:rsid w:val="00991A7E"/>
    <w:rPr>
      <w:b/>
      <w:bCs/>
    </w:rPr>
  </w:style>
  <w:style w:type="character" w:customStyle="1" w:styleId="Ttulo9Car">
    <w:name w:val="Título 9 Car"/>
    <w:basedOn w:val="Fuentedeprrafopredeter"/>
    <w:link w:val="Ttulo9"/>
    <w:uiPriority w:val="9"/>
    <w:semiHidden/>
    <w:rsid w:val="00991A7E"/>
    <w:rPr>
      <w:i/>
      <w:iCs/>
    </w:rPr>
  </w:style>
  <w:style w:type="paragraph" w:styleId="Epgrafe">
    <w:name w:val="caption"/>
    <w:basedOn w:val="Normal"/>
    <w:next w:val="Normal"/>
    <w:uiPriority w:val="35"/>
    <w:semiHidden/>
    <w:unhideWhenUsed/>
    <w:qFormat/>
    <w:rsid w:val="00991A7E"/>
    <w:rPr>
      <w:b/>
      <w:bCs/>
      <w:sz w:val="18"/>
      <w:szCs w:val="18"/>
    </w:rPr>
  </w:style>
  <w:style w:type="paragraph" w:styleId="Ttulo">
    <w:name w:val="Title"/>
    <w:basedOn w:val="Normal"/>
    <w:next w:val="Normal"/>
    <w:link w:val="TtuloCar"/>
    <w:uiPriority w:val="10"/>
    <w:qFormat/>
    <w:rsid w:val="00991A7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tuloCar">
    <w:name w:val="Título Car"/>
    <w:basedOn w:val="Fuentedeprrafopredeter"/>
    <w:link w:val="Ttulo"/>
    <w:uiPriority w:val="10"/>
    <w:rsid w:val="00991A7E"/>
    <w:rPr>
      <w:rFonts w:asciiTheme="majorHAnsi" w:eastAsiaTheme="majorEastAsia" w:hAnsiTheme="majorHAnsi" w:cstheme="majorBidi"/>
      <w:b/>
      <w:bCs/>
      <w:spacing w:val="-7"/>
      <w:sz w:val="48"/>
      <w:szCs w:val="48"/>
    </w:rPr>
  </w:style>
  <w:style w:type="paragraph" w:styleId="Subttulo">
    <w:name w:val="Subtitle"/>
    <w:basedOn w:val="Normal"/>
    <w:next w:val="Normal"/>
    <w:link w:val="SubttuloCar"/>
    <w:uiPriority w:val="11"/>
    <w:qFormat/>
    <w:rsid w:val="00991A7E"/>
    <w:pPr>
      <w:numPr>
        <w:ilvl w:val="1"/>
      </w:numPr>
      <w:spacing w:after="240"/>
      <w:jc w:val="center"/>
    </w:pPr>
    <w:rPr>
      <w:rFonts w:asciiTheme="majorHAnsi" w:eastAsiaTheme="majorEastAsia" w:hAnsiTheme="majorHAnsi" w:cstheme="majorBidi"/>
      <w:sz w:val="24"/>
      <w:szCs w:val="24"/>
    </w:rPr>
  </w:style>
  <w:style w:type="character" w:customStyle="1" w:styleId="SubttuloCar">
    <w:name w:val="Subtítulo Car"/>
    <w:basedOn w:val="Fuentedeprrafopredeter"/>
    <w:link w:val="Subttulo"/>
    <w:uiPriority w:val="11"/>
    <w:rsid w:val="00991A7E"/>
    <w:rPr>
      <w:rFonts w:asciiTheme="majorHAnsi" w:eastAsiaTheme="majorEastAsia" w:hAnsiTheme="majorHAnsi" w:cstheme="majorBidi"/>
      <w:sz w:val="24"/>
      <w:szCs w:val="24"/>
    </w:rPr>
  </w:style>
  <w:style w:type="character" w:styleId="Textoennegrita">
    <w:name w:val="Strong"/>
    <w:basedOn w:val="Fuentedeprrafopredeter"/>
    <w:uiPriority w:val="22"/>
    <w:qFormat/>
    <w:rsid w:val="00991A7E"/>
    <w:rPr>
      <w:b/>
      <w:bCs/>
      <w:color w:val="auto"/>
    </w:rPr>
  </w:style>
  <w:style w:type="character" w:styleId="nfasis">
    <w:name w:val="Emphasis"/>
    <w:basedOn w:val="Fuentedeprrafopredeter"/>
    <w:uiPriority w:val="20"/>
    <w:qFormat/>
    <w:rsid w:val="00991A7E"/>
    <w:rPr>
      <w:i/>
      <w:iCs/>
      <w:color w:val="auto"/>
    </w:rPr>
  </w:style>
  <w:style w:type="paragraph" w:styleId="Sinespaciado">
    <w:name w:val="No Spacing"/>
    <w:uiPriority w:val="1"/>
    <w:qFormat/>
    <w:rsid w:val="00991A7E"/>
    <w:pPr>
      <w:spacing w:after="0" w:line="240" w:lineRule="auto"/>
    </w:pPr>
  </w:style>
  <w:style w:type="paragraph" w:styleId="Cita">
    <w:name w:val="Quote"/>
    <w:basedOn w:val="Normal"/>
    <w:next w:val="Normal"/>
    <w:link w:val="CitaCar"/>
    <w:uiPriority w:val="29"/>
    <w:qFormat/>
    <w:rsid w:val="00991A7E"/>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Car">
    <w:name w:val="Cita Car"/>
    <w:basedOn w:val="Fuentedeprrafopredeter"/>
    <w:link w:val="Cita"/>
    <w:uiPriority w:val="29"/>
    <w:rsid w:val="00991A7E"/>
    <w:rPr>
      <w:rFonts w:asciiTheme="majorHAnsi" w:eastAsiaTheme="majorEastAsia" w:hAnsiTheme="majorHAnsi" w:cstheme="majorBidi"/>
      <w:i/>
      <w:iCs/>
      <w:sz w:val="24"/>
      <w:szCs w:val="24"/>
    </w:rPr>
  </w:style>
  <w:style w:type="paragraph" w:styleId="Citadestacada">
    <w:name w:val="Intense Quote"/>
    <w:basedOn w:val="Normal"/>
    <w:next w:val="Normal"/>
    <w:link w:val="CitadestacadaCar"/>
    <w:uiPriority w:val="30"/>
    <w:qFormat/>
    <w:rsid w:val="00991A7E"/>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destacadaCar">
    <w:name w:val="Cita destacada Car"/>
    <w:basedOn w:val="Fuentedeprrafopredeter"/>
    <w:link w:val="Citadestacada"/>
    <w:uiPriority w:val="30"/>
    <w:rsid w:val="00991A7E"/>
    <w:rPr>
      <w:rFonts w:asciiTheme="majorHAnsi" w:eastAsiaTheme="majorEastAsia" w:hAnsiTheme="majorHAnsi" w:cstheme="majorBidi"/>
      <w:sz w:val="26"/>
      <w:szCs w:val="26"/>
    </w:rPr>
  </w:style>
  <w:style w:type="character" w:styleId="nfasissutil">
    <w:name w:val="Subtle Emphasis"/>
    <w:basedOn w:val="Fuentedeprrafopredeter"/>
    <w:uiPriority w:val="19"/>
    <w:qFormat/>
    <w:rsid w:val="00991A7E"/>
    <w:rPr>
      <w:i/>
      <w:iCs/>
      <w:color w:val="auto"/>
    </w:rPr>
  </w:style>
  <w:style w:type="character" w:styleId="nfasisintenso">
    <w:name w:val="Intense Emphasis"/>
    <w:basedOn w:val="Fuentedeprrafopredeter"/>
    <w:uiPriority w:val="21"/>
    <w:qFormat/>
    <w:rsid w:val="00991A7E"/>
    <w:rPr>
      <w:b/>
      <w:bCs/>
      <w:i/>
      <w:iCs/>
      <w:color w:val="auto"/>
    </w:rPr>
  </w:style>
  <w:style w:type="character" w:styleId="Referenciasutil">
    <w:name w:val="Subtle Reference"/>
    <w:basedOn w:val="Fuentedeprrafopredeter"/>
    <w:uiPriority w:val="31"/>
    <w:qFormat/>
    <w:rsid w:val="00991A7E"/>
    <w:rPr>
      <w:smallCaps/>
      <w:color w:val="auto"/>
      <w:u w:val="single" w:color="7F7F7F" w:themeColor="text1" w:themeTint="80"/>
    </w:rPr>
  </w:style>
  <w:style w:type="character" w:styleId="Referenciaintensa">
    <w:name w:val="Intense Reference"/>
    <w:basedOn w:val="Fuentedeprrafopredeter"/>
    <w:uiPriority w:val="32"/>
    <w:qFormat/>
    <w:rsid w:val="00991A7E"/>
    <w:rPr>
      <w:b/>
      <w:bCs/>
      <w:smallCaps/>
      <w:color w:val="auto"/>
      <w:u w:val="single"/>
    </w:rPr>
  </w:style>
  <w:style w:type="character" w:styleId="Ttulodellibro">
    <w:name w:val="Book Title"/>
    <w:basedOn w:val="Fuentedeprrafopredeter"/>
    <w:uiPriority w:val="33"/>
    <w:qFormat/>
    <w:rsid w:val="00991A7E"/>
    <w:rPr>
      <w:b/>
      <w:bCs/>
      <w:smallCaps/>
      <w:color w:val="auto"/>
    </w:rPr>
  </w:style>
  <w:style w:type="paragraph" w:styleId="TtulodeTDC">
    <w:name w:val="TOC Heading"/>
    <w:basedOn w:val="Ttulo1"/>
    <w:next w:val="Normal"/>
    <w:uiPriority w:val="39"/>
    <w:semiHidden/>
    <w:unhideWhenUsed/>
    <w:qFormat/>
    <w:rsid w:val="00991A7E"/>
    <w:pPr>
      <w:outlineLvl w:val="9"/>
    </w:pPr>
  </w:style>
  <w:style w:type="paragraph" w:styleId="Textonotapie">
    <w:name w:val="footnote text"/>
    <w:basedOn w:val="Normal"/>
    <w:link w:val="TextonotapieCar"/>
    <w:uiPriority w:val="99"/>
    <w:semiHidden/>
    <w:unhideWhenUsed/>
    <w:rsid w:val="000E6BE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E6BE9"/>
    <w:rPr>
      <w:sz w:val="20"/>
      <w:szCs w:val="20"/>
    </w:rPr>
  </w:style>
  <w:style w:type="character" w:styleId="Refdenotaalpie">
    <w:name w:val="footnote reference"/>
    <w:basedOn w:val="Fuentedeprrafopredeter"/>
    <w:uiPriority w:val="99"/>
    <w:semiHidden/>
    <w:unhideWhenUsed/>
    <w:rsid w:val="000E6BE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n-US" w:bidi="ar-SA"/>
      </w:rPr>
    </w:rPrDefault>
    <w:pPrDefault>
      <w:pPr>
        <w:spacing w:after="160" w:line="252"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1A7E"/>
  </w:style>
  <w:style w:type="paragraph" w:styleId="Ttulo1">
    <w:name w:val="heading 1"/>
    <w:basedOn w:val="Normal"/>
    <w:next w:val="Normal"/>
    <w:link w:val="Ttulo1Car"/>
    <w:uiPriority w:val="9"/>
    <w:qFormat/>
    <w:rsid w:val="00991A7E"/>
    <w:pPr>
      <w:keepNext/>
      <w:keepLines/>
      <w:spacing w:before="320" w:after="40"/>
      <w:outlineLvl w:val="0"/>
    </w:pPr>
    <w:rPr>
      <w:rFonts w:asciiTheme="majorHAnsi" w:eastAsiaTheme="majorEastAsia" w:hAnsiTheme="majorHAnsi" w:cstheme="majorBidi"/>
      <w:b/>
      <w:bCs/>
      <w:caps/>
      <w:spacing w:val="4"/>
      <w:sz w:val="28"/>
      <w:szCs w:val="28"/>
    </w:rPr>
  </w:style>
  <w:style w:type="paragraph" w:styleId="Ttulo2">
    <w:name w:val="heading 2"/>
    <w:basedOn w:val="Normal"/>
    <w:next w:val="Normal"/>
    <w:link w:val="Ttulo2Car"/>
    <w:uiPriority w:val="9"/>
    <w:semiHidden/>
    <w:unhideWhenUsed/>
    <w:qFormat/>
    <w:rsid w:val="00991A7E"/>
    <w:pPr>
      <w:keepNext/>
      <w:keepLines/>
      <w:spacing w:before="120" w:after="0"/>
      <w:outlineLvl w:val="1"/>
    </w:pPr>
    <w:rPr>
      <w:rFonts w:asciiTheme="majorHAnsi" w:eastAsiaTheme="majorEastAsia" w:hAnsiTheme="majorHAnsi" w:cstheme="majorBidi"/>
      <w:b/>
      <w:bCs/>
      <w:sz w:val="28"/>
      <w:szCs w:val="28"/>
    </w:rPr>
  </w:style>
  <w:style w:type="paragraph" w:styleId="Ttulo3">
    <w:name w:val="heading 3"/>
    <w:basedOn w:val="Normal"/>
    <w:next w:val="Normal"/>
    <w:link w:val="Ttulo3Car"/>
    <w:uiPriority w:val="9"/>
    <w:semiHidden/>
    <w:unhideWhenUsed/>
    <w:qFormat/>
    <w:rsid w:val="00991A7E"/>
    <w:pPr>
      <w:keepNext/>
      <w:keepLines/>
      <w:spacing w:before="120" w:after="0"/>
      <w:outlineLvl w:val="2"/>
    </w:pPr>
    <w:rPr>
      <w:rFonts w:asciiTheme="majorHAnsi" w:eastAsiaTheme="majorEastAsia" w:hAnsiTheme="majorHAnsi" w:cstheme="majorBidi"/>
      <w:spacing w:val="4"/>
      <w:sz w:val="24"/>
      <w:szCs w:val="24"/>
    </w:rPr>
  </w:style>
  <w:style w:type="paragraph" w:styleId="Ttulo4">
    <w:name w:val="heading 4"/>
    <w:basedOn w:val="Normal"/>
    <w:next w:val="Normal"/>
    <w:link w:val="Ttulo4Car"/>
    <w:uiPriority w:val="9"/>
    <w:semiHidden/>
    <w:unhideWhenUsed/>
    <w:qFormat/>
    <w:rsid w:val="00991A7E"/>
    <w:pPr>
      <w:keepNext/>
      <w:keepLines/>
      <w:spacing w:before="120" w:after="0"/>
      <w:outlineLvl w:val="3"/>
    </w:pPr>
    <w:rPr>
      <w:rFonts w:asciiTheme="majorHAnsi" w:eastAsiaTheme="majorEastAsia" w:hAnsiTheme="majorHAnsi" w:cstheme="majorBidi"/>
      <w:i/>
      <w:iCs/>
      <w:sz w:val="24"/>
      <w:szCs w:val="24"/>
    </w:rPr>
  </w:style>
  <w:style w:type="paragraph" w:styleId="Ttulo5">
    <w:name w:val="heading 5"/>
    <w:basedOn w:val="Normal"/>
    <w:next w:val="Normal"/>
    <w:link w:val="Ttulo5Car"/>
    <w:uiPriority w:val="9"/>
    <w:semiHidden/>
    <w:unhideWhenUsed/>
    <w:qFormat/>
    <w:rsid w:val="00991A7E"/>
    <w:pPr>
      <w:keepNext/>
      <w:keepLines/>
      <w:spacing w:before="120" w:after="0"/>
      <w:outlineLvl w:val="4"/>
    </w:pPr>
    <w:rPr>
      <w:rFonts w:asciiTheme="majorHAnsi" w:eastAsiaTheme="majorEastAsia" w:hAnsiTheme="majorHAnsi" w:cstheme="majorBidi"/>
      <w:b/>
      <w:bCs/>
    </w:rPr>
  </w:style>
  <w:style w:type="paragraph" w:styleId="Ttulo6">
    <w:name w:val="heading 6"/>
    <w:basedOn w:val="Normal"/>
    <w:next w:val="Normal"/>
    <w:link w:val="Ttulo6Car"/>
    <w:uiPriority w:val="9"/>
    <w:semiHidden/>
    <w:unhideWhenUsed/>
    <w:qFormat/>
    <w:rsid w:val="00991A7E"/>
    <w:pPr>
      <w:keepNext/>
      <w:keepLines/>
      <w:spacing w:before="120" w:after="0"/>
      <w:outlineLvl w:val="5"/>
    </w:pPr>
    <w:rPr>
      <w:rFonts w:asciiTheme="majorHAnsi" w:eastAsiaTheme="majorEastAsia" w:hAnsiTheme="majorHAnsi" w:cstheme="majorBidi"/>
      <w:b/>
      <w:bCs/>
      <w:i/>
      <w:iCs/>
    </w:rPr>
  </w:style>
  <w:style w:type="paragraph" w:styleId="Ttulo7">
    <w:name w:val="heading 7"/>
    <w:basedOn w:val="Normal"/>
    <w:next w:val="Normal"/>
    <w:link w:val="Ttulo7Car"/>
    <w:uiPriority w:val="9"/>
    <w:semiHidden/>
    <w:unhideWhenUsed/>
    <w:qFormat/>
    <w:rsid w:val="00991A7E"/>
    <w:pPr>
      <w:keepNext/>
      <w:keepLines/>
      <w:spacing w:before="120" w:after="0"/>
      <w:outlineLvl w:val="6"/>
    </w:pPr>
    <w:rPr>
      <w:i/>
      <w:iCs/>
    </w:rPr>
  </w:style>
  <w:style w:type="paragraph" w:styleId="Ttulo8">
    <w:name w:val="heading 8"/>
    <w:basedOn w:val="Normal"/>
    <w:next w:val="Normal"/>
    <w:link w:val="Ttulo8Car"/>
    <w:uiPriority w:val="9"/>
    <w:semiHidden/>
    <w:unhideWhenUsed/>
    <w:qFormat/>
    <w:rsid w:val="00991A7E"/>
    <w:pPr>
      <w:keepNext/>
      <w:keepLines/>
      <w:spacing w:before="120" w:after="0"/>
      <w:outlineLvl w:val="7"/>
    </w:pPr>
    <w:rPr>
      <w:b/>
      <w:bCs/>
    </w:rPr>
  </w:style>
  <w:style w:type="paragraph" w:styleId="Ttulo9">
    <w:name w:val="heading 9"/>
    <w:basedOn w:val="Normal"/>
    <w:next w:val="Normal"/>
    <w:link w:val="Ttulo9Car"/>
    <w:uiPriority w:val="9"/>
    <w:semiHidden/>
    <w:unhideWhenUsed/>
    <w:qFormat/>
    <w:rsid w:val="00991A7E"/>
    <w:pPr>
      <w:keepNext/>
      <w:keepLines/>
      <w:spacing w:before="120" w:after="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91A7E"/>
    <w:rPr>
      <w:rFonts w:asciiTheme="majorHAnsi" w:eastAsiaTheme="majorEastAsia" w:hAnsiTheme="majorHAnsi" w:cstheme="majorBidi"/>
      <w:b/>
      <w:bCs/>
      <w:caps/>
      <w:spacing w:val="4"/>
      <w:sz w:val="28"/>
      <w:szCs w:val="28"/>
    </w:rPr>
  </w:style>
  <w:style w:type="character" w:customStyle="1" w:styleId="Ttulo2Car">
    <w:name w:val="Título 2 Car"/>
    <w:basedOn w:val="Fuentedeprrafopredeter"/>
    <w:link w:val="Ttulo2"/>
    <w:uiPriority w:val="9"/>
    <w:semiHidden/>
    <w:rsid w:val="00991A7E"/>
    <w:rPr>
      <w:rFonts w:asciiTheme="majorHAnsi" w:eastAsiaTheme="majorEastAsia" w:hAnsiTheme="majorHAnsi" w:cstheme="majorBidi"/>
      <w:b/>
      <w:bCs/>
      <w:sz w:val="28"/>
      <w:szCs w:val="28"/>
    </w:rPr>
  </w:style>
  <w:style w:type="character" w:customStyle="1" w:styleId="Ttulo3Car">
    <w:name w:val="Título 3 Car"/>
    <w:basedOn w:val="Fuentedeprrafopredeter"/>
    <w:link w:val="Ttulo3"/>
    <w:uiPriority w:val="9"/>
    <w:semiHidden/>
    <w:rsid w:val="00991A7E"/>
    <w:rPr>
      <w:rFonts w:asciiTheme="majorHAnsi" w:eastAsiaTheme="majorEastAsia" w:hAnsiTheme="majorHAnsi" w:cstheme="majorBidi"/>
      <w:spacing w:val="4"/>
      <w:sz w:val="24"/>
      <w:szCs w:val="24"/>
    </w:rPr>
  </w:style>
  <w:style w:type="character" w:customStyle="1" w:styleId="Ttulo4Car">
    <w:name w:val="Título 4 Car"/>
    <w:basedOn w:val="Fuentedeprrafopredeter"/>
    <w:link w:val="Ttulo4"/>
    <w:uiPriority w:val="9"/>
    <w:semiHidden/>
    <w:rsid w:val="00991A7E"/>
    <w:rPr>
      <w:rFonts w:asciiTheme="majorHAnsi" w:eastAsiaTheme="majorEastAsia" w:hAnsiTheme="majorHAnsi" w:cstheme="majorBidi"/>
      <w:i/>
      <w:iCs/>
      <w:sz w:val="24"/>
      <w:szCs w:val="24"/>
    </w:rPr>
  </w:style>
  <w:style w:type="character" w:customStyle="1" w:styleId="Ttulo5Car">
    <w:name w:val="Título 5 Car"/>
    <w:basedOn w:val="Fuentedeprrafopredeter"/>
    <w:link w:val="Ttulo5"/>
    <w:uiPriority w:val="9"/>
    <w:semiHidden/>
    <w:rsid w:val="00991A7E"/>
    <w:rPr>
      <w:rFonts w:asciiTheme="majorHAnsi" w:eastAsiaTheme="majorEastAsia" w:hAnsiTheme="majorHAnsi" w:cstheme="majorBidi"/>
      <w:b/>
      <w:bCs/>
    </w:rPr>
  </w:style>
  <w:style w:type="character" w:customStyle="1" w:styleId="Ttulo6Car">
    <w:name w:val="Título 6 Car"/>
    <w:basedOn w:val="Fuentedeprrafopredeter"/>
    <w:link w:val="Ttulo6"/>
    <w:uiPriority w:val="9"/>
    <w:semiHidden/>
    <w:rsid w:val="00991A7E"/>
    <w:rPr>
      <w:rFonts w:asciiTheme="majorHAnsi" w:eastAsiaTheme="majorEastAsia" w:hAnsiTheme="majorHAnsi" w:cstheme="majorBidi"/>
      <w:b/>
      <w:bCs/>
      <w:i/>
      <w:iCs/>
    </w:rPr>
  </w:style>
  <w:style w:type="character" w:customStyle="1" w:styleId="Ttulo7Car">
    <w:name w:val="Título 7 Car"/>
    <w:basedOn w:val="Fuentedeprrafopredeter"/>
    <w:link w:val="Ttulo7"/>
    <w:uiPriority w:val="9"/>
    <w:semiHidden/>
    <w:rsid w:val="00991A7E"/>
    <w:rPr>
      <w:i/>
      <w:iCs/>
    </w:rPr>
  </w:style>
  <w:style w:type="character" w:customStyle="1" w:styleId="Ttulo8Car">
    <w:name w:val="Título 8 Car"/>
    <w:basedOn w:val="Fuentedeprrafopredeter"/>
    <w:link w:val="Ttulo8"/>
    <w:uiPriority w:val="9"/>
    <w:semiHidden/>
    <w:rsid w:val="00991A7E"/>
    <w:rPr>
      <w:b/>
      <w:bCs/>
    </w:rPr>
  </w:style>
  <w:style w:type="character" w:customStyle="1" w:styleId="Ttulo9Car">
    <w:name w:val="Título 9 Car"/>
    <w:basedOn w:val="Fuentedeprrafopredeter"/>
    <w:link w:val="Ttulo9"/>
    <w:uiPriority w:val="9"/>
    <w:semiHidden/>
    <w:rsid w:val="00991A7E"/>
    <w:rPr>
      <w:i/>
      <w:iCs/>
    </w:rPr>
  </w:style>
  <w:style w:type="paragraph" w:styleId="Epgrafe">
    <w:name w:val="caption"/>
    <w:basedOn w:val="Normal"/>
    <w:next w:val="Normal"/>
    <w:uiPriority w:val="35"/>
    <w:semiHidden/>
    <w:unhideWhenUsed/>
    <w:qFormat/>
    <w:rsid w:val="00991A7E"/>
    <w:rPr>
      <w:b/>
      <w:bCs/>
      <w:sz w:val="18"/>
      <w:szCs w:val="18"/>
    </w:rPr>
  </w:style>
  <w:style w:type="paragraph" w:styleId="Ttulo">
    <w:name w:val="Title"/>
    <w:basedOn w:val="Normal"/>
    <w:next w:val="Normal"/>
    <w:link w:val="TtuloCar"/>
    <w:uiPriority w:val="10"/>
    <w:qFormat/>
    <w:rsid w:val="00991A7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tuloCar">
    <w:name w:val="Título Car"/>
    <w:basedOn w:val="Fuentedeprrafopredeter"/>
    <w:link w:val="Ttulo"/>
    <w:uiPriority w:val="10"/>
    <w:rsid w:val="00991A7E"/>
    <w:rPr>
      <w:rFonts w:asciiTheme="majorHAnsi" w:eastAsiaTheme="majorEastAsia" w:hAnsiTheme="majorHAnsi" w:cstheme="majorBidi"/>
      <w:b/>
      <w:bCs/>
      <w:spacing w:val="-7"/>
      <w:sz w:val="48"/>
      <w:szCs w:val="48"/>
    </w:rPr>
  </w:style>
  <w:style w:type="paragraph" w:styleId="Subttulo">
    <w:name w:val="Subtitle"/>
    <w:basedOn w:val="Normal"/>
    <w:next w:val="Normal"/>
    <w:link w:val="SubttuloCar"/>
    <w:uiPriority w:val="11"/>
    <w:qFormat/>
    <w:rsid w:val="00991A7E"/>
    <w:pPr>
      <w:numPr>
        <w:ilvl w:val="1"/>
      </w:numPr>
      <w:spacing w:after="240"/>
      <w:jc w:val="center"/>
    </w:pPr>
    <w:rPr>
      <w:rFonts w:asciiTheme="majorHAnsi" w:eastAsiaTheme="majorEastAsia" w:hAnsiTheme="majorHAnsi" w:cstheme="majorBidi"/>
      <w:sz w:val="24"/>
      <w:szCs w:val="24"/>
    </w:rPr>
  </w:style>
  <w:style w:type="character" w:customStyle="1" w:styleId="SubttuloCar">
    <w:name w:val="Subtítulo Car"/>
    <w:basedOn w:val="Fuentedeprrafopredeter"/>
    <w:link w:val="Subttulo"/>
    <w:uiPriority w:val="11"/>
    <w:rsid w:val="00991A7E"/>
    <w:rPr>
      <w:rFonts w:asciiTheme="majorHAnsi" w:eastAsiaTheme="majorEastAsia" w:hAnsiTheme="majorHAnsi" w:cstheme="majorBidi"/>
      <w:sz w:val="24"/>
      <w:szCs w:val="24"/>
    </w:rPr>
  </w:style>
  <w:style w:type="character" w:styleId="Textoennegrita">
    <w:name w:val="Strong"/>
    <w:basedOn w:val="Fuentedeprrafopredeter"/>
    <w:uiPriority w:val="22"/>
    <w:qFormat/>
    <w:rsid w:val="00991A7E"/>
    <w:rPr>
      <w:b/>
      <w:bCs/>
      <w:color w:val="auto"/>
    </w:rPr>
  </w:style>
  <w:style w:type="character" w:styleId="nfasis">
    <w:name w:val="Emphasis"/>
    <w:basedOn w:val="Fuentedeprrafopredeter"/>
    <w:uiPriority w:val="20"/>
    <w:qFormat/>
    <w:rsid w:val="00991A7E"/>
    <w:rPr>
      <w:i/>
      <w:iCs/>
      <w:color w:val="auto"/>
    </w:rPr>
  </w:style>
  <w:style w:type="paragraph" w:styleId="Sinespaciado">
    <w:name w:val="No Spacing"/>
    <w:uiPriority w:val="1"/>
    <w:qFormat/>
    <w:rsid w:val="00991A7E"/>
    <w:pPr>
      <w:spacing w:after="0" w:line="240" w:lineRule="auto"/>
    </w:pPr>
  </w:style>
  <w:style w:type="paragraph" w:styleId="Cita">
    <w:name w:val="Quote"/>
    <w:basedOn w:val="Normal"/>
    <w:next w:val="Normal"/>
    <w:link w:val="CitaCar"/>
    <w:uiPriority w:val="29"/>
    <w:qFormat/>
    <w:rsid w:val="00991A7E"/>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Car">
    <w:name w:val="Cita Car"/>
    <w:basedOn w:val="Fuentedeprrafopredeter"/>
    <w:link w:val="Cita"/>
    <w:uiPriority w:val="29"/>
    <w:rsid w:val="00991A7E"/>
    <w:rPr>
      <w:rFonts w:asciiTheme="majorHAnsi" w:eastAsiaTheme="majorEastAsia" w:hAnsiTheme="majorHAnsi" w:cstheme="majorBidi"/>
      <w:i/>
      <w:iCs/>
      <w:sz w:val="24"/>
      <w:szCs w:val="24"/>
    </w:rPr>
  </w:style>
  <w:style w:type="paragraph" w:styleId="Citadestacada">
    <w:name w:val="Intense Quote"/>
    <w:basedOn w:val="Normal"/>
    <w:next w:val="Normal"/>
    <w:link w:val="CitadestacadaCar"/>
    <w:uiPriority w:val="30"/>
    <w:qFormat/>
    <w:rsid w:val="00991A7E"/>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CitadestacadaCar">
    <w:name w:val="Cita destacada Car"/>
    <w:basedOn w:val="Fuentedeprrafopredeter"/>
    <w:link w:val="Citadestacada"/>
    <w:uiPriority w:val="30"/>
    <w:rsid w:val="00991A7E"/>
    <w:rPr>
      <w:rFonts w:asciiTheme="majorHAnsi" w:eastAsiaTheme="majorEastAsia" w:hAnsiTheme="majorHAnsi" w:cstheme="majorBidi"/>
      <w:sz w:val="26"/>
      <w:szCs w:val="26"/>
    </w:rPr>
  </w:style>
  <w:style w:type="character" w:styleId="nfasissutil">
    <w:name w:val="Subtle Emphasis"/>
    <w:basedOn w:val="Fuentedeprrafopredeter"/>
    <w:uiPriority w:val="19"/>
    <w:qFormat/>
    <w:rsid w:val="00991A7E"/>
    <w:rPr>
      <w:i/>
      <w:iCs/>
      <w:color w:val="auto"/>
    </w:rPr>
  </w:style>
  <w:style w:type="character" w:styleId="nfasisintenso">
    <w:name w:val="Intense Emphasis"/>
    <w:basedOn w:val="Fuentedeprrafopredeter"/>
    <w:uiPriority w:val="21"/>
    <w:qFormat/>
    <w:rsid w:val="00991A7E"/>
    <w:rPr>
      <w:b/>
      <w:bCs/>
      <w:i/>
      <w:iCs/>
      <w:color w:val="auto"/>
    </w:rPr>
  </w:style>
  <w:style w:type="character" w:styleId="Referenciasutil">
    <w:name w:val="Subtle Reference"/>
    <w:basedOn w:val="Fuentedeprrafopredeter"/>
    <w:uiPriority w:val="31"/>
    <w:qFormat/>
    <w:rsid w:val="00991A7E"/>
    <w:rPr>
      <w:smallCaps/>
      <w:color w:val="auto"/>
      <w:u w:val="single" w:color="7F7F7F" w:themeColor="text1" w:themeTint="80"/>
    </w:rPr>
  </w:style>
  <w:style w:type="character" w:styleId="Referenciaintensa">
    <w:name w:val="Intense Reference"/>
    <w:basedOn w:val="Fuentedeprrafopredeter"/>
    <w:uiPriority w:val="32"/>
    <w:qFormat/>
    <w:rsid w:val="00991A7E"/>
    <w:rPr>
      <w:b/>
      <w:bCs/>
      <w:smallCaps/>
      <w:color w:val="auto"/>
      <w:u w:val="single"/>
    </w:rPr>
  </w:style>
  <w:style w:type="character" w:styleId="Ttulodellibro">
    <w:name w:val="Book Title"/>
    <w:basedOn w:val="Fuentedeprrafopredeter"/>
    <w:uiPriority w:val="33"/>
    <w:qFormat/>
    <w:rsid w:val="00991A7E"/>
    <w:rPr>
      <w:b/>
      <w:bCs/>
      <w:smallCaps/>
      <w:color w:val="auto"/>
    </w:rPr>
  </w:style>
  <w:style w:type="paragraph" w:styleId="TtulodeTDC">
    <w:name w:val="TOC Heading"/>
    <w:basedOn w:val="Ttulo1"/>
    <w:next w:val="Normal"/>
    <w:uiPriority w:val="39"/>
    <w:semiHidden/>
    <w:unhideWhenUsed/>
    <w:qFormat/>
    <w:rsid w:val="00991A7E"/>
    <w:pPr>
      <w:outlineLvl w:val="9"/>
    </w:pPr>
  </w:style>
  <w:style w:type="paragraph" w:styleId="Textonotapie">
    <w:name w:val="footnote text"/>
    <w:basedOn w:val="Normal"/>
    <w:link w:val="TextonotapieCar"/>
    <w:uiPriority w:val="99"/>
    <w:semiHidden/>
    <w:unhideWhenUsed/>
    <w:rsid w:val="000E6BE9"/>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0E6BE9"/>
    <w:rPr>
      <w:sz w:val="20"/>
      <w:szCs w:val="20"/>
    </w:rPr>
  </w:style>
  <w:style w:type="character" w:styleId="Refdenotaalpie">
    <w:name w:val="footnote reference"/>
    <w:basedOn w:val="Fuentedeprrafopredeter"/>
    <w:uiPriority w:val="99"/>
    <w:semiHidden/>
    <w:unhideWhenUsed/>
    <w:rsid w:val="000E6BE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4EDD9-3EC3-40D3-8CE4-4790F0F86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937</Words>
  <Characters>5157</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Coussirat</dc:creator>
  <cp:lastModifiedBy>usuario</cp:lastModifiedBy>
  <cp:revision>2</cp:revision>
  <dcterms:created xsi:type="dcterms:W3CDTF">2021-04-19T06:54:00Z</dcterms:created>
  <dcterms:modified xsi:type="dcterms:W3CDTF">2021-04-19T06:54:00Z</dcterms:modified>
</cp:coreProperties>
</file>