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0310C" w14:textId="77777777" w:rsidR="00FB3294" w:rsidRPr="003123B6" w:rsidRDefault="009830B0" w:rsidP="009830B0">
      <w:pPr>
        <w:jc w:val="center"/>
        <w:rPr>
          <w:rFonts w:ascii="Arial" w:hAnsi="Arial" w:cs="Arial"/>
          <w:b/>
          <w:bCs/>
          <w:sz w:val="24"/>
          <w:szCs w:val="24"/>
        </w:rPr>
      </w:pPr>
      <w:r w:rsidRPr="003123B6">
        <w:rPr>
          <w:rFonts w:ascii="Arial" w:hAnsi="Arial" w:cs="Arial"/>
          <w:b/>
          <w:bCs/>
          <w:sz w:val="24"/>
          <w:szCs w:val="24"/>
        </w:rPr>
        <w:t>La creación de nuevos derechos desde la judicatura constitucional. Panorámica de la jurisprudencia de la Suprema Corte de Justicia de la Nación</w:t>
      </w:r>
    </w:p>
    <w:p w14:paraId="6557213D" w14:textId="77777777" w:rsidR="00776E61" w:rsidRPr="00D90C5B" w:rsidRDefault="00776E61" w:rsidP="00776E61">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Style w:val="Ninguno"/>
          <w:rFonts w:ascii="Arial" w:eastAsia="Times New Roman" w:hAnsi="Arial" w:cs="Arial"/>
          <w:b/>
          <w:bCs/>
          <w:sz w:val="24"/>
          <w:szCs w:val="24"/>
          <w:u w:color="000000"/>
          <w:lang w:val="es-MX"/>
        </w:rPr>
      </w:pPr>
    </w:p>
    <w:p w14:paraId="5AA30C75" w14:textId="77777777" w:rsidR="00776E61" w:rsidRPr="00FE7F2C" w:rsidRDefault="00776E61" w:rsidP="00776E61">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s>
        <w:jc w:val="right"/>
        <w:rPr>
          <w:rStyle w:val="Ninguno"/>
          <w:rFonts w:ascii="Arial" w:eastAsia="Times New Roman" w:hAnsi="Arial" w:cs="Arial"/>
          <w:iCs/>
          <w:sz w:val="24"/>
          <w:szCs w:val="24"/>
          <w:u w:color="000000"/>
        </w:rPr>
      </w:pPr>
      <w:bookmarkStart w:id="0" w:name="_GoBack"/>
      <w:bookmarkEnd w:id="0"/>
      <w:r w:rsidRPr="00FE7F2C">
        <w:rPr>
          <w:rStyle w:val="Ninguno"/>
          <w:rFonts w:ascii="Arial" w:eastAsia="Times New Roman" w:hAnsi="Arial" w:cs="Arial"/>
          <w:iCs/>
          <w:sz w:val="24"/>
          <w:szCs w:val="24"/>
          <w:u w:color="000000"/>
        </w:rPr>
        <w:t>Autor: Jesús Ángel Cadena Alcalá</w:t>
      </w:r>
      <w:r>
        <w:rPr>
          <w:rStyle w:val="Ninguno"/>
          <w:rFonts w:ascii="Arial" w:eastAsia="Times New Roman" w:hAnsi="Arial" w:cs="Arial"/>
          <w:iCs/>
          <w:sz w:val="24"/>
          <w:szCs w:val="24"/>
          <w:u w:color="000000"/>
        </w:rPr>
        <w:t>. *</w:t>
      </w:r>
      <w:r>
        <w:rPr>
          <w:rStyle w:val="Refdenotaalpie"/>
          <w:rFonts w:ascii="Arial" w:eastAsia="Times New Roman" w:hAnsi="Arial" w:cs="Arial"/>
          <w:iCs/>
          <w:sz w:val="24"/>
          <w:szCs w:val="24"/>
          <w:u w:color="000000"/>
          <w:lang w:val="es-ES_tradnl"/>
        </w:rPr>
        <w:footnoteReference w:id="1"/>
      </w:r>
    </w:p>
    <w:p w14:paraId="3C21C28A" w14:textId="77777777" w:rsidR="00776E61" w:rsidRDefault="00776E61" w:rsidP="00756D79">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Style w:val="Ninguno"/>
          <w:rFonts w:ascii="Arial" w:eastAsia="Times New Roman" w:hAnsi="Arial" w:cs="Arial"/>
          <w:b/>
          <w:bCs/>
          <w:sz w:val="24"/>
          <w:szCs w:val="24"/>
          <w:u w:color="000000"/>
        </w:rPr>
      </w:pPr>
    </w:p>
    <w:p w14:paraId="76310065" w14:textId="3A2600FD" w:rsidR="00776E61" w:rsidRDefault="00776E61" w:rsidP="008F6395">
      <w:pPr>
        <w:spacing w:after="0" w:line="240" w:lineRule="auto"/>
        <w:jc w:val="both"/>
        <w:rPr>
          <w:rStyle w:val="Ninguno"/>
          <w:rFonts w:ascii="Times New Roman" w:hAnsi="Times New Roman" w:cs="Times New Roman"/>
          <w:bCs/>
          <w:sz w:val="24"/>
          <w:szCs w:val="24"/>
          <w:u w:color="000000"/>
        </w:rPr>
      </w:pPr>
      <w:r w:rsidRPr="00FA7816">
        <w:rPr>
          <w:rStyle w:val="Ninguno"/>
          <w:rFonts w:ascii="Arial" w:eastAsia="Times New Roman" w:hAnsi="Arial" w:cs="Arial"/>
          <w:b/>
          <w:bCs/>
          <w:sz w:val="24"/>
          <w:szCs w:val="24"/>
          <w:u w:color="000000"/>
        </w:rPr>
        <w:t>Sumario</w:t>
      </w:r>
      <w:r>
        <w:rPr>
          <w:rStyle w:val="Ninguno"/>
          <w:rFonts w:ascii="Arial" w:eastAsia="Times New Roman" w:hAnsi="Arial" w:cs="Arial"/>
          <w:b/>
          <w:bCs/>
          <w:sz w:val="24"/>
          <w:szCs w:val="24"/>
          <w:u w:color="000000"/>
        </w:rPr>
        <w:t xml:space="preserve">: </w:t>
      </w:r>
      <w:r w:rsidRPr="00FA7816">
        <w:rPr>
          <w:rStyle w:val="Ninguno"/>
          <w:rFonts w:ascii="Arial" w:hAnsi="Arial" w:cs="Arial"/>
          <w:bCs/>
          <w:sz w:val="24"/>
          <w:szCs w:val="24"/>
          <w:u w:color="000000"/>
        </w:rPr>
        <w:t xml:space="preserve">I. Introducción; II. </w:t>
      </w:r>
      <w:r w:rsidR="00290BCE">
        <w:rPr>
          <w:rStyle w:val="Ninguno"/>
          <w:rFonts w:ascii="Arial" w:hAnsi="Arial" w:cs="Arial"/>
          <w:bCs/>
          <w:sz w:val="24"/>
          <w:szCs w:val="24"/>
          <w:u w:color="000000"/>
        </w:rPr>
        <w:t xml:space="preserve">La democracia sustantiva y el reconocimiento de derechos </w:t>
      </w:r>
      <w:r w:rsidR="00271A02">
        <w:rPr>
          <w:rStyle w:val="Ninguno"/>
          <w:rFonts w:ascii="Arial" w:hAnsi="Arial" w:cs="Arial"/>
          <w:bCs/>
          <w:sz w:val="24"/>
          <w:szCs w:val="24"/>
          <w:u w:color="000000"/>
        </w:rPr>
        <w:t>fundamentales</w:t>
      </w:r>
      <w:r>
        <w:rPr>
          <w:rStyle w:val="Ninguno"/>
          <w:rFonts w:ascii="Arial" w:hAnsi="Arial" w:cs="Arial"/>
          <w:bCs/>
          <w:sz w:val="24"/>
          <w:szCs w:val="24"/>
          <w:u w:color="000000"/>
        </w:rPr>
        <w:t>; I</w:t>
      </w:r>
      <w:r w:rsidRPr="00FA7816">
        <w:rPr>
          <w:rStyle w:val="Ninguno"/>
          <w:rFonts w:ascii="Arial" w:hAnsi="Arial" w:cs="Arial"/>
          <w:bCs/>
          <w:sz w:val="24"/>
          <w:szCs w:val="24"/>
          <w:u w:color="000000"/>
        </w:rPr>
        <w:t xml:space="preserve">II. </w:t>
      </w:r>
      <w:r w:rsidR="00271A02">
        <w:rPr>
          <w:rStyle w:val="Ninguno"/>
          <w:rFonts w:ascii="Arial" w:hAnsi="Arial" w:cs="Arial"/>
          <w:bCs/>
          <w:sz w:val="24"/>
          <w:szCs w:val="24"/>
          <w:u w:color="000000"/>
        </w:rPr>
        <w:t xml:space="preserve">Deliberación democrática y </w:t>
      </w:r>
      <w:r w:rsidR="00223F98">
        <w:rPr>
          <w:rStyle w:val="Ninguno"/>
          <w:rFonts w:ascii="Arial" w:hAnsi="Arial" w:cs="Arial"/>
          <w:bCs/>
          <w:sz w:val="24"/>
          <w:szCs w:val="24"/>
          <w:u w:color="000000"/>
        </w:rPr>
        <w:t xml:space="preserve">apertura de derechos fundamentales. Los derechos no enumerados; </w:t>
      </w:r>
      <w:r>
        <w:rPr>
          <w:rStyle w:val="Ninguno"/>
          <w:rFonts w:ascii="Arial" w:hAnsi="Arial" w:cs="Arial"/>
          <w:bCs/>
          <w:sz w:val="24"/>
          <w:szCs w:val="24"/>
          <w:u w:color="000000"/>
        </w:rPr>
        <w:t xml:space="preserve">IV. </w:t>
      </w:r>
      <w:r w:rsidR="009B3E1E" w:rsidRPr="009B3E1E">
        <w:rPr>
          <w:rStyle w:val="Ninguno"/>
          <w:rFonts w:ascii="Arial" w:hAnsi="Arial" w:cs="Arial"/>
          <w:bCs/>
          <w:sz w:val="24"/>
          <w:szCs w:val="24"/>
          <w:u w:color="000000"/>
        </w:rPr>
        <w:t>La judicatura constitucional como creadora de nuevos derechos fundamentales. Un acercamiento a la Suprema Corte de Justicia de la Nación</w:t>
      </w:r>
      <w:r w:rsidR="00271A02" w:rsidRPr="00FA7816">
        <w:rPr>
          <w:rStyle w:val="Ninguno"/>
          <w:rFonts w:ascii="Arial" w:hAnsi="Arial" w:cs="Arial"/>
          <w:bCs/>
          <w:sz w:val="24"/>
          <w:szCs w:val="24"/>
          <w:u w:color="000000"/>
        </w:rPr>
        <w:t>;</w:t>
      </w:r>
      <w:r>
        <w:rPr>
          <w:rStyle w:val="Ninguno"/>
          <w:rFonts w:ascii="Arial" w:hAnsi="Arial" w:cs="Arial"/>
          <w:bCs/>
          <w:sz w:val="24"/>
          <w:szCs w:val="24"/>
          <w:u w:color="000000"/>
        </w:rPr>
        <w:t xml:space="preserve"> </w:t>
      </w:r>
      <w:r w:rsidRPr="00FA7816">
        <w:rPr>
          <w:rStyle w:val="Ninguno"/>
          <w:rFonts w:ascii="Arial" w:hAnsi="Arial" w:cs="Arial"/>
          <w:bCs/>
          <w:sz w:val="24"/>
          <w:szCs w:val="24"/>
          <w:u w:color="000000"/>
        </w:rPr>
        <w:t>V. Conclusiones; y VI. Bibliografía</w:t>
      </w:r>
      <w:r w:rsidRPr="00FA7816">
        <w:rPr>
          <w:rStyle w:val="Ninguno"/>
          <w:rFonts w:ascii="Times New Roman" w:hAnsi="Times New Roman" w:cs="Times New Roman"/>
          <w:bCs/>
          <w:sz w:val="24"/>
          <w:szCs w:val="24"/>
          <w:u w:color="000000"/>
        </w:rPr>
        <w:t xml:space="preserve">.  </w:t>
      </w:r>
    </w:p>
    <w:p w14:paraId="5F00BE35" w14:textId="3A8DCEFF" w:rsidR="00B564F4" w:rsidRDefault="00B564F4" w:rsidP="008F6395">
      <w:pPr>
        <w:spacing w:after="0" w:line="240" w:lineRule="auto"/>
        <w:jc w:val="both"/>
        <w:rPr>
          <w:rStyle w:val="Ninguno"/>
          <w:rFonts w:ascii="Times New Roman" w:hAnsi="Times New Roman" w:cs="Times New Roman"/>
          <w:bCs/>
          <w:sz w:val="24"/>
          <w:szCs w:val="24"/>
          <w:u w:color="000000"/>
        </w:rPr>
      </w:pPr>
    </w:p>
    <w:p w14:paraId="168A9A3F" w14:textId="31027731" w:rsidR="00B564F4" w:rsidRPr="00B564F4" w:rsidRDefault="00B564F4"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
          <w:sz w:val="24"/>
          <w:szCs w:val="24"/>
          <w:u w:color="000000"/>
        </w:rPr>
        <w:t xml:space="preserve">Resumen: </w:t>
      </w:r>
      <w:r w:rsidRPr="00B564F4">
        <w:rPr>
          <w:rStyle w:val="Ninguno"/>
          <w:rFonts w:ascii="Arial" w:hAnsi="Arial" w:cs="Arial"/>
          <w:bCs/>
          <w:sz w:val="24"/>
          <w:szCs w:val="24"/>
          <w:u w:color="000000"/>
        </w:rPr>
        <w:t>La justicia constitucional y su interpretación es un factor determinante en la consolidación del Estado Constitucional de Derecho. L</w:t>
      </w:r>
      <w:r w:rsidR="00344812">
        <w:rPr>
          <w:rStyle w:val="Ninguno"/>
          <w:rFonts w:ascii="Arial" w:hAnsi="Arial" w:cs="Arial"/>
          <w:bCs/>
          <w:sz w:val="24"/>
          <w:szCs w:val="24"/>
          <w:u w:color="000000"/>
        </w:rPr>
        <w:t>as y los</w:t>
      </w:r>
      <w:r w:rsidRPr="00B564F4">
        <w:rPr>
          <w:rStyle w:val="Ninguno"/>
          <w:rFonts w:ascii="Arial" w:hAnsi="Arial" w:cs="Arial"/>
          <w:bCs/>
          <w:sz w:val="24"/>
          <w:szCs w:val="24"/>
          <w:u w:color="000000"/>
        </w:rPr>
        <w:t xml:space="preserve"> jueces como </w:t>
      </w:r>
      <w:r w:rsidR="00D90C5B" w:rsidRPr="00B564F4">
        <w:rPr>
          <w:rStyle w:val="Ninguno"/>
          <w:rFonts w:ascii="Arial" w:hAnsi="Arial" w:cs="Arial"/>
          <w:bCs/>
          <w:sz w:val="24"/>
          <w:szCs w:val="24"/>
          <w:u w:color="000000"/>
        </w:rPr>
        <w:t>legisladores positivos</w:t>
      </w:r>
      <w:r w:rsidRPr="00B564F4">
        <w:rPr>
          <w:rStyle w:val="Ninguno"/>
          <w:rFonts w:ascii="Arial" w:hAnsi="Arial" w:cs="Arial"/>
          <w:bCs/>
          <w:sz w:val="24"/>
          <w:szCs w:val="24"/>
          <w:u w:color="000000"/>
        </w:rPr>
        <w:t xml:space="preserve"> están posibilitados para maximizar la protección de los derechos y con ello, crear nuevos o diversos esquemas interpretativos que potencialicen su espectro de promoción.</w:t>
      </w:r>
    </w:p>
    <w:p w14:paraId="2E6EC088" w14:textId="041E3958" w:rsidR="00B564F4" w:rsidRPr="00B564F4" w:rsidRDefault="00B564F4"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Cs/>
          <w:sz w:val="24"/>
          <w:szCs w:val="24"/>
          <w:u w:color="000000"/>
        </w:rPr>
        <w:t xml:space="preserve"> </w:t>
      </w:r>
    </w:p>
    <w:p w14:paraId="28DA55C2" w14:textId="157694D8" w:rsidR="00B564F4" w:rsidRPr="00B564F4" w:rsidRDefault="00B564F4"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Cs/>
          <w:sz w:val="24"/>
          <w:szCs w:val="24"/>
          <w:u w:color="000000"/>
        </w:rPr>
        <w:t xml:space="preserve">El presente trabajo tiene por objeto analizar las cualidades esenciales de la figura </w:t>
      </w:r>
      <w:r w:rsidR="00344812">
        <w:rPr>
          <w:rStyle w:val="Ninguno"/>
          <w:rFonts w:ascii="Arial" w:hAnsi="Arial" w:cs="Arial"/>
          <w:bCs/>
          <w:sz w:val="24"/>
          <w:szCs w:val="24"/>
          <w:u w:color="000000"/>
        </w:rPr>
        <w:t>de la y el juez</w:t>
      </w:r>
      <w:r w:rsidRPr="00B564F4">
        <w:rPr>
          <w:rStyle w:val="Ninguno"/>
          <w:rFonts w:ascii="Arial" w:hAnsi="Arial" w:cs="Arial"/>
          <w:bCs/>
          <w:sz w:val="24"/>
          <w:szCs w:val="24"/>
          <w:u w:color="000000"/>
        </w:rPr>
        <w:t xml:space="preserve"> constitucional en el constitucionalismo contemporáneo, centrándonos en la posibilidad de crear nuevos derechos a través de un ejercicio interpretativo y hermenéutico.</w:t>
      </w:r>
    </w:p>
    <w:p w14:paraId="69DCF2B4" w14:textId="5E4C1BFB" w:rsidR="00B564F4" w:rsidRPr="00B564F4" w:rsidRDefault="00B564F4"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Cs/>
          <w:sz w:val="24"/>
          <w:szCs w:val="24"/>
          <w:u w:color="000000"/>
        </w:rPr>
        <w:t xml:space="preserve"> </w:t>
      </w:r>
    </w:p>
    <w:p w14:paraId="5C57C04D" w14:textId="5B18CAB1" w:rsidR="00B564F4" w:rsidRPr="00B564F4" w:rsidRDefault="00B564F4"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Cs/>
          <w:sz w:val="24"/>
          <w:szCs w:val="24"/>
          <w:u w:color="000000"/>
        </w:rPr>
        <w:t xml:space="preserve">Así, se analizarán diversos precedentes de nuestro Máximo Tribunal entre ellos amparo directo 6/2008, (libre desarrollo de la personalidad); amparo en revisión 1780/2006 (derecho al mínimo vital); amparo directo en revisión 2750/2010, (derecho a la identidad biológica); amparo directo en revisión 1200/2014, creó el derecho fundamental a un nivel de vida adecuado; amparo en revisión 1368/2015 (derecho a vivir en forma independiente); amparo directo en revisión 2766/2015, la (derecho fundamental a la reproducción asistida); entre otros. </w:t>
      </w:r>
    </w:p>
    <w:p w14:paraId="6124D29F" w14:textId="77777777" w:rsidR="00B564F4" w:rsidRPr="00B564F4" w:rsidRDefault="00B564F4" w:rsidP="0038132D">
      <w:pPr>
        <w:spacing w:after="0" w:line="276" w:lineRule="auto"/>
        <w:jc w:val="both"/>
        <w:rPr>
          <w:rStyle w:val="Ninguno"/>
          <w:rFonts w:ascii="Arial" w:hAnsi="Arial" w:cs="Arial"/>
          <w:bCs/>
          <w:sz w:val="24"/>
          <w:szCs w:val="24"/>
          <w:u w:color="000000"/>
        </w:rPr>
      </w:pPr>
    </w:p>
    <w:p w14:paraId="2D792CCE" w14:textId="6B0DF63E" w:rsidR="00B564F4" w:rsidRDefault="00726C4D" w:rsidP="0038132D">
      <w:pPr>
        <w:spacing w:after="0" w:line="276" w:lineRule="auto"/>
        <w:jc w:val="both"/>
        <w:rPr>
          <w:rStyle w:val="Ninguno"/>
          <w:rFonts w:ascii="Arial" w:hAnsi="Arial" w:cs="Arial"/>
          <w:bCs/>
          <w:sz w:val="24"/>
          <w:szCs w:val="24"/>
          <w:u w:color="000000"/>
        </w:rPr>
      </w:pPr>
      <w:r w:rsidRPr="00B564F4">
        <w:rPr>
          <w:rStyle w:val="Ninguno"/>
          <w:rFonts w:ascii="Arial" w:hAnsi="Arial" w:cs="Arial"/>
          <w:bCs/>
          <w:sz w:val="24"/>
          <w:szCs w:val="24"/>
          <w:u w:color="000000"/>
        </w:rPr>
        <w:t>Además</w:t>
      </w:r>
      <w:r w:rsidR="00B564F4" w:rsidRPr="00B564F4">
        <w:rPr>
          <w:rStyle w:val="Ninguno"/>
          <w:rFonts w:ascii="Arial" w:hAnsi="Arial" w:cs="Arial"/>
          <w:bCs/>
          <w:sz w:val="24"/>
          <w:szCs w:val="24"/>
          <w:u w:color="000000"/>
        </w:rPr>
        <w:t xml:space="preserve">, se verificarán las consecuencias de su inclusión al </w:t>
      </w:r>
      <w:r w:rsidR="00B564F4" w:rsidRPr="00726C4D">
        <w:rPr>
          <w:rStyle w:val="Ninguno"/>
          <w:rFonts w:ascii="Arial" w:hAnsi="Arial" w:cs="Arial"/>
          <w:bCs/>
          <w:i/>
          <w:iCs/>
          <w:sz w:val="24"/>
          <w:szCs w:val="24"/>
          <w:u w:color="000000"/>
        </w:rPr>
        <w:t>bloque de constitucionalidad</w:t>
      </w:r>
      <w:r w:rsidR="00B564F4" w:rsidRPr="00B564F4">
        <w:rPr>
          <w:rStyle w:val="Ninguno"/>
          <w:rFonts w:ascii="Arial" w:hAnsi="Arial" w:cs="Arial"/>
          <w:bCs/>
          <w:sz w:val="24"/>
          <w:szCs w:val="24"/>
          <w:u w:color="000000"/>
        </w:rPr>
        <w:t xml:space="preserve"> a través de </w:t>
      </w:r>
      <w:r w:rsidR="00F95014" w:rsidRPr="00B564F4">
        <w:rPr>
          <w:rStyle w:val="Ninguno"/>
          <w:rFonts w:ascii="Arial" w:hAnsi="Arial" w:cs="Arial"/>
          <w:bCs/>
          <w:sz w:val="24"/>
          <w:szCs w:val="24"/>
          <w:u w:color="000000"/>
        </w:rPr>
        <w:t>una lectura no taxativa</w:t>
      </w:r>
      <w:r w:rsidR="00B564F4" w:rsidRPr="00B564F4">
        <w:rPr>
          <w:rStyle w:val="Ninguno"/>
          <w:rFonts w:ascii="Arial" w:hAnsi="Arial" w:cs="Arial"/>
          <w:bCs/>
          <w:sz w:val="24"/>
          <w:szCs w:val="24"/>
          <w:u w:color="000000"/>
        </w:rPr>
        <w:t xml:space="preserve"> de las fuentes sustantivas que lo integran, así como, la importancia de que l</w:t>
      </w:r>
      <w:r>
        <w:rPr>
          <w:rStyle w:val="Ninguno"/>
          <w:rFonts w:ascii="Arial" w:hAnsi="Arial" w:cs="Arial"/>
          <w:bCs/>
          <w:sz w:val="24"/>
          <w:szCs w:val="24"/>
          <w:u w:color="000000"/>
        </w:rPr>
        <w:t>as y los</w:t>
      </w:r>
      <w:r w:rsidR="00B564F4" w:rsidRPr="00B564F4">
        <w:rPr>
          <w:rStyle w:val="Ninguno"/>
          <w:rFonts w:ascii="Arial" w:hAnsi="Arial" w:cs="Arial"/>
          <w:bCs/>
          <w:sz w:val="24"/>
          <w:szCs w:val="24"/>
          <w:u w:color="000000"/>
        </w:rPr>
        <w:t xml:space="preserve"> jueces constitucionales vayan actualizando</w:t>
      </w:r>
      <w:r w:rsidR="0038132D">
        <w:rPr>
          <w:rStyle w:val="Ninguno"/>
          <w:rFonts w:ascii="Arial" w:hAnsi="Arial" w:cs="Arial"/>
          <w:bCs/>
          <w:sz w:val="24"/>
          <w:szCs w:val="24"/>
          <w:u w:color="000000"/>
        </w:rPr>
        <w:t xml:space="preserve"> y mutando</w:t>
      </w:r>
      <w:r w:rsidR="00B564F4" w:rsidRPr="00B564F4">
        <w:rPr>
          <w:rStyle w:val="Ninguno"/>
          <w:rFonts w:ascii="Arial" w:hAnsi="Arial" w:cs="Arial"/>
          <w:bCs/>
          <w:sz w:val="24"/>
          <w:szCs w:val="24"/>
          <w:u w:color="000000"/>
        </w:rPr>
        <w:t xml:space="preserve"> el contenido constitucional en el sistema jurídico mexicano. </w:t>
      </w:r>
    </w:p>
    <w:p w14:paraId="190A3FC3" w14:textId="10D59D94" w:rsidR="003053E1" w:rsidRDefault="003053E1" w:rsidP="003053E1">
      <w:pPr>
        <w:tabs>
          <w:tab w:val="left" w:pos="1905"/>
        </w:tabs>
        <w:spacing w:after="0" w:line="276" w:lineRule="auto"/>
        <w:jc w:val="both"/>
        <w:rPr>
          <w:rStyle w:val="Ninguno"/>
          <w:rFonts w:ascii="Arial" w:hAnsi="Arial" w:cs="Arial"/>
          <w:sz w:val="24"/>
          <w:szCs w:val="24"/>
          <w:u w:color="000000"/>
        </w:rPr>
      </w:pPr>
      <w:r w:rsidRPr="00A73B27">
        <w:rPr>
          <w:rStyle w:val="Ninguno"/>
          <w:rFonts w:ascii="Arial" w:hAnsi="Arial" w:cs="Arial"/>
          <w:b/>
          <w:bCs/>
          <w:sz w:val="24"/>
          <w:szCs w:val="24"/>
          <w:u w:color="000000"/>
        </w:rPr>
        <w:lastRenderedPageBreak/>
        <w:t xml:space="preserve">Palabras clave: </w:t>
      </w:r>
      <w:r w:rsidRPr="00A73B27">
        <w:rPr>
          <w:rStyle w:val="Ninguno"/>
          <w:rFonts w:ascii="Arial" w:hAnsi="Arial" w:cs="Arial"/>
          <w:sz w:val="24"/>
          <w:szCs w:val="24"/>
          <w:u w:color="000000"/>
        </w:rPr>
        <w:t xml:space="preserve">creación de nuevos derechos, derechos fundamentales, interpretación evolutiva, </w:t>
      </w:r>
      <w:r>
        <w:rPr>
          <w:rStyle w:val="Ninguno"/>
          <w:rFonts w:ascii="Arial" w:hAnsi="Arial" w:cs="Arial"/>
          <w:sz w:val="24"/>
          <w:szCs w:val="24"/>
          <w:u w:color="000000"/>
        </w:rPr>
        <w:t xml:space="preserve">democracia deliberativa, </w:t>
      </w:r>
      <w:r w:rsidR="002E0CD8">
        <w:rPr>
          <w:rStyle w:val="Ninguno"/>
          <w:rFonts w:ascii="Arial" w:hAnsi="Arial" w:cs="Arial"/>
          <w:sz w:val="24"/>
          <w:szCs w:val="24"/>
          <w:u w:color="000000"/>
        </w:rPr>
        <w:t xml:space="preserve">supremacía judicial y constitucionalismo. </w:t>
      </w:r>
    </w:p>
    <w:p w14:paraId="377EDDA8" w14:textId="77777777" w:rsidR="003053E1" w:rsidRPr="00B564F4" w:rsidRDefault="003053E1" w:rsidP="0038132D">
      <w:pPr>
        <w:spacing w:after="0" w:line="276" w:lineRule="auto"/>
        <w:jc w:val="both"/>
        <w:rPr>
          <w:rStyle w:val="Ninguno"/>
          <w:rFonts w:ascii="Arial" w:hAnsi="Arial" w:cs="Arial"/>
          <w:bCs/>
          <w:sz w:val="24"/>
          <w:szCs w:val="24"/>
          <w:u w:color="000000"/>
        </w:rPr>
      </w:pPr>
    </w:p>
    <w:p w14:paraId="1B158117" w14:textId="2EC178A0" w:rsidR="00BE6F66" w:rsidRDefault="00CD172F" w:rsidP="0038132D">
      <w:pPr>
        <w:pStyle w:val="Prrafodelista"/>
        <w:numPr>
          <w:ilvl w:val="0"/>
          <w:numId w:val="1"/>
        </w:numPr>
        <w:spacing w:after="0" w:line="276" w:lineRule="auto"/>
        <w:jc w:val="center"/>
        <w:rPr>
          <w:rStyle w:val="Ninguno"/>
          <w:rFonts w:ascii="Arial" w:hAnsi="Arial" w:cs="Arial"/>
          <w:b/>
          <w:sz w:val="24"/>
          <w:szCs w:val="24"/>
          <w:u w:color="000000"/>
        </w:rPr>
      </w:pPr>
      <w:r w:rsidRPr="00CD172F">
        <w:rPr>
          <w:rStyle w:val="Ninguno"/>
          <w:rFonts w:ascii="Arial" w:hAnsi="Arial" w:cs="Arial"/>
          <w:b/>
          <w:sz w:val="24"/>
          <w:szCs w:val="24"/>
          <w:u w:color="000000"/>
        </w:rPr>
        <w:t>Introducción.</w:t>
      </w:r>
    </w:p>
    <w:p w14:paraId="4F3D545C" w14:textId="77777777" w:rsidR="0059688B" w:rsidRPr="00CD172F" w:rsidRDefault="0059688B" w:rsidP="0038132D">
      <w:pPr>
        <w:pStyle w:val="Prrafodelista"/>
        <w:spacing w:after="0" w:line="276" w:lineRule="auto"/>
        <w:ind w:left="1080"/>
        <w:rPr>
          <w:rStyle w:val="Ninguno"/>
          <w:rFonts w:ascii="Arial" w:hAnsi="Arial" w:cs="Arial"/>
          <w:b/>
          <w:sz w:val="24"/>
          <w:szCs w:val="24"/>
          <w:u w:color="000000"/>
        </w:rPr>
      </w:pPr>
    </w:p>
    <w:p w14:paraId="48B620C8" w14:textId="7CADCFE9" w:rsidR="00CD172F" w:rsidRDefault="0059688B" w:rsidP="0038132D">
      <w:pPr>
        <w:spacing w:after="0" w:line="276" w:lineRule="auto"/>
        <w:jc w:val="both"/>
        <w:rPr>
          <w:rStyle w:val="Ninguno"/>
          <w:rFonts w:ascii="Arial" w:hAnsi="Arial" w:cs="Arial"/>
          <w:bCs/>
          <w:sz w:val="24"/>
          <w:szCs w:val="24"/>
          <w:u w:color="000000"/>
        </w:rPr>
      </w:pPr>
      <w:r w:rsidRPr="0059688B">
        <w:rPr>
          <w:rStyle w:val="Ninguno"/>
          <w:rFonts w:ascii="Arial" w:hAnsi="Arial" w:cs="Arial"/>
          <w:bCs/>
          <w:sz w:val="24"/>
          <w:szCs w:val="24"/>
          <w:u w:color="000000"/>
        </w:rPr>
        <w:t xml:space="preserve">La justicia constitucional en la actualidad </w:t>
      </w:r>
      <w:r w:rsidR="008B0B07">
        <w:rPr>
          <w:rStyle w:val="Ninguno"/>
          <w:rFonts w:ascii="Arial" w:hAnsi="Arial" w:cs="Arial"/>
          <w:bCs/>
          <w:sz w:val="24"/>
          <w:szCs w:val="24"/>
          <w:u w:color="000000"/>
        </w:rPr>
        <w:t xml:space="preserve">asume un papel relevante en la protección del orden constitucional. Un orden que entiende o arriba al texto constitucional de manera cerrado, en cambio, lo percibe como un texto abierto, plural, evolutivo y adaptable. </w:t>
      </w:r>
    </w:p>
    <w:p w14:paraId="330E0799" w14:textId="3C46344D" w:rsidR="008B0B07" w:rsidRDefault="008B0B07" w:rsidP="0038132D">
      <w:pPr>
        <w:spacing w:after="0" w:line="276" w:lineRule="auto"/>
        <w:jc w:val="both"/>
        <w:rPr>
          <w:rStyle w:val="Ninguno"/>
          <w:rFonts w:ascii="Arial" w:hAnsi="Arial" w:cs="Arial"/>
          <w:bCs/>
          <w:sz w:val="24"/>
          <w:szCs w:val="24"/>
          <w:u w:color="000000"/>
        </w:rPr>
      </w:pPr>
    </w:p>
    <w:p w14:paraId="6C513EE5" w14:textId="1AD667FA" w:rsidR="008B0B07" w:rsidRDefault="008B0B07"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Sobre esa base, el reconocimiento de derechos fundamentales se ha vuelto un sello indiscutible de </w:t>
      </w:r>
      <w:r w:rsidR="00AC202E">
        <w:rPr>
          <w:rStyle w:val="Ninguno"/>
          <w:rFonts w:ascii="Arial" w:hAnsi="Arial" w:cs="Arial"/>
          <w:bCs/>
          <w:sz w:val="24"/>
          <w:szCs w:val="24"/>
          <w:u w:color="000000"/>
        </w:rPr>
        <w:t>las democracias modernas</w:t>
      </w:r>
      <w:r>
        <w:rPr>
          <w:rStyle w:val="Ninguno"/>
          <w:rFonts w:ascii="Arial" w:hAnsi="Arial" w:cs="Arial"/>
          <w:bCs/>
          <w:sz w:val="24"/>
          <w:szCs w:val="24"/>
          <w:u w:color="000000"/>
        </w:rPr>
        <w:t xml:space="preserve">, aquellas </w:t>
      </w:r>
      <w:r w:rsidR="00AC202E">
        <w:rPr>
          <w:rStyle w:val="Ninguno"/>
          <w:rFonts w:ascii="Arial" w:hAnsi="Arial" w:cs="Arial"/>
          <w:bCs/>
          <w:sz w:val="24"/>
          <w:szCs w:val="24"/>
          <w:u w:color="000000"/>
        </w:rPr>
        <w:t>que,</w:t>
      </w:r>
      <w:r>
        <w:rPr>
          <w:rStyle w:val="Ninguno"/>
          <w:rFonts w:ascii="Arial" w:hAnsi="Arial" w:cs="Arial"/>
          <w:bCs/>
          <w:sz w:val="24"/>
          <w:szCs w:val="24"/>
          <w:u w:color="000000"/>
        </w:rPr>
        <w:t xml:space="preserve"> desde luego, velan por el Estado de derecho y la protección de las instituciones. Es por ello que</w:t>
      </w:r>
      <w:r w:rsidR="00C80057">
        <w:rPr>
          <w:rStyle w:val="Ninguno"/>
          <w:rFonts w:ascii="Arial" w:hAnsi="Arial" w:cs="Arial"/>
          <w:bCs/>
          <w:sz w:val="24"/>
          <w:szCs w:val="24"/>
          <w:u w:color="000000"/>
        </w:rPr>
        <w:t>,</w:t>
      </w:r>
      <w:r>
        <w:rPr>
          <w:rStyle w:val="Ninguno"/>
          <w:rFonts w:ascii="Arial" w:hAnsi="Arial" w:cs="Arial"/>
          <w:bCs/>
          <w:sz w:val="24"/>
          <w:szCs w:val="24"/>
          <w:u w:color="000000"/>
        </w:rPr>
        <w:t xml:space="preserve"> los derechos fundamentales además de representa</w:t>
      </w:r>
      <w:r w:rsidR="00C80057">
        <w:rPr>
          <w:rStyle w:val="Ninguno"/>
          <w:rFonts w:ascii="Arial" w:hAnsi="Arial" w:cs="Arial"/>
          <w:bCs/>
          <w:sz w:val="24"/>
          <w:szCs w:val="24"/>
          <w:u w:color="000000"/>
        </w:rPr>
        <w:t>r</w:t>
      </w:r>
      <w:r>
        <w:rPr>
          <w:rStyle w:val="Ninguno"/>
          <w:rFonts w:ascii="Arial" w:hAnsi="Arial" w:cs="Arial"/>
          <w:bCs/>
          <w:sz w:val="24"/>
          <w:szCs w:val="24"/>
          <w:u w:color="000000"/>
        </w:rPr>
        <w:t xml:space="preserve"> </w:t>
      </w:r>
      <w:r w:rsidR="00347C73">
        <w:rPr>
          <w:rStyle w:val="Ninguno"/>
          <w:rFonts w:ascii="Arial" w:hAnsi="Arial" w:cs="Arial"/>
          <w:bCs/>
          <w:sz w:val="24"/>
          <w:szCs w:val="24"/>
          <w:u w:color="000000"/>
        </w:rPr>
        <w:t xml:space="preserve">triunfos normativos para las </w:t>
      </w:r>
      <w:r w:rsidR="00AC202E">
        <w:rPr>
          <w:rStyle w:val="Ninguno"/>
          <w:rFonts w:ascii="Arial" w:hAnsi="Arial" w:cs="Arial"/>
          <w:bCs/>
          <w:sz w:val="24"/>
          <w:szCs w:val="24"/>
          <w:u w:color="000000"/>
        </w:rPr>
        <w:t>personas,</w:t>
      </w:r>
      <w:r w:rsidR="00347C73">
        <w:rPr>
          <w:rStyle w:val="Ninguno"/>
          <w:rFonts w:ascii="Arial" w:hAnsi="Arial" w:cs="Arial"/>
          <w:bCs/>
          <w:sz w:val="24"/>
          <w:szCs w:val="24"/>
          <w:u w:color="000000"/>
        </w:rPr>
        <w:t xml:space="preserve"> se conciben como límites al poder público y </w:t>
      </w:r>
      <w:r w:rsidR="00AC202E">
        <w:rPr>
          <w:rStyle w:val="Ninguno"/>
          <w:rFonts w:ascii="Arial" w:hAnsi="Arial" w:cs="Arial"/>
          <w:bCs/>
          <w:sz w:val="24"/>
          <w:szCs w:val="24"/>
          <w:u w:color="000000"/>
        </w:rPr>
        <w:t>auténticas</w:t>
      </w:r>
      <w:r w:rsidR="00C80057">
        <w:rPr>
          <w:rStyle w:val="Ninguno"/>
          <w:rFonts w:ascii="Arial" w:hAnsi="Arial" w:cs="Arial"/>
          <w:bCs/>
          <w:sz w:val="24"/>
          <w:szCs w:val="24"/>
          <w:u w:color="000000"/>
        </w:rPr>
        <w:t xml:space="preserve"> barreras </w:t>
      </w:r>
      <w:r w:rsidR="00FD4130">
        <w:rPr>
          <w:rStyle w:val="Ninguno"/>
          <w:rFonts w:ascii="Arial" w:hAnsi="Arial" w:cs="Arial"/>
          <w:bCs/>
          <w:sz w:val="24"/>
          <w:szCs w:val="24"/>
          <w:u w:color="000000"/>
        </w:rPr>
        <w:t xml:space="preserve">a la actuación de las autoridades y de los particulares. </w:t>
      </w:r>
    </w:p>
    <w:p w14:paraId="447340DC" w14:textId="148C0DDE" w:rsidR="00FD4130" w:rsidRDefault="00FD4130" w:rsidP="0038132D">
      <w:pPr>
        <w:spacing w:after="0" w:line="276" w:lineRule="auto"/>
        <w:jc w:val="both"/>
        <w:rPr>
          <w:rStyle w:val="Ninguno"/>
          <w:rFonts w:ascii="Arial" w:hAnsi="Arial" w:cs="Arial"/>
          <w:bCs/>
          <w:sz w:val="24"/>
          <w:szCs w:val="24"/>
          <w:u w:color="000000"/>
        </w:rPr>
      </w:pPr>
    </w:p>
    <w:p w14:paraId="5BFCBE3C" w14:textId="4DAB5271" w:rsidR="00FD4130" w:rsidRDefault="00FD4130"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Así, la protección y consolidación de su contenido esencial no es una tarea ajena para la judicatura constitucional, toda vez que son las y los jueces constitucionales lo que además de garantizar la protección de ese contenido mínimo deben de pensarse como artífices de nuevos derechos o derechos no enumerados. </w:t>
      </w:r>
    </w:p>
    <w:p w14:paraId="54A28F6A" w14:textId="7B64C7C5" w:rsidR="00FD4130" w:rsidRDefault="00FD4130" w:rsidP="0038132D">
      <w:pPr>
        <w:spacing w:after="0" w:line="276" w:lineRule="auto"/>
        <w:jc w:val="both"/>
        <w:rPr>
          <w:rStyle w:val="Ninguno"/>
          <w:rFonts w:ascii="Arial" w:hAnsi="Arial" w:cs="Arial"/>
          <w:bCs/>
          <w:sz w:val="24"/>
          <w:szCs w:val="24"/>
          <w:u w:color="000000"/>
        </w:rPr>
      </w:pPr>
    </w:p>
    <w:p w14:paraId="6450D0D7" w14:textId="27872CE6" w:rsidR="00FD4130" w:rsidRDefault="00FD4130"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Ahora, ¿de </w:t>
      </w:r>
      <w:r w:rsidR="00AC202E">
        <w:rPr>
          <w:rStyle w:val="Ninguno"/>
          <w:rFonts w:ascii="Arial" w:hAnsi="Arial" w:cs="Arial"/>
          <w:bCs/>
          <w:sz w:val="24"/>
          <w:szCs w:val="24"/>
          <w:u w:color="000000"/>
        </w:rPr>
        <w:t>dónde</w:t>
      </w:r>
      <w:r>
        <w:rPr>
          <w:rStyle w:val="Ninguno"/>
          <w:rFonts w:ascii="Arial" w:hAnsi="Arial" w:cs="Arial"/>
          <w:bCs/>
          <w:sz w:val="24"/>
          <w:szCs w:val="24"/>
          <w:u w:color="000000"/>
        </w:rPr>
        <w:t xml:space="preserve"> surge la legitimidad y necesidad de la creación de nuevos derechos?</w:t>
      </w:r>
    </w:p>
    <w:p w14:paraId="7ACE07C4" w14:textId="4D0CE16A" w:rsidR="00FD4130" w:rsidRDefault="00FD4130" w:rsidP="0038132D">
      <w:pPr>
        <w:spacing w:after="0" w:line="276" w:lineRule="auto"/>
        <w:jc w:val="both"/>
        <w:rPr>
          <w:rStyle w:val="Ninguno"/>
          <w:rFonts w:ascii="Arial" w:hAnsi="Arial" w:cs="Arial"/>
          <w:bCs/>
          <w:sz w:val="24"/>
          <w:szCs w:val="24"/>
          <w:u w:color="000000"/>
        </w:rPr>
      </w:pPr>
    </w:p>
    <w:p w14:paraId="0230790D" w14:textId="29FBFBD3" w:rsidR="00FD4130" w:rsidRDefault="00FD4130"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En un inicio, en el presente texto se detallará que la Constitución como norma superior no posee una sola dimensión </w:t>
      </w:r>
      <w:r w:rsidR="00AC202E">
        <w:rPr>
          <w:rStyle w:val="Ninguno"/>
          <w:rFonts w:ascii="Arial" w:hAnsi="Arial" w:cs="Arial"/>
          <w:bCs/>
          <w:sz w:val="24"/>
          <w:szCs w:val="24"/>
          <w:u w:color="000000"/>
        </w:rPr>
        <w:t>y,</w:t>
      </w:r>
      <w:r>
        <w:rPr>
          <w:rStyle w:val="Ninguno"/>
          <w:rFonts w:ascii="Arial" w:hAnsi="Arial" w:cs="Arial"/>
          <w:bCs/>
          <w:sz w:val="24"/>
          <w:szCs w:val="24"/>
          <w:u w:color="000000"/>
        </w:rPr>
        <w:t xml:space="preserve"> por lo tanto, es un texto adaptable a través de la interpretación constitucionales que se ventila en el ámbito judicial. </w:t>
      </w:r>
    </w:p>
    <w:p w14:paraId="57ED1E9D" w14:textId="3EBC5DA7" w:rsidR="00FD4130" w:rsidRDefault="00FD4130" w:rsidP="0038132D">
      <w:pPr>
        <w:spacing w:after="0" w:line="276" w:lineRule="auto"/>
        <w:jc w:val="both"/>
        <w:rPr>
          <w:rStyle w:val="Ninguno"/>
          <w:rFonts w:ascii="Arial" w:hAnsi="Arial" w:cs="Arial"/>
          <w:bCs/>
          <w:sz w:val="24"/>
          <w:szCs w:val="24"/>
          <w:u w:color="000000"/>
        </w:rPr>
      </w:pPr>
    </w:p>
    <w:p w14:paraId="43683C18" w14:textId="77777777" w:rsidR="00E525EA" w:rsidRDefault="00FD4130"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Segundo, el reconocimiento de derechos no es una tarea inequívoca del poder legislativo, poder constituyente o reformado del texto constitucional; en cambio, </w:t>
      </w:r>
      <w:r w:rsidR="002C7D48">
        <w:rPr>
          <w:rStyle w:val="Ninguno"/>
          <w:rFonts w:ascii="Arial" w:hAnsi="Arial" w:cs="Arial"/>
          <w:bCs/>
          <w:sz w:val="24"/>
          <w:szCs w:val="24"/>
          <w:u w:color="000000"/>
        </w:rPr>
        <w:t>la justicia constitucional es un agente indispensable para garantizar la p</w:t>
      </w:r>
      <w:r w:rsidR="00E525EA">
        <w:rPr>
          <w:rStyle w:val="Ninguno"/>
          <w:rFonts w:ascii="Arial" w:hAnsi="Arial" w:cs="Arial"/>
          <w:bCs/>
          <w:sz w:val="24"/>
          <w:szCs w:val="24"/>
          <w:u w:color="000000"/>
        </w:rPr>
        <w:t xml:space="preserve">osición preferente de los derechos fundamentales, su concordancia práctica y desde luego en la protección multifacética del derecho. </w:t>
      </w:r>
    </w:p>
    <w:p w14:paraId="039B631D" w14:textId="77777777" w:rsidR="00E525EA" w:rsidRDefault="00E525EA" w:rsidP="0038132D">
      <w:pPr>
        <w:spacing w:after="0" w:line="276" w:lineRule="auto"/>
        <w:jc w:val="both"/>
        <w:rPr>
          <w:rStyle w:val="Ninguno"/>
          <w:rFonts w:ascii="Arial" w:hAnsi="Arial" w:cs="Arial"/>
          <w:bCs/>
          <w:sz w:val="24"/>
          <w:szCs w:val="24"/>
          <w:u w:color="000000"/>
        </w:rPr>
      </w:pPr>
    </w:p>
    <w:p w14:paraId="2D6B58FE" w14:textId="77777777" w:rsidR="00D17252" w:rsidRDefault="00E525EA"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Finalmente, en un tercer punto, </w:t>
      </w:r>
      <w:r w:rsidR="00611F93">
        <w:rPr>
          <w:rStyle w:val="Ninguno"/>
          <w:rFonts w:ascii="Arial" w:hAnsi="Arial" w:cs="Arial"/>
          <w:bCs/>
          <w:sz w:val="24"/>
          <w:szCs w:val="24"/>
          <w:u w:color="000000"/>
        </w:rPr>
        <w:t xml:space="preserve">la legitimidad en la creación de esos derechos no enumerados se adquiere desde la perspectiva democrática </w:t>
      </w:r>
      <w:r w:rsidR="00D17252">
        <w:rPr>
          <w:rStyle w:val="Ninguno"/>
          <w:rFonts w:ascii="Arial" w:hAnsi="Arial" w:cs="Arial"/>
          <w:bCs/>
          <w:sz w:val="24"/>
          <w:szCs w:val="24"/>
          <w:u w:color="000000"/>
        </w:rPr>
        <w:t xml:space="preserve">por los tintes distintivos del constitucionalismo deliberativo. Cuestión que debe abordarse en este texto. </w:t>
      </w:r>
    </w:p>
    <w:p w14:paraId="17CF3AC9" w14:textId="77777777" w:rsidR="00D17252" w:rsidRDefault="00D17252" w:rsidP="0038132D">
      <w:pPr>
        <w:spacing w:after="0" w:line="276" w:lineRule="auto"/>
        <w:jc w:val="both"/>
        <w:rPr>
          <w:rStyle w:val="Ninguno"/>
          <w:rFonts w:ascii="Arial" w:hAnsi="Arial" w:cs="Arial"/>
          <w:bCs/>
          <w:sz w:val="24"/>
          <w:szCs w:val="24"/>
          <w:u w:color="000000"/>
        </w:rPr>
      </w:pPr>
    </w:p>
    <w:p w14:paraId="5B61A9BB" w14:textId="4C720808" w:rsidR="00FD4130" w:rsidRPr="0059688B" w:rsidRDefault="00D17252" w:rsidP="0038132D">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lastRenderedPageBreak/>
        <w:t>Con base en lo descrito, la idea de hablar de nuevos derechos en el constitucionalismo latinoamericano</w:t>
      </w:r>
      <w:r w:rsidR="00AC202E">
        <w:rPr>
          <w:rStyle w:val="Ninguno"/>
          <w:rFonts w:ascii="Arial" w:hAnsi="Arial" w:cs="Arial"/>
          <w:bCs/>
          <w:sz w:val="24"/>
          <w:szCs w:val="24"/>
          <w:u w:color="000000"/>
        </w:rPr>
        <w:t xml:space="preserve"> </w:t>
      </w:r>
      <w:r w:rsidR="006F7E92">
        <w:rPr>
          <w:rStyle w:val="Ninguno"/>
          <w:rFonts w:ascii="Arial" w:hAnsi="Arial" w:cs="Arial"/>
          <w:bCs/>
          <w:sz w:val="24"/>
          <w:szCs w:val="24"/>
          <w:u w:color="000000"/>
        </w:rPr>
        <w:t xml:space="preserve">surge precisamente, de la grata evolución que han tenido los tribunales constitucionales en la salvaguarda de derechos fundamentales. De ahí que, ejemplo de ello, sea la </w:t>
      </w:r>
      <w:r w:rsidR="006F7E92" w:rsidRPr="006F7E92">
        <w:rPr>
          <w:rStyle w:val="Ninguno"/>
          <w:rFonts w:ascii="Arial" w:hAnsi="Arial" w:cs="Arial"/>
          <w:bCs/>
          <w:sz w:val="24"/>
          <w:szCs w:val="24"/>
          <w:u w:color="000000"/>
        </w:rPr>
        <w:t>Suprema Corte de Justicia de la Nación</w:t>
      </w:r>
      <w:r w:rsidR="006F7E92">
        <w:rPr>
          <w:rStyle w:val="Ninguno"/>
          <w:rFonts w:ascii="Arial" w:hAnsi="Arial" w:cs="Arial"/>
          <w:bCs/>
          <w:sz w:val="24"/>
          <w:szCs w:val="24"/>
          <w:u w:color="000000"/>
        </w:rPr>
        <w:t xml:space="preserve"> quien desde hace más de una década se ha encargado de que se le reconozca como un tribunal </w:t>
      </w:r>
      <w:r w:rsidR="006730FA">
        <w:rPr>
          <w:rStyle w:val="Ninguno"/>
          <w:rFonts w:ascii="Arial" w:hAnsi="Arial" w:cs="Arial"/>
          <w:bCs/>
          <w:sz w:val="24"/>
          <w:szCs w:val="24"/>
          <w:u w:color="000000"/>
        </w:rPr>
        <w:t xml:space="preserve">progresista, reparador y de cambio social. </w:t>
      </w:r>
    </w:p>
    <w:p w14:paraId="1CAB21CF" w14:textId="77777777" w:rsidR="00CD172F" w:rsidRPr="00CD172F" w:rsidRDefault="00CD172F" w:rsidP="0038132D">
      <w:pPr>
        <w:spacing w:after="0" w:line="276" w:lineRule="auto"/>
        <w:rPr>
          <w:rStyle w:val="Ninguno"/>
          <w:rFonts w:ascii="Times New Roman" w:hAnsi="Times New Roman" w:cs="Times New Roman"/>
          <w:b/>
          <w:sz w:val="24"/>
          <w:szCs w:val="24"/>
          <w:u w:color="000000"/>
        </w:rPr>
      </w:pPr>
    </w:p>
    <w:p w14:paraId="380BF2CB" w14:textId="2FCC5F18" w:rsidR="000B0DDF" w:rsidRPr="00923913" w:rsidRDefault="00BE6F66" w:rsidP="00923913">
      <w:pPr>
        <w:pStyle w:val="Prrafodelista"/>
        <w:numPr>
          <w:ilvl w:val="0"/>
          <w:numId w:val="1"/>
        </w:numPr>
        <w:spacing w:after="0" w:line="276" w:lineRule="auto"/>
        <w:jc w:val="center"/>
        <w:rPr>
          <w:rStyle w:val="Ninguno"/>
          <w:rFonts w:ascii="Arial" w:hAnsi="Arial" w:cs="Arial"/>
          <w:b/>
          <w:sz w:val="24"/>
          <w:szCs w:val="24"/>
          <w:u w:color="000000"/>
        </w:rPr>
      </w:pPr>
      <w:r w:rsidRPr="00923913">
        <w:rPr>
          <w:rStyle w:val="Ninguno"/>
          <w:rFonts w:ascii="Arial" w:hAnsi="Arial" w:cs="Arial"/>
          <w:b/>
          <w:sz w:val="24"/>
          <w:szCs w:val="24"/>
          <w:u w:color="000000"/>
        </w:rPr>
        <w:t>La democracia sustantiva y el reconocimiento de derechos fundamentales.</w:t>
      </w:r>
    </w:p>
    <w:p w14:paraId="19ADECD7" w14:textId="4063C208" w:rsidR="00BE6F66" w:rsidRDefault="00BE6F66" w:rsidP="0038132D">
      <w:pPr>
        <w:spacing w:after="0" w:line="276" w:lineRule="auto"/>
        <w:rPr>
          <w:rStyle w:val="Ninguno"/>
          <w:rFonts w:ascii="Arial" w:hAnsi="Arial" w:cs="Arial"/>
          <w:b/>
          <w:sz w:val="24"/>
          <w:szCs w:val="24"/>
          <w:u w:color="000000"/>
        </w:rPr>
      </w:pPr>
    </w:p>
    <w:p w14:paraId="4E178326" w14:textId="46007A39" w:rsidR="00BE6F66" w:rsidRDefault="00D06481" w:rsidP="0038132D">
      <w:pPr>
        <w:spacing w:after="0" w:line="276" w:lineRule="auto"/>
        <w:jc w:val="both"/>
        <w:rPr>
          <w:rFonts w:ascii="Arial" w:hAnsi="Arial" w:cs="Arial"/>
          <w:bCs/>
          <w:sz w:val="24"/>
          <w:szCs w:val="24"/>
        </w:rPr>
      </w:pPr>
      <w:r>
        <w:rPr>
          <w:rFonts w:ascii="Arial" w:hAnsi="Arial" w:cs="Arial"/>
          <w:bCs/>
          <w:sz w:val="24"/>
          <w:szCs w:val="24"/>
        </w:rPr>
        <w:t>La democracia y el constitucionalismo de nuestros días forman un vínculo indisoluble a partir del reconocimiento de principios, valores y derechos fundamentales de orden constitucional</w:t>
      </w:r>
      <w:r w:rsidR="00A747E5">
        <w:rPr>
          <w:rFonts w:ascii="Arial" w:hAnsi="Arial" w:cs="Arial"/>
          <w:bCs/>
          <w:sz w:val="24"/>
          <w:szCs w:val="24"/>
        </w:rPr>
        <w:t xml:space="preserve">, </w:t>
      </w:r>
      <w:r>
        <w:rPr>
          <w:rFonts w:ascii="Arial" w:hAnsi="Arial" w:cs="Arial"/>
          <w:bCs/>
          <w:sz w:val="24"/>
          <w:szCs w:val="24"/>
        </w:rPr>
        <w:t xml:space="preserve">en un sentido amplio, es decir, tanto explícitos como implícitos. </w:t>
      </w:r>
    </w:p>
    <w:p w14:paraId="0ABFE99D" w14:textId="77777777" w:rsidR="00D06481" w:rsidRDefault="00D06481" w:rsidP="0038132D">
      <w:pPr>
        <w:spacing w:after="0" w:line="276" w:lineRule="auto"/>
        <w:jc w:val="both"/>
        <w:rPr>
          <w:rFonts w:ascii="Arial" w:hAnsi="Arial" w:cs="Arial"/>
          <w:bCs/>
          <w:sz w:val="24"/>
          <w:szCs w:val="24"/>
        </w:rPr>
      </w:pPr>
    </w:p>
    <w:p w14:paraId="05A42304" w14:textId="28535B97" w:rsidR="00D06481" w:rsidRDefault="00D06481" w:rsidP="0038132D">
      <w:pPr>
        <w:spacing w:after="0" w:line="276" w:lineRule="auto"/>
        <w:jc w:val="both"/>
        <w:rPr>
          <w:rFonts w:ascii="Arial" w:hAnsi="Arial" w:cs="Arial"/>
          <w:bCs/>
          <w:sz w:val="24"/>
          <w:szCs w:val="24"/>
        </w:rPr>
      </w:pPr>
      <w:r>
        <w:rPr>
          <w:rFonts w:ascii="Arial" w:hAnsi="Arial" w:cs="Arial"/>
          <w:bCs/>
          <w:sz w:val="24"/>
          <w:szCs w:val="24"/>
        </w:rPr>
        <w:t>Al respecto, Luigi Ferrajoli ha sostenido que la democracia sustantiva se construye a través de reconocimiento de derechos y libertades en los textos constitucionales o fundamentales, prerrogativas que ofrecen una protección material para las personas y que a su vez representan pilares democráticos que se vuelven exigibles frente a los tribunales nacionales.</w:t>
      </w:r>
      <w:r w:rsidR="00077267">
        <w:rPr>
          <w:rStyle w:val="Refdenotaalpie"/>
          <w:rFonts w:ascii="Arial" w:hAnsi="Arial" w:cs="Arial"/>
          <w:bCs/>
          <w:sz w:val="24"/>
          <w:szCs w:val="24"/>
        </w:rPr>
        <w:footnoteReference w:id="2"/>
      </w:r>
    </w:p>
    <w:p w14:paraId="3EE76D78" w14:textId="77777777" w:rsidR="00D06481" w:rsidRDefault="00D06481" w:rsidP="00D06481">
      <w:pPr>
        <w:spacing w:after="0" w:line="276" w:lineRule="auto"/>
        <w:jc w:val="both"/>
        <w:rPr>
          <w:rFonts w:ascii="Arial" w:hAnsi="Arial" w:cs="Arial"/>
          <w:bCs/>
          <w:sz w:val="24"/>
          <w:szCs w:val="24"/>
        </w:rPr>
      </w:pPr>
    </w:p>
    <w:p w14:paraId="01E75881" w14:textId="4EDF676B" w:rsidR="00D06481" w:rsidRDefault="00D06481" w:rsidP="00D06481">
      <w:pPr>
        <w:spacing w:after="0" w:line="276" w:lineRule="auto"/>
        <w:jc w:val="both"/>
        <w:rPr>
          <w:rFonts w:ascii="Arial" w:hAnsi="Arial" w:cs="Arial"/>
          <w:bCs/>
          <w:sz w:val="24"/>
          <w:szCs w:val="24"/>
        </w:rPr>
      </w:pPr>
      <w:r>
        <w:rPr>
          <w:rFonts w:ascii="Arial" w:hAnsi="Arial" w:cs="Arial"/>
          <w:bCs/>
          <w:sz w:val="24"/>
          <w:szCs w:val="24"/>
        </w:rPr>
        <w:t>C</w:t>
      </w:r>
      <w:r w:rsidRPr="00D06481">
        <w:rPr>
          <w:rFonts w:ascii="Arial" w:hAnsi="Arial" w:cs="Arial"/>
          <w:bCs/>
          <w:sz w:val="24"/>
          <w:szCs w:val="24"/>
        </w:rPr>
        <w:t>omo lo señala Ingo W. Sarlet:</w:t>
      </w:r>
    </w:p>
    <w:p w14:paraId="4491B99F" w14:textId="77777777" w:rsidR="00D06481" w:rsidRPr="00D06481" w:rsidRDefault="00D06481" w:rsidP="00D06481">
      <w:pPr>
        <w:spacing w:after="0" w:line="276" w:lineRule="auto"/>
        <w:jc w:val="both"/>
        <w:rPr>
          <w:rFonts w:ascii="Arial" w:hAnsi="Arial" w:cs="Arial"/>
          <w:bCs/>
          <w:sz w:val="24"/>
          <w:szCs w:val="24"/>
        </w:rPr>
      </w:pPr>
    </w:p>
    <w:p w14:paraId="233B0716" w14:textId="729DC977" w:rsidR="00D06481" w:rsidRDefault="00D06481" w:rsidP="00BB28D8">
      <w:pPr>
        <w:spacing w:after="0" w:line="240" w:lineRule="auto"/>
        <w:ind w:left="567"/>
        <w:jc w:val="both"/>
        <w:rPr>
          <w:rFonts w:ascii="Arial" w:hAnsi="Arial" w:cs="Arial"/>
          <w:bCs/>
          <w:sz w:val="24"/>
          <w:szCs w:val="24"/>
        </w:rPr>
      </w:pPr>
      <w:r w:rsidRPr="00D06481">
        <w:rPr>
          <w:rFonts w:ascii="Arial" w:hAnsi="Arial" w:cs="Arial"/>
          <w:bCs/>
          <w:sz w:val="24"/>
          <w:szCs w:val="24"/>
        </w:rPr>
        <w:t>[…] los derechos fundamentales como resultado de la personalización y politización constitucional de determinados valores básicos, integran, juntos a los principios estructurales y organizativos, la sustancia propiamente dicha, el núcleo sustancial, formado por las decisiones fundamentales, de orden normativo, revelando que incluso en un Estado constitucional democrático se hacen necesarias ciertas vinculaciones de orden material para frente a los espectros de la dictadura y el totalitarismo.”</w:t>
      </w:r>
      <w:r>
        <w:rPr>
          <w:rStyle w:val="Refdenotaalpie"/>
          <w:rFonts w:ascii="Arial" w:hAnsi="Arial" w:cs="Arial"/>
          <w:bCs/>
          <w:sz w:val="24"/>
          <w:szCs w:val="24"/>
        </w:rPr>
        <w:footnoteReference w:id="3"/>
      </w:r>
      <w:r w:rsidRPr="00D06481">
        <w:rPr>
          <w:rFonts w:ascii="Arial" w:hAnsi="Arial" w:cs="Arial"/>
          <w:bCs/>
          <w:sz w:val="24"/>
          <w:szCs w:val="24"/>
        </w:rPr>
        <w:t xml:space="preserve">  </w:t>
      </w:r>
    </w:p>
    <w:p w14:paraId="01D83030" w14:textId="77777777" w:rsidR="00D06481" w:rsidRPr="00D06481" w:rsidRDefault="00D06481" w:rsidP="00D06481">
      <w:pPr>
        <w:spacing w:after="0" w:line="276" w:lineRule="auto"/>
        <w:ind w:left="567"/>
        <w:jc w:val="both"/>
        <w:rPr>
          <w:rFonts w:ascii="Arial" w:hAnsi="Arial" w:cs="Arial"/>
          <w:bCs/>
          <w:sz w:val="24"/>
          <w:szCs w:val="24"/>
        </w:rPr>
      </w:pPr>
    </w:p>
    <w:p w14:paraId="1BD80D4A" w14:textId="1B5DC96E" w:rsidR="00D06481" w:rsidRDefault="00D06481" w:rsidP="00D06481">
      <w:pPr>
        <w:spacing w:after="0" w:line="276" w:lineRule="auto"/>
        <w:jc w:val="both"/>
        <w:rPr>
          <w:rFonts w:ascii="Arial" w:hAnsi="Arial" w:cs="Arial"/>
          <w:bCs/>
          <w:sz w:val="24"/>
          <w:szCs w:val="24"/>
        </w:rPr>
      </w:pPr>
      <w:r>
        <w:rPr>
          <w:rFonts w:ascii="Arial" w:hAnsi="Arial" w:cs="Arial"/>
          <w:bCs/>
          <w:sz w:val="24"/>
          <w:szCs w:val="24"/>
        </w:rPr>
        <w:t>Asimismo</w:t>
      </w:r>
      <w:r w:rsidRPr="00D06481">
        <w:rPr>
          <w:rFonts w:ascii="Arial" w:hAnsi="Arial" w:cs="Arial"/>
          <w:bCs/>
          <w:sz w:val="24"/>
          <w:szCs w:val="24"/>
        </w:rPr>
        <w:t xml:space="preserve">, </w:t>
      </w:r>
      <w:r>
        <w:rPr>
          <w:rFonts w:ascii="Arial" w:hAnsi="Arial" w:cs="Arial"/>
          <w:bCs/>
          <w:sz w:val="24"/>
          <w:szCs w:val="24"/>
        </w:rPr>
        <w:t>se</w:t>
      </w:r>
      <w:r w:rsidRPr="00D06481">
        <w:rPr>
          <w:rFonts w:ascii="Arial" w:hAnsi="Arial" w:cs="Arial"/>
          <w:bCs/>
          <w:sz w:val="24"/>
          <w:szCs w:val="24"/>
        </w:rPr>
        <w:t xml:space="preserve"> ha reconocido que la relación entre derechos fundamentales y democracia se debe a la interdependencia y reciprocidad que genera la búsqueda </w:t>
      </w:r>
      <w:r w:rsidRPr="00D06481">
        <w:rPr>
          <w:rFonts w:ascii="Arial" w:hAnsi="Arial" w:cs="Arial"/>
          <w:bCs/>
          <w:sz w:val="24"/>
          <w:szCs w:val="24"/>
        </w:rPr>
        <w:lastRenderedPageBreak/>
        <w:t>de su custodia y deber de protección</w:t>
      </w:r>
      <w:r>
        <w:rPr>
          <w:rFonts w:ascii="Arial" w:hAnsi="Arial" w:cs="Arial"/>
          <w:bCs/>
          <w:sz w:val="24"/>
          <w:szCs w:val="24"/>
        </w:rPr>
        <w:t xml:space="preserve"> por parte de los Estados frente actos de los propios poderes públicos y de los particulares.</w:t>
      </w:r>
      <w:r w:rsidR="00A747E5">
        <w:rPr>
          <w:rStyle w:val="Refdenotaalpie"/>
          <w:rFonts w:ascii="Arial" w:hAnsi="Arial" w:cs="Arial"/>
          <w:bCs/>
          <w:sz w:val="24"/>
          <w:szCs w:val="24"/>
        </w:rPr>
        <w:footnoteReference w:id="4"/>
      </w:r>
    </w:p>
    <w:p w14:paraId="515F2318" w14:textId="3572F2EB" w:rsidR="00D06481" w:rsidRDefault="00D06481" w:rsidP="00D06481">
      <w:pPr>
        <w:spacing w:after="0" w:line="276" w:lineRule="auto"/>
        <w:jc w:val="both"/>
        <w:rPr>
          <w:rFonts w:ascii="Arial" w:hAnsi="Arial" w:cs="Arial"/>
          <w:bCs/>
          <w:sz w:val="24"/>
          <w:szCs w:val="24"/>
        </w:rPr>
      </w:pPr>
      <w:r>
        <w:rPr>
          <w:rFonts w:ascii="Arial" w:hAnsi="Arial" w:cs="Arial"/>
          <w:bCs/>
          <w:sz w:val="24"/>
          <w:szCs w:val="24"/>
        </w:rPr>
        <w:t xml:space="preserve">Ahora bien, el reconocimiento de los derechos fundamentales en el contexto contemporáneo no debe entenderse de manera limitativa o taxativa a lo que prevé el contenido constitucional, en cambio, ese reconocimiento debe extenderse </w:t>
      </w:r>
      <w:r w:rsidR="00E85729">
        <w:rPr>
          <w:rFonts w:ascii="Arial" w:hAnsi="Arial" w:cs="Arial"/>
          <w:bCs/>
          <w:sz w:val="24"/>
          <w:szCs w:val="24"/>
        </w:rPr>
        <w:t xml:space="preserve">respecto de aquellas normas de fuente internacional que </w:t>
      </w:r>
      <w:r w:rsidR="00E85729">
        <w:rPr>
          <w:rFonts w:ascii="Arial" w:hAnsi="Arial" w:cs="Arial"/>
          <w:bCs/>
          <w:i/>
          <w:iCs/>
          <w:sz w:val="24"/>
          <w:szCs w:val="24"/>
        </w:rPr>
        <w:t>prima facie</w:t>
      </w:r>
      <w:r w:rsidR="00E85729">
        <w:rPr>
          <w:rFonts w:ascii="Arial" w:hAnsi="Arial" w:cs="Arial"/>
          <w:bCs/>
          <w:sz w:val="24"/>
          <w:szCs w:val="24"/>
        </w:rPr>
        <w:t xml:space="preserve"> contengan un contenido sustantivo y que resulten obligatorias en el contexto nacional. La constitucionalización del derecho internacional de los derechos humanos ha venido a sumar al contenido esencial de los derechos fundamentales y a conforma</w:t>
      </w:r>
      <w:r w:rsidR="00AC202E">
        <w:rPr>
          <w:rFonts w:ascii="Arial" w:hAnsi="Arial" w:cs="Arial"/>
          <w:bCs/>
          <w:sz w:val="24"/>
          <w:szCs w:val="24"/>
        </w:rPr>
        <w:t>r</w:t>
      </w:r>
      <w:r w:rsidR="00E85729">
        <w:rPr>
          <w:rFonts w:ascii="Arial" w:hAnsi="Arial" w:cs="Arial"/>
          <w:bCs/>
          <w:sz w:val="24"/>
          <w:szCs w:val="24"/>
        </w:rPr>
        <w:t xml:space="preserve"> una carta abierta sustantiva que busca redimensionar el contenido material de las normas fundamentales. </w:t>
      </w:r>
    </w:p>
    <w:p w14:paraId="33DB52A4" w14:textId="7FFE286E" w:rsidR="00E85729" w:rsidRDefault="00E85729" w:rsidP="00D06481">
      <w:pPr>
        <w:spacing w:after="0" w:line="276" w:lineRule="auto"/>
        <w:jc w:val="both"/>
        <w:rPr>
          <w:rFonts w:ascii="Arial" w:hAnsi="Arial" w:cs="Arial"/>
          <w:bCs/>
          <w:sz w:val="24"/>
          <w:szCs w:val="24"/>
        </w:rPr>
      </w:pPr>
    </w:p>
    <w:p w14:paraId="5461EF68" w14:textId="46C0FB7B" w:rsidR="00E85729" w:rsidRDefault="00E85729" w:rsidP="00D06481">
      <w:pPr>
        <w:spacing w:after="0" w:line="276" w:lineRule="auto"/>
        <w:jc w:val="both"/>
        <w:rPr>
          <w:rFonts w:ascii="Arial" w:hAnsi="Arial" w:cs="Arial"/>
          <w:bCs/>
          <w:sz w:val="24"/>
          <w:szCs w:val="24"/>
        </w:rPr>
      </w:pPr>
      <w:r>
        <w:rPr>
          <w:rFonts w:ascii="Arial" w:hAnsi="Arial" w:cs="Arial"/>
          <w:bCs/>
          <w:sz w:val="24"/>
          <w:szCs w:val="24"/>
        </w:rPr>
        <w:t xml:space="preserve">Por otro lado, también existe una conformación de derechos fundamentales no enumerados que se suman al contenido constitucional, es decir, aquellos que su contenido esencial </w:t>
      </w:r>
      <w:r w:rsidR="00E07A75">
        <w:rPr>
          <w:rFonts w:ascii="Arial" w:hAnsi="Arial" w:cs="Arial"/>
          <w:bCs/>
          <w:sz w:val="24"/>
          <w:szCs w:val="24"/>
        </w:rPr>
        <w:t>se construye</w:t>
      </w:r>
      <w:r>
        <w:rPr>
          <w:rFonts w:ascii="Arial" w:hAnsi="Arial" w:cs="Arial"/>
          <w:bCs/>
          <w:sz w:val="24"/>
          <w:szCs w:val="24"/>
        </w:rPr>
        <w:t xml:space="preserve"> a partir de una decisión interpretativa de un órgano judicial legitimado. </w:t>
      </w:r>
    </w:p>
    <w:p w14:paraId="747C79D8" w14:textId="665B3D57" w:rsidR="00E07A75" w:rsidRDefault="00E07A75" w:rsidP="00D06481">
      <w:pPr>
        <w:spacing w:after="0" w:line="276" w:lineRule="auto"/>
        <w:jc w:val="both"/>
        <w:rPr>
          <w:rFonts w:ascii="Arial" w:hAnsi="Arial" w:cs="Arial"/>
          <w:bCs/>
          <w:sz w:val="24"/>
          <w:szCs w:val="24"/>
        </w:rPr>
      </w:pPr>
    </w:p>
    <w:p w14:paraId="554D25C5" w14:textId="069D110D" w:rsidR="00E07A75" w:rsidRDefault="00E07A75" w:rsidP="00D06481">
      <w:pPr>
        <w:spacing w:after="0" w:line="276" w:lineRule="auto"/>
        <w:jc w:val="both"/>
        <w:rPr>
          <w:rFonts w:ascii="Arial" w:hAnsi="Arial" w:cs="Arial"/>
          <w:bCs/>
          <w:sz w:val="24"/>
          <w:szCs w:val="24"/>
        </w:rPr>
      </w:pPr>
      <w:r>
        <w:rPr>
          <w:rFonts w:ascii="Arial" w:hAnsi="Arial" w:cs="Arial"/>
          <w:bCs/>
          <w:sz w:val="24"/>
          <w:szCs w:val="24"/>
        </w:rPr>
        <w:t>Al respecto, Riccardo Guastini sostiene que la interpretación creativa</w:t>
      </w:r>
      <w:r w:rsidR="00606F27">
        <w:rPr>
          <w:rFonts w:ascii="Arial" w:hAnsi="Arial" w:cs="Arial"/>
          <w:bCs/>
          <w:sz w:val="24"/>
          <w:szCs w:val="24"/>
        </w:rPr>
        <w:t>-contextual</w:t>
      </w:r>
      <w:r>
        <w:rPr>
          <w:rStyle w:val="Refdenotaalpie"/>
          <w:rFonts w:ascii="Arial" w:hAnsi="Arial" w:cs="Arial"/>
          <w:bCs/>
          <w:sz w:val="24"/>
          <w:szCs w:val="24"/>
        </w:rPr>
        <w:footnoteReference w:id="5"/>
      </w:r>
      <w:r>
        <w:rPr>
          <w:rFonts w:ascii="Arial" w:hAnsi="Arial" w:cs="Arial"/>
          <w:bCs/>
          <w:sz w:val="24"/>
          <w:szCs w:val="24"/>
        </w:rPr>
        <w:t xml:space="preserve"> es fundamental para la actuación de las y los jueces constitucionales </w:t>
      </w:r>
      <w:r w:rsidR="00AC202E">
        <w:rPr>
          <w:rFonts w:ascii="Arial" w:hAnsi="Arial" w:cs="Arial"/>
          <w:bCs/>
          <w:sz w:val="24"/>
          <w:szCs w:val="24"/>
        </w:rPr>
        <w:t>ya que,</w:t>
      </w:r>
      <w:r>
        <w:rPr>
          <w:rFonts w:ascii="Arial" w:hAnsi="Arial" w:cs="Arial"/>
          <w:bCs/>
          <w:sz w:val="24"/>
          <w:szCs w:val="24"/>
        </w:rPr>
        <w:t xml:space="preserve"> a partir de ella, son capaces de adaptar contextualmente el contenido normativo y constituirse en auténticos legisladores positivos capaces de crear derechos fundamentales que se sumen al catálogo explícito de la Constitución. </w:t>
      </w:r>
    </w:p>
    <w:p w14:paraId="69381726" w14:textId="27DD0943" w:rsidR="00E85729" w:rsidRDefault="00E85729" w:rsidP="00D06481">
      <w:pPr>
        <w:spacing w:after="0" w:line="276" w:lineRule="auto"/>
        <w:jc w:val="both"/>
        <w:rPr>
          <w:rFonts w:ascii="Arial" w:hAnsi="Arial" w:cs="Arial"/>
          <w:bCs/>
          <w:sz w:val="24"/>
          <w:szCs w:val="24"/>
        </w:rPr>
      </w:pPr>
    </w:p>
    <w:p w14:paraId="65B91DDD" w14:textId="752C5C96" w:rsidR="00E85729" w:rsidRDefault="00E85729" w:rsidP="00D06481">
      <w:pPr>
        <w:spacing w:after="0" w:line="276" w:lineRule="auto"/>
        <w:jc w:val="both"/>
        <w:rPr>
          <w:rFonts w:ascii="Arial" w:hAnsi="Arial" w:cs="Arial"/>
          <w:bCs/>
          <w:sz w:val="24"/>
          <w:szCs w:val="24"/>
        </w:rPr>
      </w:pPr>
      <w:r>
        <w:rPr>
          <w:rFonts w:ascii="Arial" w:hAnsi="Arial" w:cs="Arial"/>
          <w:bCs/>
          <w:sz w:val="24"/>
          <w:szCs w:val="24"/>
        </w:rPr>
        <w:t xml:space="preserve">Así, la interpretración jurisdiccional constitucional se vuelve una herramienta </w:t>
      </w:r>
      <w:r w:rsidR="004F74BD">
        <w:rPr>
          <w:rFonts w:ascii="Arial" w:hAnsi="Arial" w:cs="Arial"/>
          <w:bCs/>
          <w:sz w:val="24"/>
          <w:szCs w:val="24"/>
        </w:rPr>
        <w:t xml:space="preserve">hermenéutica en la que </w:t>
      </w:r>
      <w:r w:rsidR="00E07A75">
        <w:rPr>
          <w:rFonts w:ascii="Arial" w:hAnsi="Arial" w:cs="Arial"/>
          <w:bCs/>
          <w:sz w:val="24"/>
          <w:szCs w:val="24"/>
        </w:rPr>
        <w:t>la judicatura</w:t>
      </w:r>
      <w:r w:rsidR="004F74BD">
        <w:rPr>
          <w:rFonts w:ascii="Arial" w:hAnsi="Arial" w:cs="Arial"/>
          <w:bCs/>
          <w:sz w:val="24"/>
          <w:szCs w:val="24"/>
        </w:rPr>
        <w:t xml:space="preserve"> constitucional debe mirar cada uno de los valores de la propia Constitución, ya que, en caso de prescindir de ellos, estaría emitiendo una sentencia francamente inconstitucional.</w:t>
      </w:r>
      <w:r w:rsidR="004F74BD">
        <w:rPr>
          <w:rStyle w:val="Refdenotaalpie"/>
          <w:rFonts w:ascii="Arial" w:hAnsi="Arial" w:cs="Arial"/>
          <w:bCs/>
          <w:sz w:val="24"/>
          <w:szCs w:val="24"/>
        </w:rPr>
        <w:footnoteReference w:id="6"/>
      </w:r>
      <w:r w:rsidR="00E07A75">
        <w:rPr>
          <w:rFonts w:ascii="Arial" w:hAnsi="Arial" w:cs="Arial"/>
          <w:bCs/>
          <w:sz w:val="24"/>
          <w:szCs w:val="24"/>
        </w:rPr>
        <w:t xml:space="preserve"> Misma que vulneraría los propios efectos democráticos sustantivos </w:t>
      </w:r>
      <w:r w:rsidR="003A08DA">
        <w:rPr>
          <w:rFonts w:ascii="Arial" w:hAnsi="Arial" w:cs="Arial"/>
          <w:bCs/>
          <w:sz w:val="24"/>
          <w:szCs w:val="24"/>
        </w:rPr>
        <w:t xml:space="preserve">en los que se cimentan </w:t>
      </w:r>
      <w:r w:rsidR="00E07A75">
        <w:rPr>
          <w:rFonts w:ascii="Arial" w:hAnsi="Arial" w:cs="Arial"/>
          <w:bCs/>
          <w:sz w:val="24"/>
          <w:szCs w:val="24"/>
        </w:rPr>
        <w:t xml:space="preserve">los Estados de Derecho. </w:t>
      </w:r>
    </w:p>
    <w:p w14:paraId="2D0DA6AA" w14:textId="7FBF947B" w:rsidR="00D51A80" w:rsidRDefault="00D51A80" w:rsidP="00D06481">
      <w:pPr>
        <w:spacing w:after="0" w:line="276" w:lineRule="auto"/>
        <w:jc w:val="both"/>
        <w:rPr>
          <w:rFonts w:ascii="Arial" w:hAnsi="Arial" w:cs="Arial"/>
          <w:bCs/>
          <w:sz w:val="24"/>
          <w:szCs w:val="24"/>
        </w:rPr>
      </w:pPr>
    </w:p>
    <w:p w14:paraId="73B032E2" w14:textId="4A7B8ADB" w:rsidR="00D51A80" w:rsidRDefault="0021144F" w:rsidP="00D06481">
      <w:pPr>
        <w:spacing w:after="0" w:line="276" w:lineRule="auto"/>
        <w:jc w:val="both"/>
        <w:rPr>
          <w:rFonts w:ascii="Arial" w:hAnsi="Arial" w:cs="Arial"/>
          <w:bCs/>
          <w:sz w:val="24"/>
          <w:szCs w:val="24"/>
        </w:rPr>
      </w:pPr>
      <w:r>
        <w:rPr>
          <w:rFonts w:ascii="Arial" w:hAnsi="Arial" w:cs="Arial"/>
          <w:bCs/>
          <w:sz w:val="24"/>
          <w:szCs w:val="24"/>
        </w:rPr>
        <w:t xml:space="preserve">Por otro lado, el propio </w:t>
      </w:r>
      <w:r w:rsidR="00D51A80">
        <w:rPr>
          <w:rFonts w:ascii="Arial" w:hAnsi="Arial" w:cs="Arial"/>
          <w:bCs/>
          <w:sz w:val="24"/>
          <w:szCs w:val="24"/>
        </w:rPr>
        <w:t xml:space="preserve">Guastini sostiene que </w:t>
      </w:r>
      <w:r w:rsidR="008E2CE9">
        <w:rPr>
          <w:rFonts w:ascii="Arial" w:hAnsi="Arial" w:cs="Arial"/>
          <w:bCs/>
          <w:sz w:val="24"/>
          <w:szCs w:val="24"/>
        </w:rPr>
        <w:t>la interpretación constitucional es un</w:t>
      </w:r>
      <w:r w:rsidR="002E5D67">
        <w:rPr>
          <w:rFonts w:ascii="Arial" w:hAnsi="Arial" w:cs="Arial"/>
          <w:bCs/>
          <w:sz w:val="24"/>
          <w:szCs w:val="24"/>
        </w:rPr>
        <w:t xml:space="preserve">a </w:t>
      </w:r>
      <w:r w:rsidR="008E2CE9">
        <w:rPr>
          <w:rFonts w:ascii="Arial" w:hAnsi="Arial" w:cs="Arial"/>
          <w:bCs/>
          <w:sz w:val="24"/>
          <w:szCs w:val="24"/>
        </w:rPr>
        <w:t xml:space="preserve">empresa diversa de la común interpretación de las leyes y de los demás textos </w:t>
      </w:r>
      <w:r w:rsidR="008E2CE9">
        <w:rPr>
          <w:rFonts w:ascii="Arial" w:hAnsi="Arial" w:cs="Arial"/>
          <w:bCs/>
          <w:sz w:val="24"/>
          <w:szCs w:val="24"/>
        </w:rPr>
        <w:lastRenderedPageBreak/>
        <w:t xml:space="preserve">normativos, sobre todo </w:t>
      </w:r>
      <w:r w:rsidR="0020303C">
        <w:rPr>
          <w:rFonts w:ascii="Arial" w:hAnsi="Arial" w:cs="Arial"/>
          <w:bCs/>
          <w:sz w:val="24"/>
          <w:szCs w:val="24"/>
        </w:rPr>
        <w:t xml:space="preserve">en cuanto a </w:t>
      </w:r>
      <w:r w:rsidR="008E2CE9">
        <w:rPr>
          <w:rFonts w:ascii="Arial" w:hAnsi="Arial" w:cs="Arial"/>
          <w:bCs/>
          <w:sz w:val="24"/>
          <w:szCs w:val="24"/>
        </w:rPr>
        <w:t xml:space="preserve">los métodos </w:t>
      </w:r>
      <w:r w:rsidR="002E5D67">
        <w:rPr>
          <w:rFonts w:ascii="Arial" w:hAnsi="Arial" w:cs="Arial"/>
          <w:bCs/>
          <w:sz w:val="24"/>
          <w:szCs w:val="24"/>
        </w:rPr>
        <w:t>y argumentos que son empleados durante su ejercicio hermenéutico.</w:t>
      </w:r>
      <w:r w:rsidR="002E5D67">
        <w:rPr>
          <w:rStyle w:val="Refdenotaalpie"/>
          <w:rFonts w:ascii="Arial" w:hAnsi="Arial" w:cs="Arial"/>
          <w:bCs/>
          <w:sz w:val="24"/>
          <w:szCs w:val="24"/>
        </w:rPr>
        <w:footnoteReference w:id="7"/>
      </w:r>
      <w:r w:rsidR="00CC4A02">
        <w:rPr>
          <w:rFonts w:ascii="Arial" w:hAnsi="Arial" w:cs="Arial"/>
          <w:bCs/>
          <w:sz w:val="24"/>
          <w:szCs w:val="24"/>
        </w:rPr>
        <w:t xml:space="preserve"> </w:t>
      </w:r>
    </w:p>
    <w:p w14:paraId="55139DC6" w14:textId="1722A4A0" w:rsidR="00CC4A02" w:rsidRDefault="00CC4A02" w:rsidP="00D06481">
      <w:pPr>
        <w:spacing w:after="0" w:line="276" w:lineRule="auto"/>
        <w:jc w:val="both"/>
        <w:rPr>
          <w:rFonts w:ascii="Arial" w:hAnsi="Arial" w:cs="Arial"/>
          <w:bCs/>
          <w:sz w:val="24"/>
          <w:szCs w:val="24"/>
        </w:rPr>
      </w:pPr>
      <w:r>
        <w:rPr>
          <w:rFonts w:ascii="Arial" w:hAnsi="Arial" w:cs="Arial"/>
          <w:bCs/>
          <w:sz w:val="24"/>
          <w:szCs w:val="24"/>
        </w:rPr>
        <w:t>Alfonso Herrera García sostiene que:</w:t>
      </w:r>
    </w:p>
    <w:p w14:paraId="271243A0" w14:textId="02B91F21" w:rsidR="00CC4A02" w:rsidRDefault="00CC4A02" w:rsidP="00D06481">
      <w:pPr>
        <w:spacing w:after="0" w:line="276" w:lineRule="auto"/>
        <w:jc w:val="both"/>
        <w:rPr>
          <w:rFonts w:ascii="Arial" w:hAnsi="Arial" w:cs="Arial"/>
          <w:bCs/>
          <w:sz w:val="24"/>
          <w:szCs w:val="24"/>
        </w:rPr>
      </w:pPr>
    </w:p>
    <w:p w14:paraId="355155C4" w14:textId="1666B5AC" w:rsidR="00CC4A02" w:rsidRDefault="00CC4A02" w:rsidP="00BB28D8">
      <w:pPr>
        <w:spacing w:after="0" w:line="240" w:lineRule="auto"/>
        <w:ind w:left="567"/>
        <w:jc w:val="both"/>
        <w:rPr>
          <w:rFonts w:ascii="Arial" w:hAnsi="Arial" w:cs="Arial"/>
          <w:bCs/>
          <w:sz w:val="24"/>
          <w:szCs w:val="24"/>
        </w:rPr>
      </w:pPr>
      <w:r w:rsidRPr="00D06481">
        <w:rPr>
          <w:rFonts w:ascii="Arial" w:hAnsi="Arial" w:cs="Arial"/>
          <w:bCs/>
          <w:sz w:val="24"/>
          <w:szCs w:val="24"/>
        </w:rPr>
        <w:t xml:space="preserve">[…] </w:t>
      </w:r>
      <w:r w:rsidR="000F5920">
        <w:rPr>
          <w:rFonts w:ascii="Arial" w:hAnsi="Arial" w:cs="Arial"/>
          <w:bCs/>
          <w:sz w:val="24"/>
          <w:szCs w:val="24"/>
        </w:rPr>
        <w:t xml:space="preserve">la </w:t>
      </w:r>
      <w:r w:rsidR="004B07DF">
        <w:rPr>
          <w:rFonts w:ascii="Arial" w:hAnsi="Arial" w:cs="Arial"/>
          <w:bCs/>
          <w:sz w:val="24"/>
          <w:szCs w:val="24"/>
        </w:rPr>
        <w:t>interpretación</w:t>
      </w:r>
      <w:r w:rsidR="000F5920">
        <w:rPr>
          <w:rFonts w:ascii="Arial" w:hAnsi="Arial" w:cs="Arial"/>
          <w:bCs/>
          <w:sz w:val="24"/>
          <w:szCs w:val="24"/>
        </w:rPr>
        <w:t xml:space="preserve"> constitucional es una concepción que alude a la interpretación dirigida al </w:t>
      </w:r>
      <w:r w:rsidR="004B07DF">
        <w:rPr>
          <w:rFonts w:ascii="Arial" w:hAnsi="Arial" w:cs="Arial"/>
          <w:bCs/>
          <w:sz w:val="24"/>
          <w:szCs w:val="24"/>
        </w:rPr>
        <w:t>examen</w:t>
      </w:r>
      <w:r w:rsidR="000F5920">
        <w:rPr>
          <w:rFonts w:ascii="Arial" w:hAnsi="Arial" w:cs="Arial"/>
          <w:bCs/>
          <w:sz w:val="24"/>
          <w:szCs w:val="24"/>
        </w:rPr>
        <w:t xml:space="preserve"> de los textos jurídicos cuyo contenido normativo es confrontado</w:t>
      </w:r>
      <w:r w:rsidR="00F73B90">
        <w:rPr>
          <w:rFonts w:ascii="Arial" w:hAnsi="Arial" w:cs="Arial"/>
          <w:bCs/>
          <w:sz w:val="24"/>
          <w:szCs w:val="24"/>
        </w:rPr>
        <w:t xml:space="preserve"> con la Constitución</w:t>
      </w:r>
      <w:r w:rsidR="001B00C9">
        <w:rPr>
          <w:rFonts w:ascii="Arial" w:hAnsi="Arial" w:cs="Arial"/>
          <w:bCs/>
          <w:sz w:val="24"/>
          <w:szCs w:val="24"/>
        </w:rPr>
        <w:t>. Así, el objeto de la interpretación constitucional e</w:t>
      </w:r>
      <w:r w:rsidR="00B34E21">
        <w:rPr>
          <w:rFonts w:ascii="Arial" w:hAnsi="Arial" w:cs="Arial"/>
          <w:bCs/>
          <w:sz w:val="24"/>
          <w:szCs w:val="24"/>
        </w:rPr>
        <w:t>s, como antes la he calificado, invariablemente bif</w:t>
      </w:r>
      <w:r w:rsidR="00C338B0">
        <w:rPr>
          <w:rFonts w:ascii="Arial" w:hAnsi="Arial" w:cs="Arial"/>
          <w:bCs/>
          <w:sz w:val="24"/>
          <w:szCs w:val="24"/>
        </w:rPr>
        <w:t>ron</w:t>
      </w:r>
      <w:r w:rsidR="00B34E21">
        <w:rPr>
          <w:rFonts w:ascii="Arial" w:hAnsi="Arial" w:cs="Arial"/>
          <w:bCs/>
          <w:sz w:val="24"/>
          <w:szCs w:val="24"/>
        </w:rPr>
        <w:t xml:space="preserve">te </w:t>
      </w:r>
      <w:r w:rsidRPr="00D06481">
        <w:rPr>
          <w:rFonts w:ascii="Arial" w:hAnsi="Arial" w:cs="Arial"/>
          <w:bCs/>
          <w:sz w:val="24"/>
          <w:szCs w:val="24"/>
        </w:rPr>
        <w:t>.”</w:t>
      </w:r>
      <w:r>
        <w:rPr>
          <w:rStyle w:val="Refdenotaalpie"/>
          <w:rFonts w:ascii="Arial" w:hAnsi="Arial" w:cs="Arial"/>
          <w:bCs/>
          <w:sz w:val="24"/>
          <w:szCs w:val="24"/>
        </w:rPr>
        <w:footnoteReference w:id="8"/>
      </w:r>
      <w:r w:rsidRPr="00D06481">
        <w:rPr>
          <w:rFonts w:ascii="Arial" w:hAnsi="Arial" w:cs="Arial"/>
          <w:bCs/>
          <w:sz w:val="24"/>
          <w:szCs w:val="24"/>
        </w:rPr>
        <w:t xml:space="preserve">  </w:t>
      </w:r>
    </w:p>
    <w:p w14:paraId="4CF61184" w14:textId="77777777" w:rsidR="00C02382" w:rsidRDefault="00C02382" w:rsidP="00D06481">
      <w:pPr>
        <w:spacing w:after="0" w:line="276" w:lineRule="auto"/>
        <w:jc w:val="both"/>
        <w:rPr>
          <w:rFonts w:ascii="Arial" w:hAnsi="Arial" w:cs="Arial"/>
          <w:bCs/>
          <w:sz w:val="24"/>
          <w:szCs w:val="24"/>
        </w:rPr>
      </w:pPr>
    </w:p>
    <w:p w14:paraId="1CFE3EF4" w14:textId="2401AF72" w:rsidR="00DC5EF5" w:rsidRDefault="00C02382" w:rsidP="00D06481">
      <w:pPr>
        <w:spacing w:after="0" w:line="276" w:lineRule="auto"/>
        <w:jc w:val="both"/>
        <w:rPr>
          <w:rFonts w:ascii="Arial" w:hAnsi="Arial" w:cs="Arial"/>
          <w:bCs/>
          <w:sz w:val="24"/>
          <w:szCs w:val="24"/>
        </w:rPr>
      </w:pPr>
      <w:r>
        <w:rPr>
          <w:rFonts w:ascii="Arial" w:hAnsi="Arial" w:cs="Arial"/>
          <w:bCs/>
          <w:sz w:val="24"/>
          <w:szCs w:val="24"/>
        </w:rPr>
        <w:t>Por lo tanto, el contenido constitucional es pilar para la integración c</w:t>
      </w:r>
      <w:r w:rsidR="00EE2966">
        <w:rPr>
          <w:rFonts w:ascii="Arial" w:hAnsi="Arial" w:cs="Arial"/>
          <w:bCs/>
          <w:sz w:val="24"/>
          <w:szCs w:val="24"/>
        </w:rPr>
        <w:t>u</w:t>
      </w:r>
      <w:r>
        <w:rPr>
          <w:rFonts w:ascii="Arial" w:hAnsi="Arial" w:cs="Arial"/>
          <w:bCs/>
          <w:sz w:val="24"/>
          <w:szCs w:val="24"/>
        </w:rPr>
        <w:t>alificad</w:t>
      </w:r>
      <w:r w:rsidR="00EE2966">
        <w:rPr>
          <w:rFonts w:ascii="Arial" w:hAnsi="Arial" w:cs="Arial"/>
          <w:bCs/>
          <w:sz w:val="24"/>
          <w:szCs w:val="24"/>
        </w:rPr>
        <w:t>a</w:t>
      </w:r>
      <w:r>
        <w:rPr>
          <w:rFonts w:ascii="Arial" w:hAnsi="Arial" w:cs="Arial"/>
          <w:bCs/>
          <w:sz w:val="24"/>
          <w:szCs w:val="24"/>
        </w:rPr>
        <w:t xml:space="preserve"> del orden normativo, </w:t>
      </w:r>
      <w:r w:rsidR="006D42C5">
        <w:rPr>
          <w:rFonts w:ascii="Arial" w:hAnsi="Arial" w:cs="Arial"/>
          <w:bCs/>
          <w:sz w:val="24"/>
          <w:szCs w:val="24"/>
        </w:rPr>
        <w:t xml:space="preserve">asegurando su contenido y </w:t>
      </w:r>
      <w:r w:rsidR="00DC5EF5">
        <w:rPr>
          <w:rFonts w:ascii="Arial" w:hAnsi="Arial" w:cs="Arial"/>
          <w:bCs/>
          <w:sz w:val="24"/>
          <w:szCs w:val="24"/>
        </w:rPr>
        <w:t>velando por salvaguardar la composición normativa (producción normativa) de los derechos fundamentales</w:t>
      </w:r>
      <w:r w:rsidR="00EE2966">
        <w:rPr>
          <w:rFonts w:ascii="Arial" w:hAnsi="Arial" w:cs="Arial"/>
          <w:bCs/>
          <w:sz w:val="24"/>
          <w:szCs w:val="24"/>
        </w:rPr>
        <w:t xml:space="preserve"> frente a embates de cualquier naturaleza</w:t>
      </w:r>
      <w:r w:rsidR="00DC5EF5">
        <w:rPr>
          <w:rFonts w:ascii="Arial" w:hAnsi="Arial" w:cs="Arial"/>
          <w:bCs/>
          <w:sz w:val="24"/>
          <w:szCs w:val="24"/>
        </w:rPr>
        <w:t xml:space="preserve">. </w:t>
      </w:r>
    </w:p>
    <w:p w14:paraId="15FECBB4" w14:textId="77777777" w:rsidR="00DC5EF5" w:rsidRDefault="00DC5EF5" w:rsidP="00D06481">
      <w:pPr>
        <w:spacing w:after="0" w:line="276" w:lineRule="auto"/>
        <w:jc w:val="both"/>
        <w:rPr>
          <w:rFonts w:ascii="Arial" w:hAnsi="Arial" w:cs="Arial"/>
          <w:bCs/>
          <w:sz w:val="24"/>
          <w:szCs w:val="24"/>
        </w:rPr>
      </w:pPr>
    </w:p>
    <w:p w14:paraId="1C92CC08" w14:textId="2B00E685" w:rsidR="00077267" w:rsidRDefault="004F74BD" w:rsidP="00D06481">
      <w:pPr>
        <w:spacing w:after="0" w:line="276" w:lineRule="auto"/>
        <w:jc w:val="both"/>
        <w:rPr>
          <w:rFonts w:ascii="Arial" w:hAnsi="Arial" w:cs="Arial"/>
          <w:bCs/>
          <w:sz w:val="24"/>
          <w:szCs w:val="24"/>
        </w:rPr>
      </w:pPr>
      <w:r>
        <w:rPr>
          <w:rFonts w:ascii="Arial" w:hAnsi="Arial" w:cs="Arial"/>
          <w:bCs/>
          <w:sz w:val="24"/>
          <w:szCs w:val="24"/>
        </w:rPr>
        <w:t>Con base en lo descrito</w:t>
      </w:r>
      <w:r w:rsidR="00077267">
        <w:rPr>
          <w:rFonts w:ascii="Arial" w:hAnsi="Arial" w:cs="Arial"/>
          <w:bCs/>
          <w:sz w:val="24"/>
          <w:szCs w:val="24"/>
        </w:rPr>
        <w:t>, es menester preguntarse:</w:t>
      </w:r>
      <w:r>
        <w:rPr>
          <w:rFonts w:ascii="Arial" w:hAnsi="Arial" w:cs="Arial"/>
          <w:bCs/>
          <w:sz w:val="24"/>
          <w:szCs w:val="24"/>
        </w:rPr>
        <w:t xml:space="preserve"> ¿qué valores y principios constitucionales debe advertir </w:t>
      </w:r>
      <w:r w:rsidR="00077267">
        <w:rPr>
          <w:rFonts w:ascii="Arial" w:hAnsi="Arial" w:cs="Arial"/>
          <w:bCs/>
          <w:sz w:val="24"/>
          <w:szCs w:val="24"/>
        </w:rPr>
        <w:t xml:space="preserve">la judicatura </w:t>
      </w:r>
      <w:r>
        <w:rPr>
          <w:rFonts w:ascii="Arial" w:hAnsi="Arial" w:cs="Arial"/>
          <w:bCs/>
          <w:sz w:val="24"/>
          <w:szCs w:val="24"/>
        </w:rPr>
        <w:t>constitucional</w:t>
      </w:r>
      <w:r w:rsidR="006252E1">
        <w:rPr>
          <w:rFonts w:ascii="Arial" w:hAnsi="Arial" w:cs="Arial"/>
          <w:bCs/>
          <w:sz w:val="24"/>
          <w:szCs w:val="24"/>
        </w:rPr>
        <w:t xml:space="preserve"> para su ejercicio interpretativo</w:t>
      </w:r>
      <w:r>
        <w:rPr>
          <w:rFonts w:ascii="Arial" w:hAnsi="Arial" w:cs="Arial"/>
          <w:bCs/>
          <w:sz w:val="24"/>
          <w:szCs w:val="24"/>
        </w:rPr>
        <w:t xml:space="preserve">? </w:t>
      </w:r>
    </w:p>
    <w:p w14:paraId="06017A8F" w14:textId="77777777" w:rsidR="00077267" w:rsidRDefault="00077267" w:rsidP="00D06481">
      <w:pPr>
        <w:spacing w:after="0" w:line="276" w:lineRule="auto"/>
        <w:jc w:val="both"/>
        <w:rPr>
          <w:rFonts w:ascii="Arial" w:hAnsi="Arial" w:cs="Arial"/>
          <w:bCs/>
          <w:sz w:val="24"/>
          <w:szCs w:val="24"/>
        </w:rPr>
      </w:pPr>
    </w:p>
    <w:p w14:paraId="0C0109CB" w14:textId="77777777" w:rsidR="00FE3571" w:rsidRDefault="004F74BD" w:rsidP="00D06481">
      <w:pPr>
        <w:spacing w:after="0" w:line="276" w:lineRule="auto"/>
        <w:jc w:val="both"/>
        <w:rPr>
          <w:rFonts w:ascii="Arial" w:hAnsi="Arial" w:cs="Arial"/>
          <w:bCs/>
          <w:sz w:val="24"/>
          <w:szCs w:val="24"/>
        </w:rPr>
      </w:pPr>
      <w:r>
        <w:rPr>
          <w:rFonts w:ascii="Arial" w:hAnsi="Arial" w:cs="Arial"/>
          <w:bCs/>
          <w:sz w:val="24"/>
          <w:szCs w:val="24"/>
        </w:rPr>
        <w:t>Sin duda el contenido de la Constitución no es limitativo</w:t>
      </w:r>
      <w:r w:rsidR="00A60FE7">
        <w:rPr>
          <w:rFonts w:ascii="Arial" w:hAnsi="Arial" w:cs="Arial"/>
          <w:bCs/>
          <w:sz w:val="24"/>
          <w:szCs w:val="24"/>
        </w:rPr>
        <w:t xml:space="preserve"> </w:t>
      </w:r>
      <w:r>
        <w:rPr>
          <w:rFonts w:ascii="Arial" w:hAnsi="Arial" w:cs="Arial"/>
          <w:bCs/>
          <w:sz w:val="24"/>
          <w:szCs w:val="24"/>
        </w:rPr>
        <w:t xml:space="preserve">cuando hablamos de normas materiales de contenido </w:t>
      </w:r>
      <w:r>
        <w:rPr>
          <w:rFonts w:ascii="Arial" w:hAnsi="Arial" w:cs="Arial"/>
          <w:bCs/>
          <w:i/>
          <w:iCs/>
          <w:sz w:val="24"/>
          <w:szCs w:val="24"/>
        </w:rPr>
        <w:t>prima facie</w:t>
      </w:r>
      <w:r>
        <w:rPr>
          <w:rFonts w:ascii="Arial" w:hAnsi="Arial" w:cs="Arial"/>
          <w:bCs/>
          <w:sz w:val="24"/>
          <w:szCs w:val="24"/>
        </w:rPr>
        <w:t>, en cambio, el reconocimiento de esas normas debe extenderse paulatinamente</w:t>
      </w:r>
      <w:r w:rsidR="00A60FE7">
        <w:rPr>
          <w:rFonts w:ascii="Arial" w:hAnsi="Arial" w:cs="Arial"/>
          <w:bCs/>
          <w:sz w:val="24"/>
          <w:szCs w:val="24"/>
        </w:rPr>
        <w:t xml:space="preserve">, </w:t>
      </w:r>
      <w:r>
        <w:rPr>
          <w:rFonts w:ascii="Arial" w:hAnsi="Arial" w:cs="Arial"/>
          <w:bCs/>
          <w:sz w:val="24"/>
          <w:szCs w:val="24"/>
        </w:rPr>
        <w:t xml:space="preserve">acorde con el contexto que viva cada Estado. </w:t>
      </w:r>
    </w:p>
    <w:p w14:paraId="48362BB9" w14:textId="77777777" w:rsidR="00FE3571" w:rsidRDefault="00FE3571" w:rsidP="00D06481">
      <w:pPr>
        <w:spacing w:after="0" w:line="276" w:lineRule="auto"/>
        <w:jc w:val="both"/>
        <w:rPr>
          <w:rFonts w:ascii="Arial" w:hAnsi="Arial" w:cs="Arial"/>
          <w:bCs/>
          <w:sz w:val="24"/>
          <w:szCs w:val="24"/>
        </w:rPr>
      </w:pPr>
    </w:p>
    <w:p w14:paraId="39346ABD" w14:textId="738FDB2B" w:rsidR="004F74BD" w:rsidRDefault="00CA474B" w:rsidP="00D06481">
      <w:pPr>
        <w:spacing w:after="0" w:line="276" w:lineRule="auto"/>
        <w:jc w:val="both"/>
        <w:rPr>
          <w:rFonts w:ascii="Arial" w:hAnsi="Arial" w:cs="Arial"/>
          <w:bCs/>
          <w:sz w:val="24"/>
          <w:szCs w:val="24"/>
        </w:rPr>
      </w:pPr>
      <w:r>
        <w:rPr>
          <w:rFonts w:ascii="Arial" w:hAnsi="Arial" w:cs="Arial"/>
          <w:bCs/>
          <w:sz w:val="24"/>
          <w:szCs w:val="24"/>
        </w:rPr>
        <w:t xml:space="preserve">En otras palabras, </w:t>
      </w:r>
      <w:r w:rsidR="004F74BD">
        <w:rPr>
          <w:rFonts w:ascii="Arial" w:hAnsi="Arial" w:cs="Arial"/>
          <w:bCs/>
          <w:sz w:val="24"/>
          <w:szCs w:val="24"/>
        </w:rPr>
        <w:t xml:space="preserve">las realidades </w:t>
      </w:r>
      <w:r>
        <w:rPr>
          <w:rFonts w:ascii="Arial" w:hAnsi="Arial" w:cs="Arial"/>
          <w:bCs/>
          <w:sz w:val="24"/>
          <w:szCs w:val="24"/>
        </w:rPr>
        <w:t xml:space="preserve">sociales </w:t>
      </w:r>
      <w:r w:rsidR="004F74BD">
        <w:rPr>
          <w:rFonts w:ascii="Arial" w:hAnsi="Arial" w:cs="Arial"/>
          <w:bCs/>
          <w:sz w:val="24"/>
          <w:szCs w:val="24"/>
        </w:rPr>
        <w:t>van exigiendo cambios constitucionales y reconocimiento de nuevos principios, valores y derechos fundamentales</w:t>
      </w:r>
      <w:r>
        <w:rPr>
          <w:rFonts w:ascii="Arial" w:hAnsi="Arial" w:cs="Arial"/>
          <w:bCs/>
          <w:sz w:val="24"/>
          <w:szCs w:val="24"/>
        </w:rPr>
        <w:t xml:space="preserve"> que deben ser tutelados por la justicia constitucional a través de las garantías jurisdiccionales de las que se disponga</w:t>
      </w:r>
      <w:r w:rsidR="004F74BD">
        <w:rPr>
          <w:rFonts w:ascii="Arial" w:hAnsi="Arial" w:cs="Arial"/>
          <w:bCs/>
          <w:sz w:val="24"/>
          <w:szCs w:val="24"/>
        </w:rPr>
        <w:t xml:space="preserve">. </w:t>
      </w:r>
    </w:p>
    <w:p w14:paraId="468835A9" w14:textId="7A2D8FB2" w:rsidR="00077267" w:rsidRDefault="00077267" w:rsidP="00D06481">
      <w:pPr>
        <w:spacing w:after="0" w:line="276" w:lineRule="auto"/>
        <w:jc w:val="both"/>
        <w:rPr>
          <w:rFonts w:ascii="Arial" w:hAnsi="Arial" w:cs="Arial"/>
          <w:bCs/>
          <w:sz w:val="24"/>
          <w:szCs w:val="24"/>
        </w:rPr>
      </w:pPr>
    </w:p>
    <w:p w14:paraId="40EE9BE5" w14:textId="562FE3D5" w:rsidR="00077267" w:rsidRDefault="00077267" w:rsidP="00D06481">
      <w:pPr>
        <w:spacing w:after="0" w:line="276" w:lineRule="auto"/>
        <w:jc w:val="both"/>
        <w:rPr>
          <w:rFonts w:ascii="Arial" w:hAnsi="Arial" w:cs="Arial"/>
          <w:bCs/>
          <w:sz w:val="24"/>
          <w:szCs w:val="24"/>
        </w:rPr>
      </w:pPr>
      <w:r>
        <w:rPr>
          <w:rFonts w:ascii="Arial" w:hAnsi="Arial" w:cs="Arial"/>
          <w:bCs/>
          <w:sz w:val="24"/>
          <w:szCs w:val="24"/>
        </w:rPr>
        <w:t xml:space="preserve">Es por lo que el factor democrático es determinante para establecer ¿qué derechos fundamentales deben reconocerse y cómo deben de garantizarse? </w:t>
      </w:r>
    </w:p>
    <w:p w14:paraId="5009FA2C" w14:textId="29CF48B2" w:rsidR="00077267" w:rsidRDefault="00077267" w:rsidP="00D06481">
      <w:pPr>
        <w:spacing w:after="0" w:line="276" w:lineRule="auto"/>
        <w:jc w:val="both"/>
        <w:rPr>
          <w:rFonts w:ascii="Arial" w:hAnsi="Arial" w:cs="Arial"/>
          <w:bCs/>
          <w:sz w:val="24"/>
          <w:szCs w:val="24"/>
        </w:rPr>
      </w:pPr>
    </w:p>
    <w:p w14:paraId="10249EEC" w14:textId="19105F12" w:rsidR="00077267" w:rsidRDefault="00077267" w:rsidP="00D06481">
      <w:pPr>
        <w:spacing w:after="0" w:line="276" w:lineRule="auto"/>
        <w:jc w:val="both"/>
        <w:rPr>
          <w:rFonts w:ascii="Arial" w:hAnsi="Arial" w:cs="Arial"/>
          <w:bCs/>
          <w:sz w:val="24"/>
          <w:szCs w:val="24"/>
        </w:rPr>
      </w:pPr>
      <w:r>
        <w:rPr>
          <w:rFonts w:ascii="Arial" w:hAnsi="Arial" w:cs="Arial"/>
          <w:bCs/>
          <w:sz w:val="24"/>
          <w:szCs w:val="24"/>
        </w:rPr>
        <w:t xml:space="preserve">Gran parte de los derechos fundamentales que se reconocen en los ahora llamados </w:t>
      </w:r>
      <w:r>
        <w:rPr>
          <w:rFonts w:ascii="Arial" w:hAnsi="Arial" w:cs="Arial"/>
          <w:bCs/>
          <w:i/>
          <w:iCs/>
          <w:sz w:val="24"/>
          <w:szCs w:val="24"/>
        </w:rPr>
        <w:t>bloques de constitucionalidad</w:t>
      </w:r>
      <w:r>
        <w:rPr>
          <w:rFonts w:ascii="Arial" w:hAnsi="Arial" w:cs="Arial"/>
          <w:bCs/>
          <w:sz w:val="24"/>
          <w:szCs w:val="24"/>
        </w:rPr>
        <w:t>,</w:t>
      </w:r>
      <w:r>
        <w:rPr>
          <w:rStyle w:val="Refdenotaalpie"/>
          <w:rFonts w:ascii="Arial" w:hAnsi="Arial" w:cs="Arial"/>
          <w:bCs/>
          <w:sz w:val="24"/>
          <w:szCs w:val="24"/>
        </w:rPr>
        <w:footnoteReference w:id="9"/>
      </w:r>
      <w:r>
        <w:rPr>
          <w:rFonts w:ascii="Arial" w:hAnsi="Arial" w:cs="Arial"/>
          <w:bCs/>
          <w:sz w:val="24"/>
          <w:szCs w:val="24"/>
        </w:rPr>
        <w:t xml:space="preserve"> son elementos normativos que requieren de una </w:t>
      </w:r>
      <w:r>
        <w:rPr>
          <w:rFonts w:ascii="Arial" w:hAnsi="Arial" w:cs="Arial"/>
          <w:bCs/>
          <w:sz w:val="24"/>
          <w:szCs w:val="24"/>
        </w:rPr>
        <w:lastRenderedPageBreak/>
        <w:t>regla de actuación, ya sea positiva, negativa o prestacional por parte de los Estados.</w:t>
      </w:r>
      <w:r>
        <w:rPr>
          <w:rStyle w:val="Refdenotaalpie"/>
          <w:rFonts w:ascii="Arial" w:hAnsi="Arial" w:cs="Arial"/>
          <w:bCs/>
          <w:sz w:val="24"/>
          <w:szCs w:val="24"/>
        </w:rPr>
        <w:footnoteReference w:id="10"/>
      </w:r>
      <w:r>
        <w:rPr>
          <w:rFonts w:ascii="Arial" w:hAnsi="Arial" w:cs="Arial"/>
          <w:bCs/>
          <w:sz w:val="24"/>
          <w:szCs w:val="24"/>
        </w:rPr>
        <w:t xml:space="preserve"> En tanto que, el deber de adoptar medidas o políticas de diversas naturalezas en los Estados constitucionales de Derecho resulta esencial para materializar el contenido esencial de esos derechos y sin duda, establecer un régimen de priorización por parte de las autoridades. </w:t>
      </w:r>
    </w:p>
    <w:p w14:paraId="241C0291" w14:textId="500CD9BE" w:rsidR="00BC5914" w:rsidRDefault="00BC5914" w:rsidP="00D06481">
      <w:pPr>
        <w:spacing w:after="0" w:line="276" w:lineRule="auto"/>
        <w:jc w:val="both"/>
        <w:rPr>
          <w:rFonts w:ascii="Arial" w:hAnsi="Arial" w:cs="Arial"/>
          <w:bCs/>
          <w:sz w:val="24"/>
          <w:szCs w:val="24"/>
        </w:rPr>
      </w:pPr>
    </w:p>
    <w:p w14:paraId="180A3893" w14:textId="75E48C43" w:rsidR="00BC5914" w:rsidRDefault="00BC5914" w:rsidP="00D06481">
      <w:pPr>
        <w:spacing w:after="0" w:line="276" w:lineRule="auto"/>
        <w:jc w:val="both"/>
        <w:rPr>
          <w:rFonts w:ascii="Arial" w:hAnsi="Arial" w:cs="Arial"/>
          <w:bCs/>
          <w:sz w:val="24"/>
          <w:szCs w:val="24"/>
        </w:rPr>
      </w:pPr>
      <w:r>
        <w:rPr>
          <w:rFonts w:ascii="Arial" w:hAnsi="Arial" w:cs="Arial"/>
          <w:bCs/>
          <w:sz w:val="24"/>
          <w:szCs w:val="24"/>
        </w:rPr>
        <w:t xml:space="preserve">Por otro lado, desde una visión garantista la conformación de derechos también requiere de un </w:t>
      </w:r>
      <w:r w:rsidR="00F913B1">
        <w:rPr>
          <w:rFonts w:ascii="Arial" w:hAnsi="Arial" w:cs="Arial"/>
          <w:bCs/>
          <w:sz w:val="24"/>
          <w:szCs w:val="24"/>
        </w:rPr>
        <w:t>ángulo</w:t>
      </w:r>
      <w:r>
        <w:rPr>
          <w:rFonts w:ascii="Arial" w:hAnsi="Arial" w:cs="Arial"/>
          <w:bCs/>
          <w:sz w:val="24"/>
          <w:szCs w:val="24"/>
        </w:rPr>
        <w:t xml:space="preserve"> de exigibilidad, donde las personas puedan concurrir a los tribunales ordinarios y constitucionales </w:t>
      </w:r>
      <w:r w:rsidR="00F913B1">
        <w:rPr>
          <w:rFonts w:ascii="Arial" w:hAnsi="Arial" w:cs="Arial"/>
          <w:bCs/>
          <w:sz w:val="24"/>
          <w:szCs w:val="24"/>
        </w:rPr>
        <w:t>para judicializar y materializar los derechos fundamentales cuando estos son vulnerados, dichas garantías de carácter secundario</w:t>
      </w:r>
      <w:r w:rsidR="000E2CA8">
        <w:rPr>
          <w:rStyle w:val="Refdenotaalpie"/>
          <w:rFonts w:ascii="Arial" w:hAnsi="Arial" w:cs="Arial"/>
          <w:bCs/>
          <w:sz w:val="24"/>
          <w:szCs w:val="24"/>
        </w:rPr>
        <w:footnoteReference w:id="11"/>
      </w:r>
      <w:r w:rsidR="00F913B1">
        <w:rPr>
          <w:rFonts w:ascii="Arial" w:hAnsi="Arial" w:cs="Arial"/>
          <w:bCs/>
          <w:sz w:val="24"/>
          <w:szCs w:val="24"/>
        </w:rPr>
        <w:t xml:space="preserve"> deben </w:t>
      </w:r>
      <w:r w:rsidR="00103AD4">
        <w:rPr>
          <w:rFonts w:ascii="Arial" w:hAnsi="Arial" w:cs="Arial"/>
          <w:bCs/>
          <w:sz w:val="24"/>
          <w:szCs w:val="24"/>
        </w:rPr>
        <w:t xml:space="preserve">ser idóneas, </w:t>
      </w:r>
      <w:r w:rsidR="00DD197B">
        <w:rPr>
          <w:rFonts w:ascii="Arial" w:hAnsi="Arial" w:cs="Arial"/>
          <w:bCs/>
          <w:sz w:val="24"/>
          <w:szCs w:val="24"/>
        </w:rPr>
        <w:t xml:space="preserve">efectivas y eficaces para reparar las vulneraciones que se lleguen a presentar </w:t>
      </w:r>
      <w:r w:rsidR="000E2CA8">
        <w:rPr>
          <w:rFonts w:ascii="Arial" w:hAnsi="Arial" w:cs="Arial"/>
          <w:bCs/>
          <w:sz w:val="24"/>
          <w:szCs w:val="24"/>
        </w:rPr>
        <w:t>tanto de las instituciones públicas como de los particulares.</w:t>
      </w:r>
    </w:p>
    <w:p w14:paraId="65FA30EE" w14:textId="4A34132C" w:rsidR="00077267" w:rsidRDefault="00077267" w:rsidP="00D06481">
      <w:pPr>
        <w:spacing w:after="0" w:line="276" w:lineRule="auto"/>
        <w:jc w:val="both"/>
        <w:rPr>
          <w:rFonts w:ascii="Arial" w:hAnsi="Arial" w:cs="Arial"/>
          <w:bCs/>
          <w:sz w:val="24"/>
          <w:szCs w:val="24"/>
        </w:rPr>
      </w:pPr>
    </w:p>
    <w:p w14:paraId="4AD04A5D" w14:textId="21068625" w:rsidR="00077267" w:rsidRDefault="00077267" w:rsidP="00D06481">
      <w:pPr>
        <w:spacing w:after="0" w:line="276" w:lineRule="auto"/>
        <w:jc w:val="both"/>
        <w:rPr>
          <w:rFonts w:ascii="Arial" w:hAnsi="Arial" w:cs="Arial"/>
          <w:bCs/>
          <w:sz w:val="24"/>
          <w:szCs w:val="24"/>
        </w:rPr>
      </w:pPr>
      <w:r>
        <w:rPr>
          <w:rFonts w:ascii="Arial" w:hAnsi="Arial" w:cs="Arial"/>
          <w:bCs/>
          <w:sz w:val="24"/>
          <w:szCs w:val="24"/>
        </w:rPr>
        <w:t xml:space="preserve">Por ello, </w:t>
      </w:r>
      <w:r w:rsidR="003E2AF5">
        <w:rPr>
          <w:rFonts w:ascii="Arial" w:hAnsi="Arial" w:cs="Arial"/>
          <w:bCs/>
          <w:sz w:val="24"/>
          <w:szCs w:val="24"/>
        </w:rPr>
        <w:t xml:space="preserve">la </w:t>
      </w:r>
      <w:r>
        <w:rPr>
          <w:rFonts w:ascii="Arial" w:hAnsi="Arial" w:cs="Arial"/>
          <w:bCs/>
          <w:sz w:val="24"/>
          <w:szCs w:val="24"/>
        </w:rPr>
        <w:t xml:space="preserve">democracia a través de los derechos debe ser entendida como </w:t>
      </w:r>
      <w:r w:rsidR="00EB5E8A">
        <w:rPr>
          <w:rFonts w:ascii="Arial" w:hAnsi="Arial" w:cs="Arial"/>
          <w:bCs/>
          <w:sz w:val="24"/>
          <w:szCs w:val="24"/>
        </w:rPr>
        <w:t xml:space="preserve">un </w:t>
      </w:r>
      <w:r>
        <w:rPr>
          <w:rFonts w:ascii="Arial" w:hAnsi="Arial" w:cs="Arial"/>
          <w:bCs/>
          <w:sz w:val="24"/>
          <w:szCs w:val="24"/>
        </w:rPr>
        <w:t xml:space="preserve">régimen que privilegia principios y valores constitucionales sobre los cuales se cimenta la vida en sociedad a través </w:t>
      </w:r>
      <w:r w:rsidR="00EB5E8A">
        <w:rPr>
          <w:rFonts w:ascii="Arial" w:hAnsi="Arial" w:cs="Arial"/>
          <w:bCs/>
          <w:sz w:val="24"/>
          <w:szCs w:val="24"/>
        </w:rPr>
        <w:t>de</w:t>
      </w:r>
      <w:r w:rsidR="00F25368">
        <w:rPr>
          <w:rFonts w:ascii="Arial" w:hAnsi="Arial" w:cs="Arial"/>
          <w:bCs/>
          <w:sz w:val="24"/>
          <w:szCs w:val="24"/>
        </w:rPr>
        <w:t xml:space="preserve"> condiciones de </w:t>
      </w:r>
      <w:r>
        <w:rPr>
          <w:rFonts w:ascii="Arial" w:hAnsi="Arial" w:cs="Arial"/>
          <w:bCs/>
          <w:sz w:val="24"/>
          <w:szCs w:val="24"/>
        </w:rPr>
        <w:t xml:space="preserve">igualdad, dignidad y cobertura integral de los derechos para todas las personas. </w:t>
      </w:r>
    </w:p>
    <w:p w14:paraId="5D93EB45" w14:textId="0EB5A6D6" w:rsidR="000E2CA8" w:rsidRDefault="000E2CA8" w:rsidP="00D06481">
      <w:pPr>
        <w:spacing w:after="0" w:line="276" w:lineRule="auto"/>
        <w:jc w:val="both"/>
        <w:rPr>
          <w:rFonts w:ascii="Arial" w:hAnsi="Arial" w:cs="Arial"/>
          <w:bCs/>
          <w:sz w:val="24"/>
          <w:szCs w:val="24"/>
        </w:rPr>
      </w:pPr>
    </w:p>
    <w:p w14:paraId="69CE2161" w14:textId="613836B1" w:rsidR="000E2CA8" w:rsidRPr="00077267" w:rsidRDefault="000E2CA8" w:rsidP="00D06481">
      <w:pPr>
        <w:spacing w:after="0" w:line="276" w:lineRule="auto"/>
        <w:jc w:val="both"/>
        <w:rPr>
          <w:rFonts w:ascii="Arial" w:hAnsi="Arial" w:cs="Arial"/>
          <w:bCs/>
          <w:sz w:val="24"/>
          <w:szCs w:val="24"/>
        </w:rPr>
      </w:pPr>
      <w:r>
        <w:rPr>
          <w:rFonts w:ascii="Arial" w:hAnsi="Arial" w:cs="Arial"/>
          <w:bCs/>
          <w:sz w:val="24"/>
          <w:szCs w:val="24"/>
        </w:rPr>
        <w:t>Aunado,</w:t>
      </w:r>
      <w:r w:rsidR="00B54F6C">
        <w:rPr>
          <w:rFonts w:ascii="Arial" w:hAnsi="Arial" w:cs="Arial"/>
          <w:bCs/>
          <w:sz w:val="24"/>
          <w:szCs w:val="24"/>
        </w:rPr>
        <w:t xml:space="preserve"> </w:t>
      </w:r>
      <w:r>
        <w:rPr>
          <w:rFonts w:ascii="Arial" w:hAnsi="Arial" w:cs="Arial"/>
          <w:bCs/>
          <w:sz w:val="24"/>
          <w:szCs w:val="24"/>
        </w:rPr>
        <w:t xml:space="preserve">dicho régimen en su estructura mínima debe contar con reglas de </w:t>
      </w:r>
      <w:r w:rsidR="0032558B">
        <w:rPr>
          <w:rFonts w:ascii="Arial" w:hAnsi="Arial" w:cs="Arial"/>
          <w:bCs/>
          <w:sz w:val="24"/>
          <w:szCs w:val="24"/>
        </w:rPr>
        <w:t xml:space="preserve">impulso para el ejercicio de los derechos y </w:t>
      </w:r>
      <w:r>
        <w:rPr>
          <w:rFonts w:ascii="Arial" w:hAnsi="Arial" w:cs="Arial"/>
          <w:bCs/>
          <w:sz w:val="24"/>
          <w:szCs w:val="24"/>
        </w:rPr>
        <w:t xml:space="preserve">mecanismos </w:t>
      </w:r>
      <w:r w:rsidR="0032558B">
        <w:rPr>
          <w:rFonts w:ascii="Arial" w:hAnsi="Arial" w:cs="Arial"/>
          <w:bCs/>
          <w:sz w:val="24"/>
          <w:szCs w:val="24"/>
        </w:rPr>
        <w:t xml:space="preserve">de carácter jurisdiccional capaces en su conjunto de </w:t>
      </w:r>
      <w:r w:rsidR="008F212D">
        <w:rPr>
          <w:rFonts w:ascii="Arial" w:hAnsi="Arial" w:cs="Arial"/>
          <w:bCs/>
          <w:sz w:val="24"/>
          <w:szCs w:val="24"/>
        </w:rPr>
        <w:t xml:space="preserve">concretizar su </w:t>
      </w:r>
      <w:r w:rsidR="00B54F6C">
        <w:rPr>
          <w:rFonts w:ascii="Arial" w:hAnsi="Arial" w:cs="Arial"/>
          <w:bCs/>
          <w:sz w:val="24"/>
          <w:szCs w:val="24"/>
        </w:rPr>
        <w:t xml:space="preserve">producción normativa y proteger su contenido </w:t>
      </w:r>
      <w:r w:rsidR="00B54F6C">
        <w:rPr>
          <w:rFonts w:ascii="Arial" w:hAnsi="Arial" w:cs="Arial"/>
          <w:bCs/>
          <w:sz w:val="24"/>
          <w:szCs w:val="24"/>
        </w:rPr>
        <w:lastRenderedPageBreak/>
        <w:t>esencial</w:t>
      </w:r>
      <w:r w:rsidR="00251D2D">
        <w:rPr>
          <w:rStyle w:val="Refdenotaalpie"/>
          <w:rFonts w:ascii="Arial" w:hAnsi="Arial" w:cs="Arial"/>
          <w:bCs/>
          <w:sz w:val="24"/>
          <w:szCs w:val="24"/>
        </w:rPr>
        <w:footnoteReference w:id="12"/>
      </w:r>
      <w:r w:rsidR="00B54F6C">
        <w:rPr>
          <w:rFonts w:ascii="Arial" w:hAnsi="Arial" w:cs="Arial"/>
          <w:bCs/>
          <w:sz w:val="24"/>
          <w:szCs w:val="24"/>
        </w:rPr>
        <w:t xml:space="preserve"> ante injerencias que lo pongan en peligro y </w:t>
      </w:r>
      <w:r w:rsidR="00251D2D">
        <w:rPr>
          <w:rFonts w:ascii="Arial" w:hAnsi="Arial" w:cs="Arial"/>
          <w:bCs/>
          <w:sz w:val="24"/>
          <w:szCs w:val="24"/>
        </w:rPr>
        <w:t xml:space="preserve">tiendan a dejarlo sin matiz alguno. </w:t>
      </w:r>
    </w:p>
    <w:p w14:paraId="51F029AD" w14:textId="48030E42" w:rsidR="00E85729" w:rsidRPr="00923913" w:rsidRDefault="00E85729" w:rsidP="00923913">
      <w:pPr>
        <w:pStyle w:val="Prrafodelista"/>
        <w:numPr>
          <w:ilvl w:val="0"/>
          <w:numId w:val="1"/>
        </w:numPr>
        <w:spacing w:after="0" w:line="276" w:lineRule="auto"/>
        <w:jc w:val="center"/>
        <w:rPr>
          <w:rStyle w:val="Ninguno"/>
          <w:rFonts w:ascii="Arial" w:hAnsi="Arial" w:cs="Arial"/>
          <w:b/>
          <w:sz w:val="24"/>
          <w:szCs w:val="24"/>
          <w:u w:color="000000"/>
        </w:rPr>
      </w:pPr>
      <w:r w:rsidRPr="00923913">
        <w:rPr>
          <w:rStyle w:val="Ninguno"/>
          <w:rFonts w:ascii="Arial" w:hAnsi="Arial" w:cs="Arial"/>
          <w:b/>
          <w:sz w:val="24"/>
          <w:szCs w:val="24"/>
          <w:u w:color="000000"/>
        </w:rPr>
        <w:t>Deliberación democrática y apertura de derechos fundamentales. Los derechos no enumerados</w:t>
      </w:r>
    </w:p>
    <w:p w14:paraId="0B6C3962" w14:textId="69BC1FDB" w:rsidR="00E85729" w:rsidRDefault="00E85729" w:rsidP="00E85729">
      <w:pPr>
        <w:spacing w:after="0" w:line="276" w:lineRule="auto"/>
        <w:rPr>
          <w:rStyle w:val="Ninguno"/>
          <w:rFonts w:ascii="Arial" w:hAnsi="Arial" w:cs="Arial"/>
          <w:b/>
          <w:sz w:val="24"/>
          <w:szCs w:val="24"/>
          <w:u w:color="000000"/>
        </w:rPr>
      </w:pPr>
    </w:p>
    <w:p w14:paraId="711EFBCF" w14:textId="0557C6DE" w:rsidR="00DA3BC8" w:rsidRDefault="00DA3BC8" w:rsidP="00DA3BC8">
      <w:pPr>
        <w:spacing w:after="0" w:line="276" w:lineRule="auto"/>
        <w:jc w:val="both"/>
        <w:rPr>
          <w:rStyle w:val="Ninguno"/>
          <w:rFonts w:ascii="Arial" w:hAnsi="Arial" w:cs="Arial"/>
          <w:bCs/>
          <w:sz w:val="24"/>
          <w:szCs w:val="24"/>
          <w:u w:color="000000"/>
        </w:rPr>
      </w:pPr>
      <w:r w:rsidRPr="00DA3BC8">
        <w:rPr>
          <w:rStyle w:val="Ninguno"/>
          <w:rFonts w:ascii="Arial" w:hAnsi="Arial" w:cs="Arial"/>
          <w:bCs/>
          <w:sz w:val="24"/>
          <w:szCs w:val="24"/>
          <w:u w:color="000000"/>
        </w:rPr>
        <w:t>Dos fenómenos resultan esenciales para el reconocimiento de los derechos fundamentales en el contexto contemporáneo</w:t>
      </w:r>
      <w:r w:rsidR="002D1BEF">
        <w:rPr>
          <w:rStyle w:val="Ninguno"/>
          <w:rFonts w:ascii="Arial" w:hAnsi="Arial" w:cs="Arial"/>
          <w:bCs/>
          <w:sz w:val="24"/>
          <w:szCs w:val="24"/>
          <w:u w:color="000000"/>
        </w:rPr>
        <w:t xml:space="preserve">. Primero la relación que surge de la internacionalización de los textos constitucionales, respecto de normas de contenido </w:t>
      </w:r>
      <w:r w:rsidR="002D1BEF">
        <w:rPr>
          <w:rStyle w:val="Ninguno"/>
          <w:rFonts w:ascii="Arial" w:hAnsi="Arial" w:cs="Arial"/>
          <w:bCs/>
          <w:i/>
          <w:iCs/>
          <w:sz w:val="24"/>
          <w:szCs w:val="24"/>
          <w:u w:color="000000"/>
        </w:rPr>
        <w:t xml:space="preserve">prima facie </w:t>
      </w:r>
      <w:r w:rsidR="002D1BEF">
        <w:rPr>
          <w:rStyle w:val="Ninguno"/>
          <w:rFonts w:ascii="Arial" w:hAnsi="Arial" w:cs="Arial"/>
          <w:bCs/>
          <w:sz w:val="24"/>
          <w:szCs w:val="24"/>
          <w:u w:color="000000"/>
        </w:rPr>
        <w:t xml:space="preserve">que reconozcan derechos y libertades. Es decir, existe una clara influencia en </w:t>
      </w:r>
      <w:r w:rsidR="00923913">
        <w:rPr>
          <w:rStyle w:val="Ninguno"/>
          <w:rFonts w:ascii="Arial" w:hAnsi="Arial" w:cs="Arial"/>
          <w:bCs/>
          <w:sz w:val="24"/>
          <w:szCs w:val="24"/>
          <w:u w:color="000000"/>
        </w:rPr>
        <w:t>la construcción</w:t>
      </w:r>
      <w:r w:rsidR="002D1BEF">
        <w:rPr>
          <w:rStyle w:val="Ninguno"/>
          <w:rFonts w:ascii="Arial" w:hAnsi="Arial" w:cs="Arial"/>
          <w:bCs/>
          <w:sz w:val="24"/>
          <w:szCs w:val="24"/>
          <w:u w:color="000000"/>
        </w:rPr>
        <w:t xml:space="preserve"> de las Constituciones contemporáneas a partir de los instrumentos internacionales sobre derechos humanos.</w:t>
      </w:r>
      <w:r w:rsidR="00774E56">
        <w:rPr>
          <w:rStyle w:val="Refdenotaalpie"/>
          <w:rFonts w:ascii="Arial" w:hAnsi="Arial" w:cs="Arial"/>
          <w:bCs/>
          <w:sz w:val="24"/>
          <w:szCs w:val="24"/>
          <w:u w:color="000000"/>
          <w:lang w:val="es-ES_tradnl"/>
        </w:rPr>
        <w:footnoteReference w:id="13"/>
      </w:r>
      <w:r w:rsidR="002D1BEF">
        <w:rPr>
          <w:rStyle w:val="Ninguno"/>
          <w:rFonts w:ascii="Arial" w:hAnsi="Arial" w:cs="Arial"/>
          <w:bCs/>
          <w:sz w:val="24"/>
          <w:szCs w:val="24"/>
          <w:u w:color="000000"/>
        </w:rPr>
        <w:t xml:space="preserve"> </w:t>
      </w:r>
    </w:p>
    <w:p w14:paraId="35867276" w14:textId="01E1DEEE" w:rsidR="002D1BEF" w:rsidRDefault="002D1BEF" w:rsidP="00DA3BC8">
      <w:pPr>
        <w:spacing w:after="0" w:line="276" w:lineRule="auto"/>
        <w:jc w:val="both"/>
        <w:rPr>
          <w:rStyle w:val="Ninguno"/>
          <w:rFonts w:ascii="Arial" w:hAnsi="Arial" w:cs="Arial"/>
          <w:bCs/>
          <w:sz w:val="24"/>
          <w:szCs w:val="24"/>
          <w:u w:color="000000"/>
        </w:rPr>
      </w:pPr>
    </w:p>
    <w:p w14:paraId="5131FD91" w14:textId="5B94AC23" w:rsidR="002D1BEF" w:rsidRDefault="002D1BEF"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En un segundo momento, surge un </w:t>
      </w:r>
      <w:r w:rsidR="00040094">
        <w:rPr>
          <w:rStyle w:val="Ninguno"/>
          <w:rFonts w:ascii="Arial" w:hAnsi="Arial" w:cs="Arial"/>
          <w:bCs/>
          <w:sz w:val="24"/>
          <w:szCs w:val="24"/>
          <w:u w:color="000000"/>
        </w:rPr>
        <w:t xml:space="preserve">diverso </w:t>
      </w:r>
      <w:r>
        <w:rPr>
          <w:rStyle w:val="Ninguno"/>
          <w:rFonts w:ascii="Arial" w:hAnsi="Arial" w:cs="Arial"/>
          <w:bCs/>
          <w:sz w:val="24"/>
          <w:szCs w:val="24"/>
          <w:u w:color="000000"/>
        </w:rPr>
        <w:t xml:space="preserve">fenómeno de constitucionalización de esos instrumentos internacionales, donde en el Estado constitucional democrático se buscó ampliar y potencializar los catálogos de derechos fundamentales a partir del contenido sustantivo de esos convenios. </w:t>
      </w:r>
      <w:r w:rsidR="00040094">
        <w:rPr>
          <w:rStyle w:val="Ninguno"/>
          <w:rFonts w:ascii="Arial" w:hAnsi="Arial" w:cs="Arial"/>
          <w:bCs/>
          <w:sz w:val="24"/>
          <w:szCs w:val="24"/>
          <w:u w:color="000000"/>
        </w:rPr>
        <w:t xml:space="preserve">Con ello, conformando bloque sustantivo de constitucionalidad que tienen por objeto generar </w:t>
      </w:r>
      <w:r w:rsidR="00EF3024">
        <w:rPr>
          <w:rStyle w:val="Ninguno"/>
          <w:rFonts w:ascii="Arial" w:hAnsi="Arial" w:cs="Arial"/>
          <w:bCs/>
          <w:sz w:val="24"/>
          <w:szCs w:val="24"/>
          <w:u w:color="000000"/>
        </w:rPr>
        <w:t>una conformación robusta de derechos fundamentales.</w:t>
      </w:r>
      <w:r w:rsidR="005724B1">
        <w:rPr>
          <w:rStyle w:val="Refdenotaalpie"/>
          <w:rFonts w:ascii="Arial" w:hAnsi="Arial" w:cs="Arial"/>
          <w:bCs/>
          <w:sz w:val="24"/>
          <w:szCs w:val="24"/>
          <w:u w:color="000000"/>
          <w:lang w:val="es-ES_tradnl"/>
        </w:rPr>
        <w:footnoteReference w:id="14"/>
      </w:r>
    </w:p>
    <w:p w14:paraId="719C9680" w14:textId="77777777" w:rsidR="00D00671" w:rsidRDefault="00D00671" w:rsidP="00DA3BC8">
      <w:pPr>
        <w:spacing w:after="0" w:line="276" w:lineRule="auto"/>
        <w:jc w:val="both"/>
        <w:rPr>
          <w:rStyle w:val="Ninguno"/>
          <w:rFonts w:ascii="Arial" w:hAnsi="Arial" w:cs="Arial"/>
          <w:bCs/>
          <w:sz w:val="24"/>
          <w:szCs w:val="24"/>
          <w:u w:color="000000"/>
        </w:rPr>
      </w:pPr>
    </w:p>
    <w:p w14:paraId="420315C6" w14:textId="060F126A" w:rsidR="001C0C22" w:rsidRDefault="00EF3024"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Así</w:t>
      </w:r>
      <w:r w:rsidR="002D1BEF">
        <w:rPr>
          <w:rStyle w:val="Ninguno"/>
          <w:rFonts w:ascii="Arial" w:hAnsi="Arial" w:cs="Arial"/>
          <w:bCs/>
          <w:sz w:val="24"/>
          <w:szCs w:val="24"/>
          <w:u w:color="000000"/>
        </w:rPr>
        <w:t xml:space="preserve">, la constitucionalización de esos tratados genera </w:t>
      </w:r>
      <w:r w:rsidR="002D1BEF">
        <w:rPr>
          <w:rStyle w:val="Ninguno"/>
          <w:rFonts w:ascii="Arial" w:hAnsi="Arial" w:cs="Arial"/>
          <w:bCs/>
          <w:i/>
          <w:iCs/>
          <w:sz w:val="24"/>
          <w:szCs w:val="24"/>
          <w:u w:color="000000"/>
        </w:rPr>
        <w:t xml:space="preserve">per </w:t>
      </w:r>
      <w:proofErr w:type="spellStart"/>
      <w:r w:rsidR="002D1BEF">
        <w:rPr>
          <w:rStyle w:val="Ninguno"/>
          <w:rFonts w:ascii="Arial" w:hAnsi="Arial" w:cs="Arial"/>
          <w:bCs/>
          <w:i/>
          <w:iCs/>
          <w:sz w:val="24"/>
          <w:szCs w:val="24"/>
          <w:u w:color="000000"/>
        </w:rPr>
        <w:t>se</w:t>
      </w:r>
      <w:proofErr w:type="spellEnd"/>
      <w:r w:rsidR="002D1BEF">
        <w:rPr>
          <w:rStyle w:val="Ninguno"/>
          <w:rFonts w:ascii="Arial" w:hAnsi="Arial" w:cs="Arial"/>
          <w:bCs/>
          <w:i/>
          <w:iCs/>
          <w:sz w:val="24"/>
          <w:szCs w:val="24"/>
          <w:u w:color="000000"/>
        </w:rPr>
        <w:t xml:space="preserve"> </w:t>
      </w:r>
      <w:r w:rsidR="002D1BEF">
        <w:rPr>
          <w:rStyle w:val="Ninguno"/>
          <w:rFonts w:ascii="Arial" w:hAnsi="Arial" w:cs="Arial"/>
          <w:bCs/>
          <w:sz w:val="24"/>
          <w:szCs w:val="24"/>
          <w:u w:color="000000"/>
        </w:rPr>
        <w:t xml:space="preserve">que el reconocimiento de derechos fundamentales en la actualidad sea una cuestión </w:t>
      </w:r>
      <w:r w:rsidR="00923913">
        <w:rPr>
          <w:rStyle w:val="Ninguno"/>
          <w:rFonts w:ascii="Arial" w:hAnsi="Arial" w:cs="Arial"/>
          <w:bCs/>
          <w:sz w:val="24"/>
          <w:szCs w:val="24"/>
          <w:u w:color="000000"/>
        </w:rPr>
        <w:t>metaconstitucional</w:t>
      </w:r>
      <w:r w:rsidR="0084630B">
        <w:rPr>
          <w:rStyle w:val="Ninguno"/>
          <w:rFonts w:ascii="Arial" w:hAnsi="Arial" w:cs="Arial"/>
          <w:bCs/>
          <w:sz w:val="24"/>
          <w:szCs w:val="24"/>
          <w:u w:color="000000"/>
        </w:rPr>
        <w:t xml:space="preserve">, </w:t>
      </w:r>
      <w:r w:rsidR="0084630B">
        <w:rPr>
          <w:rStyle w:val="Ninguno"/>
          <w:rFonts w:ascii="Arial" w:hAnsi="Arial" w:cs="Arial"/>
          <w:bCs/>
          <w:sz w:val="24"/>
          <w:szCs w:val="24"/>
          <w:u w:color="000000"/>
        </w:rPr>
        <w:lastRenderedPageBreak/>
        <w:t xml:space="preserve">en tanto que la Constitución no posee una </w:t>
      </w:r>
      <w:r w:rsidR="005D5B45">
        <w:rPr>
          <w:rStyle w:val="Ninguno"/>
          <w:rFonts w:ascii="Arial" w:hAnsi="Arial" w:cs="Arial"/>
          <w:bCs/>
          <w:sz w:val="24"/>
          <w:szCs w:val="24"/>
          <w:u w:color="000000"/>
        </w:rPr>
        <w:t>contrucción estricta o permanente, sino que, debe ir mutando y renovándose de acuerdo al tiempo y contexto</w:t>
      </w:r>
      <w:r w:rsidR="002D1BEF">
        <w:rPr>
          <w:rStyle w:val="Ninguno"/>
          <w:rFonts w:ascii="Arial" w:hAnsi="Arial" w:cs="Arial"/>
          <w:bCs/>
          <w:sz w:val="24"/>
          <w:szCs w:val="24"/>
          <w:u w:color="000000"/>
        </w:rPr>
        <w:t xml:space="preserve">. </w:t>
      </w:r>
    </w:p>
    <w:p w14:paraId="0E03C3D4" w14:textId="77777777" w:rsidR="001C0C22" w:rsidRDefault="001C0C22" w:rsidP="00DA3BC8">
      <w:pPr>
        <w:spacing w:after="0" w:line="276" w:lineRule="auto"/>
        <w:jc w:val="both"/>
        <w:rPr>
          <w:rStyle w:val="Ninguno"/>
          <w:rFonts w:ascii="Arial" w:hAnsi="Arial" w:cs="Arial"/>
          <w:bCs/>
          <w:sz w:val="24"/>
          <w:szCs w:val="24"/>
          <w:u w:color="000000"/>
        </w:rPr>
      </w:pPr>
    </w:p>
    <w:p w14:paraId="7C42110F" w14:textId="6731906F" w:rsidR="002D1BEF" w:rsidRDefault="001C0C22"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Bajo esa tesitura, d</w:t>
      </w:r>
      <w:r w:rsidR="001B5166">
        <w:rPr>
          <w:rStyle w:val="Ninguno"/>
          <w:rFonts w:ascii="Arial" w:hAnsi="Arial" w:cs="Arial"/>
          <w:bCs/>
          <w:sz w:val="24"/>
          <w:szCs w:val="24"/>
          <w:u w:color="000000"/>
        </w:rPr>
        <w:t>icha</w:t>
      </w:r>
      <w:r w:rsidR="008356DF">
        <w:rPr>
          <w:rStyle w:val="Ninguno"/>
          <w:rFonts w:ascii="Arial" w:hAnsi="Arial" w:cs="Arial"/>
          <w:bCs/>
          <w:sz w:val="24"/>
          <w:szCs w:val="24"/>
          <w:u w:color="000000"/>
        </w:rPr>
        <w:t>s</w:t>
      </w:r>
      <w:r w:rsidR="001B5166">
        <w:rPr>
          <w:rStyle w:val="Ninguno"/>
          <w:rFonts w:ascii="Arial" w:hAnsi="Arial" w:cs="Arial"/>
          <w:bCs/>
          <w:sz w:val="24"/>
          <w:szCs w:val="24"/>
          <w:u w:color="000000"/>
        </w:rPr>
        <w:t xml:space="preserve"> normas </w:t>
      </w:r>
      <w:r>
        <w:rPr>
          <w:rStyle w:val="Ninguno"/>
          <w:rFonts w:ascii="Arial" w:hAnsi="Arial" w:cs="Arial"/>
          <w:bCs/>
          <w:sz w:val="24"/>
          <w:szCs w:val="24"/>
          <w:u w:color="000000"/>
        </w:rPr>
        <w:t xml:space="preserve">constitucionales </w:t>
      </w:r>
      <w:r w:rsidR="001B5166">
        <w:rPr>
          <w:rStyle w:val="Ninguno"/>
          <w:rFonts w:ascii="Arial" w:hAnsi="Arial" w:cs="Arial"/>
          <w:bCs/>
          <w:sz w:val="24"/>
          <w:szCs w:val="24"/>
          <w:u w:color="000000"/>
        </w:rPr>
        <w:t>explícitas de contenido sustantivo conforman una estructura límite y contramayoritari</w:t>
      </w:r>
      <w:r>
        <w:rPr>
          <w:rStyle w:val="Ninguno"/>
          <w:rFonts w:ascii="Arial" w:hAnsi="Arial" w:cs="Arial"/>
          <w:bCs/>
          <w:sz w:val="24"/>
          <w:szCs w:val="24"/>
          <w:u w:color="000000"/>
        </w:rPr>
        <w:t>a</w:t>
      </w:r>
      <w:r w:rsidR="001B5166">
        <w:rPr>
          <w:rStyle w:val="Ninguno"/>
          <w:rFonts w:ascii="Arial" w:hAnsi="Arial" w:cs="Arial"/>
          <w:bCs/>
          <w:sz w:val="24"/>
          <w:szCs w:val="24"/>
          <w:u w:color="000000"/>
        </w:rPr>
        <w:t xml:space="preserve"> en sentido estricto</w:t>
      </w:r>
      <w:r w:rsidR="00162CF1">
        <w:rPr>
          <w:rStyle w:val="Ninguno"/>
          <w:rFonts w:ascii="Arial" w:hAnsi="Arial" w:cs="Arial"/>
          <w:bCs/>
          <w:sz w:val="24"/>
          <w:szCs w:val="24"/>
          <w:u w:color="000000"/>
        </w:rPr>
        <w:t xml:space="preserve"> frente a los actos de los poderes públicos</w:t>
      </w:r>
      <w:r w:rsidR="001B5166">
        <w:rPr>
          <w:rStyle w:val="Ninguno"/>
          <w:rFonts w:ascii="Arial" w:hAnsi="Arial" w:cs="Arial"/>
          <w:bCs/>
          <w:sz w:val="24"/>
          <w:szCs w:val="24"/>
          <w:u w:color="000000"/>
        </w:rPr>
        <w:t xml:space="preserve">, donde el </w:t>
      </w:r>
      <w:r w:rsidR="00162CF1">
        <w:rPr>
          <w:rStyle w:val="Ninguno"/>
          <w:rFonts w:ascii="Arial" w:hAnsi="Arial" w:cs="Arial"/>
          <w:bCs/>
          <w:sz w:val="24"/>
          <w:szCs w:val="24"/>
          <w:u w:color="000000"/>
        </w:rPr>
        <w:t xml:space="preserve">propio </w:t>
      </w:r>
      <w:r w:rsidR="001B5166">
        <w:rPr>
          <w:rStyle w:val="Ninguno"/>
          <w:rFonts w:ascii="Arial" w:hAnsi="Arial" w:cs="Arial"/>
          <w:bCs/>
          <w:sz w:val="24"/>
          <w:szCs w:val="24"/>
          <w:u w:color="000000"/>
        </w:rPr>
        <w:t xml:space="preserve">Estado a través del poder legislativo y del poder </w:t>
      </w:r>
      <w:r w:rsidR="008356DF">
        <w:rPr>
          <w:rStyle w:val="Ninguno"/>
          <w:rFonts w:ascii="Arial" w:hAnsi="Arial" w:cs="Arial"/>
          <w:bCs/>
          <w:sz w:val="24"/>
          <w:szCs w:val="24"/>
          <w:u w:color="000000"/>
        </w:rPr>
        <w:t xml:space="preserve">constituyente o reformador de la Constitución </w:t>
      </w:r>
      <w:r w:rsidR="00CB34DE">
        <w:rPr>
          <w:rStyle w:val="Ninguno"/>
          <w:rFonts w:ascii="Arial" w:hAnsi="Arial" w:cs="Arial"/>
          <w:bCs/>
          <w:sz w:val="24"/>
          <w:szCs w:val="24"/>
          <w:u w:color="000000"/>
        </w:rPr>
        <w:t xml:space="preserve">realiza un ejercicio democrático de reconocimiento de derechos y libertades básicas. </w:t>
      </w:r>
    </w:p>
    <w:p w14:paraId="2F77111A" w14:textId="05D7CEEB" w:rsidR="00521F6F" w:rsidRDefault="00521F6F" w:rsidP="00DA3BC8">
      <w:pPr>
        <w:spacing w:after="0" w:line="276" w:lineRule="auto"/>
        <w:jc w:val="both"/>
        <w:rPr>
          <w:rStyle w:val="Ninguno"/>
          <w:rFonts w:ascii="Arial" w:hAnsi="Arial" w:cs="Arial"/>
          <w:bCs/>
          <w:sz w:val="24"/>
          <w:szCs w:val="24"/>
          <w:u w:color="000000"/>
        </w:rPr>
      </w:pPr>
    </w:p>
    <w:p w14:paraId="4329B0E3" w14:textId="5E0D14F5" w:rsidR="00521F6F" w:rsidRDefault="00521F6F"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Ahora bien, ¿el reconocimiento de derechos fundamentales se agota en la configuración democrática legislativa?</w:t>
      </w:r>
    </w:p>
    <w:p w14:paraId="36E9EBEC" w14:textId="470C8C4F" w:rsidR="00521F6F" w:rsidRDefault="00521F6F" w:rsidP="00DA3BC8">
      <w:pPr>
        <w:spacing w:after="0" w:line="276" w:lineRule="auto"/>
        <w:jc w:val="both"/>
        <w:rPr>
          <w:rStyle w:val="Ninguno"/>
          <w:rFonts w:ascii="Arial" w:hAnsi="Arial" w:cs="Arial"/>
          <w:bCs/>
          <w:sz w:val="24"/>
          <w:szCs w:val="24"/>
          <w:u w:color="000000"/>
        </w:rPr>
      </w:pPr>
    </w:p>
    <w:p w14:paraId="476F88CB" w14:textId="29D4D52E" w:rsidR="00521F6F" w:rsidRDefault="00521F6F"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Desde luego que, </w:t>
      </w:r>
      <w:r w:rsidR="00C801AA">
        <w:rPr>
          <w:rStyle w:val="Ninguno"/>
          <w:rFonts w:ascii="Arial" w:hAnsi="Arial" w:cs="Arial"/>
          <w:bCs/>
          <w:sz w:val="24"/>
          <w:szCs w:val="24"/>
          <w:u w:color="000000"/>
        </w:rPr>
        <w:t>la judica</w:t>
      </w:r>
      <w:r w:rsidR="00AF49A1">
        <w:rPr>
          <w:rStyle w:val="Ninguno"/>
          <w:rFonts w:ascii="Arial" w:hAnsi="Arial" w:cs="Arial"/>
          <w:bCs/>
          <w:sz w:val="24"/>
          <w:szCs w:val="24"/>
          <w:u w:color="000000"/>
        </w:rPr>
        <w:t>tura constitucional de nuestros días se debe encargar no solo de proteger el contenido Constitucional en un sentido amplio, en cambio, también de actualizar y adaptar ese contenido normativo superior que le dote de fuerza normativa</w:t>
      </w:r>
      <w:r w:rsidR="00152DAC">
        <w:rPr>
          <w:rStyle w:val="Ninguno"/>
          <w:rFonts w:ascii="Arial" w:hAnsi="Arial" w:cs="Arial"/>
          <w:bCs/>
          <w:sz w:val="24"/>
          <w:szCs w:val="24"/>
          <w:u w:color="000000"/>
        </w:rPr>
        <w:t xml:space="preserve">. </w:t>
      </w:r>
    </w:p>
    <w:p w14:paraId="6502FC08" w14:textId="3E8BB332" w:rsidR="00A84307" w:rsidRDefault="00A84307" w:rsidP="00DA3BC8">
      <w:pPr>
        <w:spacing w:after="0" w:line="276" w:lineRule="auto"/>
        <w:jc w:val="both"/>
        <w:rPr>
          <w:rStyle w:val="Ninguno"/>
          <w:rFonts w:ascii="Arial" w:hAnsi="Arial" w:cs="Arial"/>
          <w:bCs/>
          <w:sz w:val="24"/>
          <w:szCs w:val="24"/>
          <w:u w:color="000000"/>
        </w:rPr>
      </w:pPr>
    </w:p>
    <w:p w14:paraId="10665B69" w14:textId="2A1F9D27" w:rsidR="00A84307" w:rsidRDefault="00D93297"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Por ende, ¿qué </w:t>
      </w:r>
      <w:r w:rsidR="001B00F8">
        <w:rPr>
          <w:rStyle w:val="Ninguno"/>
          <w:rFonts w:ascii="Arial" w:hAnsi="Arial" w:cs="Arial"/>
          <w:bCs/>
          <w:sz w:val="24"/>
          <w:szCs w:val="24"/>
          <w:u w:color="000000"/>
        </w:rPr>
        <w:t>fenómenos le exigen a la judicatura constitucional la adaptación del texto constitucional?</w:t>
      </w:r>
    </w:p>
    <w:p w14:paraId="7F9DB1C9" w14:textId="5FBA6361" w:rsidR="00D75A40" w:rsidRDefault="00D75A40" w:rsidP="00DA3BC8">
      <w:pPr>
        <w:spacing w:after="0" w:line="276" w:lineRule="auto"/>
        <w:jc w:val="both"/>
        <w:rPr>
          <w:rStyle w:val="Ninguno"/>
          <w:rFonts w:ascii="Arial" w:hAnsi="Arial" w:cs="Arial"/>
          <w:bCs/>
          <w:sz w:val="24"/>
          <w:szCs w:val="24"/>
          <w:u w:color="000000"/>
        </w:rPr>
      </w:pPr>
    </w:p>
    <w:p w14:paraId="0C8367B8" w14:textId="2904D508" w:rsidR="00D75A40" w:rsidRDefault="001B00F8"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La</w:t>
      </w:r>
      <w:r w:rsidR="00D75A40">
        <w:rPr>
          <w:rStyle w:val="Ninguno"/>
          <w:rFonts w:ascii="Arial" w:hAnsi="Arial" w:cs="Arial"/>
          <w:bCs/>
          <w:sz w:val="24"/>
          <w:szCs w:val="24"/>
          <w:u w:color="000000"/>
        </w:rPr>
        <w:t xml:space="preserve">s y los jueces constitucionales </w:t>
      </w:r>
      <w:r w:rsidR="00152DAC">
        <w:rPr>
          <w:rStyle w:val="Ninguno"/>
          <w:rFonts w:ascii="Arial" w:hAnsi="Arial" w:cs="Arial"/>
          <w:bCs/>
          <w:sz w:val="24"/>
          <w:szCs w:val="24"/>
          <w:u w:color="000000"/>
        </w:rPr>
        <w:t xml:space="preserve">asumen un papel preponderante en la protección de los derechos fundamentales y en la configuración de su contenido esencial, estableciéndose más allá </w:t>
      </w:r>
      <w:r w:rsidR="008A2919">
        <w:rPr>
          <w:rStyle w:val="Ninguno"/>
          <w:rFonts w:ascii="Arial" w:hAnsi="Arial" w:cs="Arial"/>
          <w:bCs/>
          <w:sz w:val="24"/>
          <w:szCs w:val="24"/>
          <w:u w:color="000000"/>
        </w:rPr>
        <w:t>de un</w:t>
      </w:r>
      <w:r w:rsidR="00152DAC">
        <w:rPr>
          <w:rStyle w:val="Ninguno"/>
          <w:rFonts w:ascii="Arial" w:hAnsi="Arial" w:cs="Arial"/>
          <w:bCs/>
          <w:sz w:val="24"/>
          <w:szCs w:val="24"/>
          <w:u w:color="000000"/>
        </w:rPr>
        <w:t xml:space="preserve"> mero legislador negativo</w:t>
      </w:r>
      <w:r w:rsidR="004C39F9">
        <w:rPr>
          <w:rStyle w:val="Refdenotaalpie"/>
          <w:rFonts w:ascii="Arial" w:hAnsi="Arial" w:cs="Arial"/>
          <w:bCs/>
          <w:sz w:val="24"/>
          <w:szCs w:val="24"/>
          <w:u w:color="000000"/>
          <w:lang w:val="es-ES_tradnl"/>
        </w:rPr>
        <w:footnoteReference w:id="15"/>
      </w:r>
      <w:r w:rsidR="00152DAC">
        <w:rPr>
          <w:rStyle w:val="Ninguno"/>
          <w:rFonts w:ascii="Arial" w:hAnsi="Arial" w:cs="Arial"/>
          <w:bCs/>
          <w:sz w:val="24"/>
          <w:szCs w:val="24"/>
          <w:u w:color="000000"/>
        </w:rPr>
        <w:t xml:space="preserve"> como un agente de cambio social y un legisla</w:t>
      </w:r>
      <w:r w:rsidR="00F71A08">
        <w:rPr>
          <w:rStyle w:val="Ninguno"/>
          <w:rFonts w:ascii="Arial" w:hAnsi="Arial" w:cs="Arial"/>
          <w:bCs/>
          <w:sz w:val="24"/>
          <w:szCs w:val="24"/>
          <w:u w:color="000000"/>
        </w:rPr>
        <w:t xml:space="preserve">dor positivo (con tintes diferenciados) </w:t>
      </w:r>
      <w:r w:rsidR="008A2919">
        <w:rPr>
          <w:rStyle w:val="Ninguno"/>
          <w:rFonts w:ascii="Arial" w:hAnsi="Arial" w:cs="Arial"/>
          <w:bCs/>
          <w:sz w:val="24"/>
          <w:szCs w:val="24"/>
          <w:u w:color="000000"/>
        </w:rPr>
        <w:t>que a través de la interpretación creativa es capaz de configurar nuevos derechos frente a las exigencias sociales.</w:t>
      </w:r>
      <w:r w:rsidR="00D72188">
        <w:rPr>
          <w:rStyle w:val="Refdenotaalpie"/>
          <w:rFonts w:ascii="Arial" w:hAnsi="Arial" w:cs="Arial"/>
          <w:bCs/>
          <w:sz w:val="24"/>
          <w:szCs w:val="24"/>
          <w:u w:color="000000"/>
          <w:lang w:val="es-ES_tradnl"/>
        </w:rPr>
        <w:footnoteReference w:id="16"/>
      </w:r>
      <w:r w:rsidR="008A2919">
        <w:rPr>
          <w:rStyle w:val="Ninguno"/>
          <w:rFonts w:ascii="Arial" w:hAnsi="Arial" w:cs="Arial"/>
          <w:bCs/>
          <w:sz w:val="24"/>
          <w:szCs w:val="24"/>
          <w:u w:color="000000"/>
        </w:rPr>
        <w:t xml:space="preserve"> </w:t>
      </w:r>
    </w:p>
    <w:p w14:paraId="396D52EC" w14:textId="3212F85C" w:rsidR="001B00F8" w:rsidRDefault="001B00F8" w:rsidP="00DA3BC8">
      <w:pPr>
        <w:spacing w:after="0" w:line="276" w:lineRule="auto"/>
        <w:jc w:val="both"/>
        <w:rPr>
          <w:rStyle w:val="Ninguno"/>
          <w:rFonts w:ascii="Arial" w:hAnsi="Arial" w:cs="Arial"/>
          <w:bCs/>
          <w:sz w:val="24"/>
          <w:szCs w:val="24"/>
          <w:u w:color="000000"/>
        </w:rPr>
      </w:pPr>
    </w:p>
    <w:p w14:paraId="1CCEA5FC" w14:textId="72CCC986" w:rsidR="001B00F8" w:rsidRDefault="001B00F8"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Dichas exigencias sociales se van presentando en el día a día y en los casos relevantes (leading cases) que el tribunal o corte constitucional van resolviendo</w:t>
      </w:r>
      <w:r w:rsidR="001238A9">
        <w:rPr>
          <w:rStyle w:val="Ninguno"/>
          <w:rFonts w:ascii="Arial" w:hAnsi="Arial" w:cs="Arial"/>
          <w:bCs/>
          <w:sz w:val="24"/>
          <w:szCs w:val="24"/>
          <w:u w:color="000000"/>
        </w:rPr>
        <w:t>, mismos en los que los intereses de diversas persona</w:t>
      </w:r>
      <w:r w:rsidR="00923913">
        <w:rPr>
          <w:rStyle w:val="Ninguno"/>
          <w:rFonts w:ascii="Arial" w:hAnsi="Arial" w:cs="Arial"/>
          <w:bCs/>
          <w:sz w:val="24"/>
          <w:szCs w:val="24"/>
          <w:u w:color="000000"/>
        </w:rPr>
        <w:t>s</w:t>
      </w:r>
      <w:r w:rsidR="001238A9">
        <w:rPr>
          <w:rStyle w:val="Ninguno"/>
          <w:rFonts w:ascii="Arial" w:hAnsi="Arial" w:cs="Arial"/>
          <w:bCs/>
          <w:sz w:val="24"/>
          <w:szCs w:val="24"/>
          <w:u w:color="000000"/>
        </w:rPr>
        <w:t xml:space="preserve"> están en juego y bajo los cuales el órgano jurisdiccional debe aplicar una postura proteccionista y pro personae. </w:t>
      </w:r>
    </w:p>
    <w:p w14:paraId="72BC4787" w14:textId="3C10FAEF" w:rsidR="00873837" w:rsidRDefault="00873837" w:rsidP="00DA3BC8">
      <w:pPr>
        <w:spacing w:after="0" w:line="276" w:lineRule="auto"/>
        <w:jc w:val="both"/>
        <w:rPr>
          <w:rStyle w:val="Ninguno"/>
          <w:rFonts w:ascii="Arial" w:hAnsi="Arial" w:cs="Arial"/>
          <w:bCs/>
          <w:sz w:val="24"/>
          <w:szCs w:val="24"/>
          <w:u w:color="000000"/>
        </w:rPr>
      </w:pPr>
    </w:p>
    <w:p w14:paraId="72776416" w14:textId="02CBA662" w:rsidR="00873837" w:rsidRDefault="001238A9"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Precisado lo anterior, debe decirse que l</w:t>
      </w:r>
      <w:r w:rsidR="00A9774C">
        <w:rPr>
          <w:rStyle w:val="Ninguno"/>
          <w:rFonts w:ascii="Arial" w:hAnsi="Arial" w:cs="Arial"/>
          <w:bCs/>
          <w:sz w:val="24"/>
          <w:szCs w:val="24"/>
          <w:u w:color="000000"/>
        </w:rPr>
        <w:t xml:space="preserve">os principios de orden constitucional cuyo contenido abstracto e indeterminable se va fijando a través de los diversos casos </w:t>
      </w:r>
      <w:r w:rsidR="00A9774C">
        <w:rPr>
          <w:rStyle w:val="Ninguno"/>
          <w:rFonts w:ascii="Arial" w:hAnsi="Arial" w:cs="Arial"/>
          <w:bCs/>
          <w:sz w:val="24"/>
          <w:szCs w:val="24"/>
          <w:u w:color="000000"/>
        </w:rPr>
        <w:lastRenderedPageBreak/>
        <w:t>en concreto que resuelve la judicatura</w:t>
      </w:r>
      <w:r w:rsidR="006D747F">
        <w:rPr>
          <w:rStyle w:val="Ninguno"/>
          <w:rFonts w:ascii="Arial" w:hAnsi="Arial" w:cs="Arial"/>
          <w:bCs/>
          <w:sz w:val="24"/>
          <w:szCs w:val="24"/>
          <w:u w:color="000000"/>
        </w:rPr>
        <w:t xml:space="preserve">, tienen su esencia desde el pensamiento que tuvo el legislador cuando </w:t>
      </w:r>
      <w:r w:rsidR="002E2B52">
        <w:rPr>
          <w:rStyle w:val="Ninguno"/>
          <w:rFonts w:ascii="Arial" w:hAnsi="Arial" w:cs="Arial"/>
          <w:bCs/>
          <w:sz w:val="24"/>
          <w:szCs w:val="24"/>
          <w:u w:color="000000"/>
        </w:rPr>
        <w:t>los incorporó a rango constitucional</w:t>
      </w:r>
      <w:r w:rsidR="00E12F67">
        <w:rPr>
          <w:rStyle w:val="Ninguno"/>
          <w:rFonts w:ascii="Arial" w:hAnsi="Arial" w:cs="Arial"/>
          <w:bCs/>
          <w:sz w:val="24"/>
          <w:szCs w:val="24"/>
          <w:u w:color="000000"/>
        </w:rPr>
        <w:t>, por lo que, la tarea de contrucción de esos elementos normativos comparte una obligación tanto de las y los legisladores como de la</w:t>
      </w:r>
      <w:r w:rsidR="00832D93">
        <w:rPr>
          <w:rStyle w:val="Ninguno"/>
          <w:rFonts w:ascii="Arial" w:hAnsi="Arial" w:cs="Arial"/>
          <w:bCs/>
          <w:sz w:val="24"/>
          <w:szCs w:val="24"/>
          <w:u w:color="000000"/>
        </w:rPr>
        <w:t xml:space="preserve"> judicatura constitucional.</w:t>
      </w:r>
      <w:r w:rsidR="00E7207C">
        <w:rPr>
          <w:rStyle w:val="Refdenotaalpie"/>
          <w:rFonts w:ascii="Arial" w:hAnsi="Arial" w:cs="Arial"/>
          <w:bCs/>
          <w:sz w:val="24"/>
          <w:szCs w:val="24"/>
          <w:u w:color="000000"/>
          <w:lang w:val="es-ES_tradnl"/>
        </w:rPr>
        <w:footnoteReference w:id="17"/>
      </w:r>
    </w:p>
    <w:p w14:paraId="1E04C814" w14:textId="387C6B73" w:rsidR="00A61839" w:rsidRDefault="00A61839" w:rsidP="00DA3BC8">
      <w:pPr>
        <w:spacing w:after="0" w:line="276" w:lineRule="auto"/>
        <w:jc w:val="both"/>
        <w:rPr>
          <w:rStyle w:val="Ninguno"/>
          <w:rFonts w:ascii="Arial" w:hAnsi="Arial" w:cs="Arial"/>
          <w:bCs/>
          <w:sz w:val="24"/>
          <w:szCs w:val="24"/>
          <w:u w:color="000000"/>
        </w:rPr>
      </w:pPr>
    </w:p>
    <w:p w14:paraId="1832FFDC" w14:textId="16CE0141" w:rsidR="00A61839" w:rsidRDefault="00A61839"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De ahí que, en cuestión sustantiva constitucional</w:t>
      </w:r>
      <w:r w:rsidR="00C227A2">
        <w:rPr>
          <w:rStyle w:val="Ninguno"/>
          <w:rFonts w:ascii="Arial" w:hAnsi="Arial" w:cs="Arial"/>
          <w:bCs/>
          <w:sz w:val="24"/>
          <w:szCs w:val="24"/>
          <w:u w:color="000000"/>
        </w:rPr>
        <w:t>,</w:t>
      </w:r>
      <w:r>
        <w:rPr>
          <w:rStyle w:val="Ninguno"/>
          <w:rFonts w:ascii="Arial" w:hAnsi="Arial" w:cs="Arial"/>
          <w:bCs/>
          <w:sz w:val="24"/>
          <w:szCs w:val="24"/>
          <w:u w:color="000000"/>
        </w:rPr>
        <w:t xml:space="preserve"> no solo el legislador democrático es quien está facultado-legitimado para crear derechos fundamentales, sino que también la judicatura constitucional asume esa potestad que derivada de los propios mandatos de la norma superior.  </w:t>
      </w:r>
    </w:p>
    <w:p w14:paraId="7D0F7BB0" w14:textId="77777777" w:rsidR="00832D93" w:rsidRDefault="00832D93" w:rsidP="00857833">
      <w:pPr>
        <w:tabs>
          <w:tab w:val="left" w:pos="1905"/>
        </w:tabs>
        <w:spacing w:after="0" w:line="276" w:lineRule="auto"/>
        <w:jc w:val="both"/>
        <w:rPr>
          <w:rStyle w:val="Ninguno"/>
          <w:rFonts w:ascii="Arial" w:hAnsi="Arial" w:cs="Arial"/>
          <w:bCs/>
          <w:sz w:val="24"/>
          <w:szCs w:val="24"/>
          <w:u w:color="000000"/>
        </w:rPr>
      </w:pPr>
    </w:p>
    <w:p w14:paraId="1E12DDC7" w14:textId="189F3F8F" w:rsidR="001936BC" w:rsidRDefault="001936BC" w:rsidP="00857833">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Esa posición positiva de los derechos fundamentales </w:t>
      </w:r>
      <w:r w:rsidR="00857833">
        <w:rPr>
          <w:rStyle w:val="Ninguno"/>
          <w:rFonts w:ascii="Arial" w:hAnsi="Arial" w:cs="Arial"/>
          <w:bCs/>
          <w:sz w:val="24"/>
          <w:szCs w:val="24"/>
          <w:u w:color="000000"/>
        </w:rPr>
        <w:t xml:space="preserve">se circunscribe a la </w:t>
      </w:r>
      <w:r w:rsidRPr="00F23674">
        <w:rPr>
          <w:rStyle w:val="Ninguno"/>
          <w:rFonts w:ascii="Arial" w:hAnsi="Arial" w:cs="Arial"/>
          <w:bCs/>
          <w:sz w:val="24"/>
          <w:szCs w:val="24"/>
          <w:u w:color="000000"/>
        </w:rPr>
        <w:t xml:space="preserve">tesis de los derechos no enumerados </w:t>
      </w:r>
      <w:r w:rsidR="00857833">
        <w:rPr>
          <w:rStyle w:val="Ninguno"/>
          <w:rFonts w:ascii="Arial" w:hAnsi="Arial" w:cs="Arial"/>
          <w:bCs/>
          <w:sz w:val="24"/>
          <w:szCs w:val="24"/>
          <w:u w:color="000000"/>
        </w:rPr>
        <w:t xml:space="preserve">que </w:t>
      </w:r>
      <w:r w:rsidRPr="00F23674">
        <w:rPr>
          <w:rStyle w:val="Ninguno"/>
          <w:rFonts w:ascii="Arial" w:hAnsi="Arial" w:cs="Arial"/>
          <w:bCs/>
          <w:sz w:val="24"/>
          <w:szCs w:val="24"/>
          <w:u w:color="000000"/>
        </w:rPr>
        <w:t xml:space="preserve">presupone: (i) un sistema que no se cierra u agota taxativamente y que permite la inclusión de nuevas cláusulas sustantivas derivado de los principios de apertura y </w:t>
      </w:r>
      <w:r w:rsidR="00923913" w:rsidRPr="00F23674">
        <w:rPr>
          <w:rStyle w:val="Ninguno"/>
          <w:rFonts w:ascii="Arial" w:hAnsi="Arial" w:cs="Arial"/>
          <w:bCs/>
          <w:sz w:val="24"/>
          <w:szCs w:val="24"/>
          <w:u w:color="000000"/>
        </w:rPr>
        <w:t>elasticidad; y</w:t>
      </w:r>
      <w:r w:rsidRPr="00F23674">
        <w:rPr>
          <w:rStyle w:val="Ninguno"/>
          <w:rFonts w:ascii="Arial" w:hAnsi="Arial" w:cs="Arial"/>
          <w:bCs/>
          <w:sz w:val="24"/>
          <w:szCs w:val="24"/>
          <w:u w:color="000000"/>
        </w:rPr>
        <w:t xml:space="preserve"> (ii) la conformación de esos derechos por obra de la interpretación evolutiva</w:t>
      </w:r>
      <w:r>
        <w:rPr>
          <w:rStyle w:val="Ninguno"/>
          <w:rFonts w:ascii="Arial" w:hAnsi="Arial" w:cs="Arial"/>
          <w:bCs/>
          <w:sz w:val="24"/>
          <w:szCs w:val="24"/>
          <w:u w:color="000000"/>
        </w:rPr>
        <w:t>-</w:t>
      </w:r>
      <w:r w:rsidRPr="00F23674">
        <w:rPr>
          <w:rStyle w:val="Ninguno"/>
          <w:rFonts w:ascii="Arial" w:hAnsi="Arial" w:cs="Arial"/>
          <w:bCs/>
          <w:sz w:val="24"/>
          <w:szCs w:val="24"/>
          <w:u w:color="000000"/>
        </w:rPr>
        <w:t>creativa que realiza la judicatura constitucional.</w:t>
      </w:r>
      <w:r w:rsidR="004C700B">
        <w:rPr>
          <w:rStyle w:val="Refdenotaalpie"/>
          <w:rFonts w:ascii="Arial" w:hAnsi="Arial" w:cs="Arial"/>
          <w:bCs/>
          <w:sz w:val="24"/>
          <w:szCs w:val="24"/>
          <w:u w:color="000000"/>
          <w:lang w:val="es-ES_tradnl"/>
        </w:rPr>
        <w:footnoteReference w:id="18"/>
      </w:r>
    </w:p>
    <w:p w14:paraId="58D02A03" w14:textId="44E8A1BC" w:rsidR="00043639" w:rsidRDefault="00043639" w:rsidP="00857833">
      <w:pPr>
        <w:tabs>
          <w:tab w:val="left" w:pos="1905"/>
        </w:tabs>
        <w:spacing w:after="0" w:line="276" w:lineRule="auto"/>
        <w:jc w:val="both"/>
        <w:rPr>
          <w:rStyle w:val="Ninguno"/>
          <w:rFonts w:ascii="Arial" w:hAnsi="Arial" w:cs="Arial"/>
          <w:bCs/>
          <w:sz w:val="24"/>
          <w:szCs w:val="24"/>
          <w:u w:color="000000"/>
        </w:rPr>
      </w:pPr>
    </w:p>
    <w:p w14:paraId="2B9191AC" w14:textId="0A54843A" w:rsidR="00043639" w:rsidRDefault="00043639" w:rsidP="00857833">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Resulta </w:t>
      </w:r>
      <w:r w:rsidR="00880364">
        <w:rPr>
          <w:rStyle w:val="Ninguno"/>
          <w:rFonts w:ascii="Arial" w:hAnsi="Arial" w:cs="Arial"/>
          <w:bCs/>
          <w:sz w:val="24"/>
          <w:szCs w:val="24"/>
          <w:u w:color="000000"/>
        </w:rPr>
        <w:t xml:space="preserve">pertinente mencionar que las normas constitucionales </w:t>
      </w:r>
      <w:r w:rsidR="006A088F">
        <w:rPr>
          <w:rStyle w:val="Ninguno"/>
          <w:rFonts w:ascii="Arial" w:hAnsi="Arial" w:cs="Arial"/>
          <w:bCs/>
          <w:sz w:val="24"/>
          <w:szCs w:val="24"/>
          <w:u w:color="000000"/>
        </w:rPr>
        <w:t xml:space="preserve">materiales </w:t>
      </w:r>
      <w:r w:rsidR="00880364">
        <w:rPr>
          <w:rStyle w:val="Ninguno"/>
          <w:rFonts w:ascii="Arial" w:hAnsi="Arial" w:cs="Arial"/>
          <w:bCs/>
          <w:sz w:val="24"/>
          <w:szCs w:val="24"/>
          <w:u w:color="000000"/>
        </w:rPr>
        <w:t xml:space="preserve">no se agotan en el texto constitucional, </w:t>
      </w:r>
      <w:r w:rsidR="00C14345">
        <w:rPr>
          <w:rStyle w:val="Ninguno"/>
          <w:rFonts w:ascii="Arial" w:hAnsi="Arial" w:cs="Arial"/>
          <w:bCs/>
          <w:sz w:val="24"/>
          <w:szCs w:val="24"/>
          <w:u w:color="000000"/>
        </w:rPr>
        <w:t xml:space="preserve">en cambio, </w:t>
      </w:r>
      <w:r w:rsidR="00880364">
        <w:rPr>
          <w:rStyle w:val="Ninguno"/>
          <w:rFonts w:ascii="Arial" w:hAnsi="Arial" w:cs="Arial"/>
          <w:bCs/>
          <w:sz w:val="24"/>
          <w:szCs w:val="24"/>
          <w:u w:color="000000"/>
        </w:rPr>
        <w:t>tam</w:t>
      </w:r>
      <w:r w:rsidR="006A088F">
        <w:rPr>
          <w:rStyle w:val="Ninguno"/>
          <w:rFonts w:ascii="Arial" w:hAnsi="Arial" w:cs="Arial"/>
          <w:bCs/>
          <w:sz w:val="24"/>
          <w:szCs w:val="24"/>
          <w:u w:color="000000"/>
        </w:rPr>
        <w:t xml:space="preserve">bién </w:t>
      </w:r>
      <w:r w:rsidR="00037A0B">
        <w:rPr>
          <w:rStyle w:val="Ninguno"/>
          <w:rFonts w:ascii="Arial" w:hAnsi="Arial" w:cs="Arial"/>
          <w:bCs/>
          <w:sz w:val="24"/>
          <w:szCs w:val="24"/>
          <w:u w:color="000000"/>
        </w:rPr>
        <w:t xml:space="preserve">envuelven aquellos principios y valores que no figuran directamente en la ley fundamental pero </w:t>
      </w:r>
      <w:r w:rsidR="007A3B4F">
        <w:rPr>
          <w:rStyle w:val="Ninguno"/>
          <w:rFonts w:ascii="Arial" w:hAnsi="Arial" w:cs="Arial"/>
          <w:bCs/>
          <w:sz w:val="24"/>
          <w:szCs w:val="24"/>
          <w:u w:color="000000"/>
        </w:rPr>
        <w:t>que poseen una remisión de ese orden, lo anterior, establece una nueva realidad normativa caracterizad</w:t>
      </w:r>
      <w:r w:rsidR="000F620A">
        <w:rPr>
          <w:rStyle w:val="Ninguno"/>
          <w:rFonts w:ascii="Arial" w:hAnsi="Arial" w:cs="Arial"/>
          <w:bCs/>
          <w:sz w:val="24"/>
          <w:szCs w:val="24"/>
          <w:u w:color="000000"/>
        </w:rPr>
        <w:t>a</w:t>
      </w:r>
      <w:r w:rsidR="007A3B4F">
        <w:rPr>
          <w:rStyle w:val="Ninguno"/>
          <w:rFonts w:ascii="Arial" w:hAnsi="Arial" w:cs="Arial"/>
          <w:bCs/>
          <w:sz w:val="24"/>
          <w:szCs w:val="24"/>
          <w:u w:color="000000"/>
        </w:rPr>
        <w:t xml:space="preserve"> por eliminar la preeminencia formal de </w:t>
      </w:r>
      <w:r w:rsidR="004416D5">
        <w:rPr>
          <w:rStyle w:val="Ninguno"/>
          <w:rFonts w:ascii="Arial" w:hAnsi="Arial" w:cs="Arial"/>
          <w:bCs/>
          <w:sz w:val="24"/>
          <w:szCs w:val="24"/>
          <w:u w:color="000000"/>
        </w:rPr>
        <w:t xml:space="preserve">su </w:t>
      </w:r>
      <w:r w:rsidR="007A3B4F">
        <w:rPr>
          <w:rStyle w:val="Ninguno"/>
          <w:rFonts w:ascii="Arial" w:hAnsi="Arial" w:cs="Arial"/>
          <w:bCs/>
          <w:sz w:val="24"/>
          <w:szCs w:val="24"/>
          <w:u w:color="000000"/>
        </w:rPr>
        <w:t>reconocimiento.</w:t>
      </w:r>
      <w:r w:rsidR="007A3B4F">
        <w:rPr>
          <w:rStyle w:val="Refdenotaalpie"/>
          <w:rFonts w:ascii="Arial" w:hAnsi="Arial" w:cs="Arial"/>
          <w:bCs/>
          <w:sz w:val="24"/>
          <w:szCs w:val="24"/>
          <w:u w:color="000000"/>
          <w:lang w:val="es-ES_tradnl"/>
        </w:rPr>
        <w:footnoteReference w:id="19"/>
      </w:r>
    </w:p>
    <w:p w14:paraId="7812E71D" w14:textId="77777777" w:rsidR="001936BC" w:rsidRDefault="001936BC" w:rsidP="00DA3BC8">
      <w:pPr>
        <w:spacing w:after="0" w:line="276" w:lineRule="auto"/>
        <w:jc w:val="both"/>
        <w:rPr>
          <w:rStyle w:val="Ninguno"/>
          <w:rFonts w:ascii="Arial" w:hAnsi="Arial" w:cs="Arial"/>
          <w:bCs/>
          <w:sz w:val="24"/>
          <w:szCs w:val="24"/>
          <w:u w:color="000000"/>
        </w:rPr>
      </w:pPr>
    </w:p>
    <w:p w14:paraId="11F3157C" w14:textId="47F9D321" w:rsidR="00FA47D8" w:rsidRDefault="0047066C" w:rsidP="00B42440">
      <w:pPr>
        <w:tabs>
          <w:tab w:val="left" w:pos="1905"/>
        </w:tabs>
        <w:spacing w:after="0" w:line="276" w:lineRule="auto"/>
        <w:jc w:val="both"/>
        <w:rPr>
          <w:rStyle w:val="Ninguno"/>
          <w:rFonts w:ascii="Arial" w:hAnsi="Arial" w:cs="Arial"/>
          <w:sz w:val="24"/>
          <w:szCs w:val="24"/>
          <w:u w:color="000000"/>
        </w:rPr>
      </w:pPr>
      <w:r>
        <w:rPr>
          <w:rStyle w:val="Ninguno"/>
          <w:rFonts w:ascii="Arial" w:hAnsi="Arial" w:cs="Arial"/>
          <w:sz w:val="24"/>
          <w:szCs w:val="24"/>
          <w:u w:color="000000"/>
        </w:rPr>
        <w:t>En ese sentido</w:t>
      </w:r>
      <w:r w:rsidR="00FA47D8">
        <w:rPr>
          <w:rStyle w:val="Ninguno"/>
          <w:rFonts w:ascii="Arial" w:hAnsi="Arial" w:cs="Arial"/>
          <w:sz w:val="24"/>
          <w:szCs w:val="24"/>
          <w:u w:color="000000"/>
        </w:rPr>
        <w:t xml:space="preserve">, resulta relevante establecer que la relación entre </w:t>
      </w:r>
      <w:r w:rsidR="00005866">
        <w:rPr>
          <w:rStyle w:val="Ninguno"/>
          <w:rFonts w:ascii="Arial" w:hAnsi="Arial" w:cs="Arial"/>
          <w:sz w:val="24"/>
          <w:szCs w:val="24"/>
          <w:u w:color="000000"/>
        </w:rPr>
        <w:t>la judicatura</w:t>
      </w:r>
      <w:r w:rsidR="00FA47D8">
        <w:rPr>
          <w:rStyle w:val="Ninguno"/>
          <w:rFonts w:ascii="Arial" w:hAnsi="Arial" w:cs="Arial"/>
          <w:sz w:val="24"/>
          <w:szCs w:val="24"/>
          <w:u w:color="000000"/>
        </w:rPr>
        <w:t xml:space="preserve"> constitucional y la protección efectiva de los derechos fundamentales, como binomio indisoluble</w:t>
      </w:r>
      <w:r w:rsidR="00C14345">
        <w:rPr>
          <w:rStyle w:val="Ninguno"/>
          <w:rFonts w:ascii="Arial" w:hAnsi="Arial" w:cs="Arial"/>
          <w:sz w:val="24"/>
          <w:szCs w:val="24"/>
          <w:u w:color="000000"/>
        </w:rPr>
        <w:t>,</w:t>
      </w:r>
      <w:r w:rsidR="00FA47D8">
        <w:rPr>
          <w:rStyle w:val="Ninguno"/>
          <w:rFonts w:ascii="Arial" w:hAnsi="Arial" w:cs="Arial"/>
          <w:sz w:val="24"/>
          <w:szCs w:val="24"/>
          <w:u w:color="000000"/>
        </w:rPr>
        <w:t xml:space="preserve"> se forja a razón de la necesidad que tiene el Estado de </w:t>
      </w:r>
      <w:r w:rsidR="00C14345">
        <w:rPr>
          <w:rStyle w:val="Ninguno"/>
          <w:rFonts w:ascii="Arial" w:hAnsi="Arial" w:cs="Arial"/>
          <w:sz w:val="24"/>
          <w:szCs w:val="24"/>
          <w:u w:color="000000"/>
        </w:rPr>
        <w:t>no permit</w:t>
      </w:r>
      <w:r w:rsidR="000F620A">
        <w:rPr>
          <w:rStyle w:val="Ninguno"/>
          <w:rFonts w:ascii="Arial" w:hAnsi="Arial" w:cs="Arial"/>
          <w:sz w:val="24"/>
          <w:szCs w:val="24"/>
          <w:u w:color="000000"/>
        </w:rPr>
        <w:t>ir</w:t>
      </w:r>
      <w:r w:rsidR="00C14345">
        <w:rPr>
          <w:rStyle w:val="Ninguno"/>
          <w:rFonts w:ascii="Arial" w:hAnsi="Arial" w:cs="Arial"/>
          <w:sz w:val="24"/>
          <w:szCs w:val="24"/>
          <w:u w:color="000000"/>
        </w:rPr>
        <w:t xml:space="preserve"> que </w:t>
      </w:r>
      <w:r w:rsidR="00FA47D8">
        <w:rPr>
          <w:rStyle w:val="Ninguno"/>
          <w:rFonts w:ascii="Arial" w:hAnsi="Arial" w:cs="Arial"/>
          <w:sz w:val="24"/>
          <w:szCs w:val="24"/>
          <w:u w:color="000000"/>
        </w:rPr>
        <w:t>existan actos arbitrarios que pongan en riesgo la permanencia constitucional</w:t>
      </w:r>
      <w:r w:rsidR="00B4757C">
        <w:rPr>
          <w:rStyle w:val="Ninguno"/>
          <w:rFonts w:ascii="Arial" w:hAnsi="Arial" w:cs="Arial"/>
          <w:sz w:val="24"/>
          <w:szCs w:val="24"/>
          <w:u w:color="000000"/>
        </w:rPr>
        <w:t xml:space="preserve"> y desde luego el reconocimiento </w:t>
      </w:r>
      <w:r w:rsidR="00C14345">
        <w:rPr>
          <w:rStyle w:val="Ninguno"/>
          <w:rFonts w:ascii="Arial" w:hAnsi="Arial" w:cs="Arial"/>
          <w:sz w:val="24"/>
          <w:szCs w:val="24"/>
          <w:u w:color="000000"/>
        </w:rPr>
        <w:t xml:space="preserve">sustantivo </w:t>
      </w:r>
      <w:r w:rsidR="00B4757C">
        <w:rPr>
          <w:rStyle w:val="Ninguno"/>
          <w:rFonts w:ascii="Arial" w:hAnsi="Arial" w:cs="Arial"/>
          <w:sz w:val="24"/>
          <w:szCs w:val="24"/>
          <w:u w:color="000000"/>
        </w:rPr>
        <w:t>previ</w:t>
      </w:r>
      <w:r w:rsidR="00C14345">
        <w:rPr>
          <w:rStyle w:val="Ninguno"/>
          <w:rFonts w:ascii="Arial" w:hAnsi="Arial" w:cs="Arial"/>
          <w:sz w:val="24"/>
          <w:szCs w:val="24"/>
          <w:u w:color="000000"/>
        </w:rPr>
        <w:t>amente</w:t>
      </w:r>
      <w:r w:rsidR="00B4757C">
        <w:rPr>
          <w:rStyle w:val="Ninguno"/>
          <w:rFonts w:ascii="Arial" w:hAnsi="Arial" w:cs="Arial"/>
          <w:sz w:val="24"/>
          <w:szCs w:val="24"/>
          <w:u w:color="000000"/>
        </w:rPr>
        <w:t xml:space="preserve"> </w:t>
      </w:r>
      <w:r w:rsidR="00BA691A">
        <w:rPr>
          <w:rStyle w:val="Ninguno"/>
          <w:rFonts w:ascii="Arial" w:hAnsi="Arial" w:cs="Arial"/>
          <w:sz w:val="24"/>
          <w:szCs w:val="24"/>
          <w:u w:color="000000"/>
        </w:rPr>
        <w:t xml:space="preserve">adjudicado por la norma constitucional. </w:t>
      </w:r>
    </w:p>
    <w:p w14:paraId="02189B2C" w14:textId="77777777" w:rsidR="00B42440" w:rsidRDefault="00B42440" w:rsidP="00B42440">
      <w:pPr>
        <w:tabs>
          <w:tab w:val="left" w:pos="1905"/>
        </w:tabs>
        <w:spacing w:after="0" w:line="276" w:lineRule="auto"/>
        <w:jc w:val="both"/>
        <w:rPr>
          <w:rStyle w:val="Ninguno"/>
          <w:rFonts w:ascii="Arial" w:hAnsi="Arial" w:cs="Arial"/>
          <w:sz w:val="24"/>
          <w:szCs w:val="24"/>
          <w:u w:color="000000"/>
        </w:rPr>
      </w:pPr>
    </w:p>
    <w:p w14:paraId="358BF54A" w14:textId="42AB0AD3" w:rsidR="00FA47D8" w:rsidRDefault="00FA47D8" w:rsidP="00C8080E">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sz w:val="24"/>
          <w:szCs w:val="24"/>
          <w:u w:color="000000"/>
        </w:rPr>
        <w:t xml:space="preserve">Desde luego que esta posición sitúa </w:t>
      </w:r>
      <w:r w:rsidR="00A00367">
        <w:rPr>
          <w:rStyle w:val="Ninguno"/>
          <w:rFonts w:ascii="Arial" w:hAnsi="Arial" w:cs="Arial"/>
          <w:sz w:val="24"/>
          <w:szCs w:val="24"/>
          <w:u w:color="000000"/>
        </w:rPr>
        <w:t>a las y los jueces constitucionales</w:t>
      </w:r>
      <w:r>
        <w:rPr>
          <w:rStyle w:val="Ninguno"/>
          <w:rFonts w:ascii="Arial" w:hAnsi="Arial" w:cs="Arial"/>
          <w:sz w:val="24"/>
          <w:szCs w:val="24"/>
          <w:u w:color="000000"/>
        </w:rPr>
        <w:t xml:space="preserve"> como </w:t>
      </w:r>
      <w:r w:rsidRPr="00790CA1">
        <w:rPr>
          <w:rFonts w:ascii="Arial" w:eastAsia="Times New Roman" w:hAnsi="Arial" w:cs="Arial"/>
          <w:color w:val="000000"/>
          <w:sz w:val="24"/>
          <w:szCs w:val="24"/>
        </w:rPr>
        <w:t xml:space="preserve">“la imagen de la confianza social, y de que sigamos teniendo esperanza de recibir </w:t>
      </w:r>
      <w:r w:rsidRPr="00790CA1">
        <w:rPr>
          <w:rFonts w:ascii="Arial" w:eastAsia="Times New Roman" w:hAnsi="Arial" w:cs="Arial"/>
          <w:color w:val="000000"/>
          <w:sz w:val="24"/>
          <w:szCs w:val="24"/>
        </w:rPr>
        <w:lastRenderedPageBreak/>
        <w:t>justicia cuando se afecten nuestros derechos más preciados”.</w:t>
      </w:r>
      <w:r w:rsidRPr="00790CA1">
        <w:rPr>
          <w:rFonts w:ascii="Arial" w:eastAsia="Times New Roman" w:hAnsi="Arial" w:cs="Arial"/>
          <w:color w:val="000000"/>
          <w:sz w:val="24"/>
          <w:szCs w:val="24"/>
          <w:vertAlign w:val="superscript"/>
        </w:rPr>
        <w:footnoteReference w:id="20"/>
      </w:r>
      <w:r w:rsidRPr="00790CA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Tomando en consideración que el accionar de la judicatura constitucional se legitima a través de sentencias coherentes y racionales, así como de la apreciación primigenia que le otorga la sociedad </w:t>
      </w:r>
      <w:r>
        <w:rPr>
          <w:rStyle w:val="Ninguno"/>
          <w:rFonts w:ascii="Arial" w:hAnsi="Arial" w:cs="Arial"/>
          <w:bCs/>
          <w:sz w:val="24"/>
          <w:szCs w:val="24"/>
          <w:u w:color="000000"/>
        </w:rPr>
        <w:t>como garante del contenido toral de la Constitución</w:t>
      </w:r>
      <w:r w:rsidRPr="009168AF">
        <w:rPr>
          <w:rStyle w:val="Refdenotaalpie"/>
          <w:rFonts w:ascii="Arial" w:hAnsi="Arial" w:cs="Arial"/>
          <w:bCs/>
          <w:sz w:val="24"/>
          <w:szCs w:val="24"/>
          <w:u w:color="000000"/>
          <w:lang w:val="es-ES_tradnl"/>
        </w:rPr>
        <w:footnoteReference w:id="21"/>
      </w:r>
      <w:r>
        <w:rPr>
          <w:rStyle w:val="Ninguno"/>
          <w:rFonts w:ascii="Arial" w:hAnsi="Arial" w:cs="Arial"/>
          <w:bCs/>
          <w:sz w:val="24"/>
          <w:szCs w:val="24"/>
          <w:u w:color="000000"/>
        </w:rPr>
        <w:t xml:space="preserve"> y de su control </w:t>
      </w:r>
      <w:r w:rsidRPr="009168AF">
        <w:rPr>
          <w:rStyle w:val="Ninguno"/>
          <w:rFonts w:ascii="Arial" w:hAnsi="Arial" w:cs="Arial"/>
          <w:bCs/>
          <w:sz w:val="24"/>
          <w:szCs w:val="24"/>
          <w:u w:color="000000"/>
        </w:rPr>
        <w:t>jurídic</w:t>
      </w:r>
      <w:r>
        <w:rPr>
          <w:rStyle w:val="Ninguno"/>
          <w:rFonts w:ascii="Arial" w:hAnsi="Arial" w:cs="Arial"/>
          <w:bCs/>
          <w:sz w:val="24"/>
          <w:szCs w:val="24"/>
          <w:u w:color="000000"/>
        </w:rPr>
        <w:t>o.</w:t>
      </w:r>
      <w:r w:rsidRPr="009168AF">
        <w:rPr>
          <w:rStyle w:val="Refdenotaalpie"/>
          <w:rFonts w:ascii="Arial" w:hAnsi="Arial" w:cs="Arial"/>
          <w:bCs/>
          <w:sz w:val="24"/>
          <w:szCs w:val="24"/>
          <w:u w:color="000000"/>
          <w:lang w:val="es-ES_tradnl"/>
        </w:rPr>
        <w:footnoteReference w:id="22"/>
      </w:r>
    </w:p>
    <w:p w14:paraId="36CB1B17" w14:textId="77777777" w:rsidR="00C8080E" w:rsidRDefault="00C8080E" w:rsidP="00C8080E">
      <w:pPr>
        <w:tabs>
          <w:tab w:val="left" w:pos="1905"/>
        </w:tabs>
        <w:spacing w:after="0" w:line="276" w:lineRule="auto"/>
        <w:jc w:val="both"/>
        <w:rPr>
          <w:rStyle w:val="Ninguno"/>
          <w:rFonts w:ascii="Arial" w:hAnsi="Arial" w:cs="Arial"/>
          <w:bCs/>
          <w:sz w:val="24"/>
          <w:szCs w:val="24"/>
          <w:u w:color="000000"/>
        </w:rPr>
      </w:pPr>
    </w:p>
    <w:p w14:paraId="47EF2E0A" w14:textId="7362DB53" w:rsidR="0075644E" w:rsidRDefault="009974E2" w:rsidP="00FA47D8">
      <w:pPr>
        <w:tabs>
          <w:tab w:val="left" w:pos="1905"/>
        </w:tabs>
        <w:spacing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Con base en lo descrito es preciso cuestionarse ¿de </w:t>
      </w:r>
      <w:r w:rsidR="000F620A">
        <w:rPr>
          <w:rStyle w:val="Ninguno"/>
          <w:rFonts w:ascii="Arial" w:hAnsi="Arial" w:cs="Arial"/>
          <w:bCs/>
          <w:sz w:val="24"/>
          <w:szCs w:val="24"/>
          <w:u w:color="000000"/>
        </w:rPr>
        <w:t>dónde</w:t>
      </w:r>
      <w:r>
        <w:rPr>
          <w:rStyle w:val="Ninguno"/>
          <w:rFonts w:ascii="Arial" w:hAnsi="Arial" w:cs="Arial"/>
          <w:bCs/>
          <w:sz w:val="24"/>
          <w:szCs w:val="24"/>
          <w:u w:color="000000"/>
        </w:rPr>
        <w:t xml:space="preserve"> deviene </w:t>
      </w:r>
      <w:r w:rsidR="00514E74">
        <w:rPr>
          <w:rStyle w:val="Ninguno"/>
          <w:rFonts w:ascii="Arial" w:hAnsi="Arial" w:cs="Arial"/>
          <w:bCs/>
          <w:sz w:val="24"/>
          <w:szCs w:val="24"/>
          <w:u w:color="000000"/>
        </w:rPr>
        <w:t>la legitimación constitucional para la creación de derechos a través de la judicatura constitucional?</w:t>
      </w:r>
    </w:p>
    <w:p w14:paraId="0C3B138D" w14:textId="5656A597" w:rsidR="00521F6F" w:rsidRDefault="00B362D9" w:rsidP="00DA3BC8">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Ahora, t</w:t>
      </w:r>
      <w:r w:rsidR="0053593F">
        <w:rPr>
          <w:rStyle w:val="Ninguno"/>
          <w:rFonts w:ascii="Arial" w:hAnsi="Arial" w:cs="Arial"/>
          <w:bCs/>
          <w:sz w:val="24"/>
          <w:szCs w:val="24"/>
          <w:u w:color="000000"/>
        </w:rPr>
        <w:t>res</w:t>
      </w:r>
      <w:r w:rsidR="00514E74">
        <w:rPr>
          <w:rStyle w:val="Ninguno"/>
          <w:rFonts w:ascii="Arial" w:hAnsi="Arial" w:cs="Arial"/>
          <w:bCs/>
          <w:sz w:val="24"/>
          <w:szCs w:val="24"/>
          <w:u w:color="000000"/>
        </w:rPr>
        <w:t xml:space="preserve"> elementos son los que legitiman la actuación positiva</w:t>
      </w:r>
      <w:r>
        <w:rPr>
          <w:rStyle w:val="Ninguno"/>
          <w:rFonts w:ascii="Arial" w:hAnsi="Arial" w:cs="Arial"/>
          <w:bCs/>
          <w:sz w:val="24"/>
          <w:szCs w:val="24"/>
          <w:u w:color="000000"/>
        </w:rPr>
        <w:t>-creativa</w:t>
      </w:r>
      <w:r w:rsidR="00514E74">
        <w:rPr>
          <w:rStyle w:val="Ninguno"/>
          <w:rFonts w:ascii="Arial" w:hAnsi="Arial" w:cs="Arial"/>
          <w:bCs/>
          <w:sz w:val="24"/>
          <w:szCs w:val="24"/>
          <w:u w:color="000000"/>
        </w:rPr>
        <w:t xml:space="preserve"> de las y los jueces constitucionales:</w:t>
      </w:r>
    </w:p>
    <w:p w14:paraId="10A282CC" w14:textId="45807518" w:rsidR="00514E74" w:rsidRDefault="00514E74" w:rsidP="00DA3BC8">
      <w:pPr>
        <w:spacing w:after="0" w:line="276" w:lineRule="auto"/>
        <w:jc w:val="both"/>
        <w:rPr>
          <w:rStyle w:val="Ninguno"/>
          <w:rFonts w:ascii="Arial" w:hAnsi="Arial" w:cs="Arial"/>
          <w:bCs/>
          <w:sz w:val="24"/>
          <w:szCs w:val="24"/>
          <w:u w:color="000000"/>
        </w:rPr>
      </w:pPr>
    </w:p>
    <w:p w14:paraId="573C119F" w14:textId="77777777" w:rsidR="0053593F" w:rsidRDefault="00514E74" w:rsidP="00514E74">
      <w:pPr>
        <w:pStyle w:val="Prrafodelista"/>
        <w:numPr>
          <w:ilvl w:val="0"/>
          <w:numId w:val="2"/>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La protección del contenido sustantivo de la Constitución</w:t>
      </w:r>
      <w:r w:rsidR="0053593F">
        <w:rPr>
          <w:rStyle w:val="Ninguno"/>
          <w:rFonts w:ascii="Arial" w:hAnsi="Arial" w:cs="Arial"/>
          <w:bCs/>
          <w:sz w:val="24"/>
          <w:szCs w:val="24"/>
          <w:u w:color="000000"/>
        </w:rPr>
        <w:t>;</w:t>
      </w:r>
    </w:p>
    <w:p w14:paraId="6C190144" w14:textId="552FEBA2" w:rsidR="00514E74" w:rsidRDefault="0053593F" w:rsidP="00514E74">
      <w:pPr>
        <w:pStyle w:val="Prrafodelista"/>
        <w:numPr>
          <w:ilvl w:val="0"/>
          <w:numId w:val="2"/>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elección indirecta de sus miembros a través del metodo representativo, </w:t>
      </w:r>
      <w:r w:rsidR="00514E74">
        <w:rPr>
          <w:rStyle w:val="Ninguno"/>
          <w:rFonts w:ascii="Arial" w:hAnsi="Arial" w:cs="Arial"/>
          <w:bCs/>
          <w:sz w:val="24"/>
          <w:szCs w:val="24"/>
          <w:u w:color="000000"/>
        </w:rPr>
        <w:t xml:space="preserve">y </w:t>
      </w:r>
    </w:p>
    <w:p w14:paraId="46C04B88" w14:textId="3607D200" w:rsidR="00514E74" w:rsidRPr="00514E74" w:rsidRDefault="00E57369" w:rsidP="00514E74">
      <w:pPr>
        <w:pStyle w:val="Prrafodelista"/>
        <w:numPr>
          <w:ilvl w:val="0"/>
          <w:numId w:val="2"/>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postura deliberativa que asume la judicatura constitucional en las democracias actuales. </w:t>
      </w:r>
    </w:p>
    <w:p w14:paraId="618EC579" w14:textId="12795D85" w:rsidR="00521F6F" w:rsidRDefault="00521F6F" w:rsidP="00DA3BC8">
      <w:pPr>
        <w:spacing w:after="0" w:line="276" w:lineRule="auto"/>
        <w:jc w:val="both"/>
        <w:rPr>
          <w:rStyle w:val="Ninguno"/>
          <w:rFonts w:ascii="Arial" w:hAnsi="Arial" w:cs="Arial"/>
          <w:bCs/>
          <w:sz w:val="24"/>
          <w:szCs w:val="24"/>
          <w:u w:color="000000"/>
        </w:rPr>
      </w:pPr>
    </w:p>
    <w:p w14:paraId="15A782C9" w14:textId="32B8C55E" w:rsidR="00406155" w:rsidRDefault="00BA691A" w:rsidP="00406155">
      <w:pPr>
        <w:spacing w:after="0" w:line="276" w:lineRule="auto"/>
        <w:ind w:right="49"/>
        <w:jc w:val="both"/>
        <w:rPr>
          <w:rFonts w:ascii="Arial" w:hAnsi="Arial" w:cs="Arial"/>
          <w:sz w:val="24"/>
          <w:szCs w:val="24"/>
        </w:rPr>
      </w:pPr>
      <w:r>
        <w:rPr>
          <w:rStyle w:val="Ninguno"/>
          <w:rFonts w:ascii="Arial" w:hAnsi="Arial" w:cs="Arial"/>
          <w:bCs/>
          <w:sz w:val="24"/>
          <w:szCs w:val="24"/>
          <w:u w:color="000000"/>
        </w:rPr>
        <w:t xml:space="preserve">En cuanto a la protección sustantiva, desde adoptarse una visión </w:t>
      </w:r>
      <w:r>
        <w:rPr>
          <w:rStyle w:val="Ninguno"/>
          <w:rFonts w:ascii="Arial" w:hAnsi="Arial" w:cs="Arial"/>
          <w:bCs/>
          <w:i/>
          <w:iCs/>
          <w:sz w:val="24"/>
          <w:szCs w:val="24"/>
          <w:u w:color="000000"/>
        </w:rPr>
        <w:t>principialista</w:t>
      </w:r>
      <w:r w:rsidR="00C365AF" w:rsidRPr="007822C3">
        <w:rPr>
          <w:rStyle w:val="Refdenotaalpie"/>
          <w:rFonts w:ascii="Arial" w:hAnsi="Arial" w:cs="Arial"/>
          <w:bCs/>
          <w:sz w:val="24"/>
          <w:szCs w:val="24"/>
          <w:lang w:val="es-ES_tradnl"/>
        </w:rPr>
        <w:footnoteReference w:id="23"/>
      </w:r>
      <w:r w:rsidRPr="007822C3">
        <w:rPr>
          <w:rStyle w:val="Ninguno"/>
          <w:rFonts w:ascii="Arial" w:hAnsi="Arial" w:cs="Arial"/>
          <w:bCs/>
          <w:sz w:val="24"/>
          <w:szCs w:val="24"/>
        </w:rPr>
        <w:t xml:space="preserve"> </w:t>
      </w:r>
      <w:r w:rsidR="000B36A4">
        <w:rPr>
          <w:rStyle w:val="Ninguno"/>
          <w:rFonts w:ascii="Arial" w:hAnsi="Arial" w:cs="Arial"/>
          <w:bCs/>
          <w:sz w:val="24"/>
          <w:szCs w:val="24"/>
          <w:u w:color="000000"/>
        </w:rPr>
        <w:t xml:space="preserve">cuyo </w:t>
      </w:r>
      <w:r w:rsidR="000B36A4" w:rsidRPr="0064422A">
        <w:rPr>
          <w:rFonts w:ascii="Arial" w:hAnsi="Arial" w:cs="Arial"/>
          <w:sz w:val="24"/>
          <w:szCs w:val="24"/>
        </w:rPr>
        <w:t xml:space="preserve">objeto y fin de los derechos deben salvaguardarse en cualquier relación jurídica, en la medida en que operan como principios de contenido </w:t>
      </w:r>
      <w:r w:rsidR="000B36A4" w:rsidRPr="0064422A">
        <w:rPr>
          <w:rFonts w:ascii="Arial" w:hAnsi="Arial" w:cs="Arial"/>
          <w:i/>
          <w:iCs/>
          <w:sz w:val="24"/>
          <w:szCs w:val="24"/>
        </w:rPr>
        <w:t xml:space="preserve">prima facie </w:t>
      </w:r>
      <w:r w:rsidR="000B36A4" w:rsidRPr="0064422A">
        <w:rPr>
          <w:rFonts w:ascii="Arial" w:hAnsi="Arial" w:cs="Arial"/>
          <w:sz w:val="24"/>
          <w:szCs w:val="24"/>
        </w:rPr>
        <w:t xml:space="preserve">que contienen efectos </w:t>
      </w:r>
      <w:r w:rsidR="000B36A4" w:rsidRPr="0064422A">
        <w:rPr>
          <w:rFonts w:ascii="Arial" w:hAnsi="Arial" w:cs="Arial"/>
          <w:i/>
          <w:iCs/>
          <w:sz w:val="24"/>
          <w:szCs w:val="24"/>
        </w:rPr>
        <w:t>erga omnes</w:t>
      </w:r>
      <w:r w:rsidR="000B36A4" w:rsidRPr="0064422A">
        <w:rPr>
          <w:rFonts w:ascii="Arial" w:hAnsi="Arial" w:cs="Arial"/>
          <w:sz w:val="24"/>
          <w:szCs w:val="24"/>
        </w:rPr>
        <w:t>.</w:t>
      </w:r>
      <w:r w:rsidR="000B36A4">
        <w:rPr>
          <w:rFonts w:ascii="Arial" w:hAnsi="Arial" w:cs="Arial"/>
          <w:sz w:val="24"/>
          <w:szCs w:val="24"/>
        </w:rPr>
        <w:t xml:space="preserve"> Los derechos </w:t>
      </w:r>
      <w:r w:rsidR="0084728A">
        <w:rPr>
          <w:rFonts w:ascii="Arial" w:hAnsi="Arial" w:cs="Arial"/>
          <w:sz w:val="24"/>
          <w:szCs w:val="24"/>
        </w:rPr>
        <w:t xml:space="preserve">enumerados y no enumerados operan como normas </w:t>
      </w:r>
      <w:r w:rsidR="00406155">
        <w:rPr>
          <w:rFonts w:ascii="Arial" w:hAnsi="Arial" w:cs="Arial"/>
          <w:sz w:val="24"/>
          <w:szCs w:val="24"/>
        </w:rPr>
        <w:t>optimizables que deben ser integradas y racionalizadas</w:t>
      </w:r>
      <w:r w:rsidR="008534A3">
        <w:rPr>
          <w:rFonts w:ascii="Arial" w:hAnsi="Arial" w:cs="Arial"/>
          <w:sz w:val="24"/>
          <w:szCs w:val="24"/>
        </w:rPr>
        <w:t xml:space="preserve"> por las y los jueces constitucionales</w:t>
      </w:r>
      <w:r w:rsidR="00406155">
        <w:rPr>
          <w:rFonts w:ascii="Arial" w:hAnsi="Arial" w:cs="Arial"/>
          <w:sz w:val="24"/>
          <w:szCs w:val="24"/>
        </w:rPr>
        <w:t xml:space="preserve">. </w:t>
      </w:r>
    </w:p>
    <w:p w14:paraId="47018ED0" w14:textId="21D09C9A" w:rsidR="00406155" w:rsidRDefault="00406155" w:rsidP="00406155">
      <w:pPr>
        <w:spacing w:after="0" w:line="276" w:lineRule="auto"/>
        <w:ind w:right="49"/>
        <w:jc w:val="both"/>
        <w:rPr>
          <w:rFonts w:ascii="Arial" w:hAnsi="Arial" w:cs="Arial"/>
          <w:sz w:val="24"/>
          <w:szCs w:val="24"/>
        </w:rPr>
      </w:pPr>
    </w:p>
    <w:p w14:paraId="5B148E05" w14:textId="13852F56" w:rsidR="00406155" w:rsidRDefault="00406155" w:rsidP="00406155">
      <w:pPr>
        <w:spacing w:after="0" w:line="276" w:lineRule="auto"/>
        <w:ind w:right="49"/>
        <w:jc w:val="both"/>
        <w:rPr>
          <w:rFonts w:ascii="Arial" w:hAnsi="Arial" w:cs="Arial"/>
          <w:sz w:val="24"/>
          <w:szCs w:val="24"/>
        </w:rPr>
      </w:pPr>
      <w:r>
        <w:rPr>
          <w:rFonts w:ascii="Arial" w:hAnsi="Arial" w:cs="Arial"/>
          <w:sz w:val="24"/>
          <w:szCs w:val="24"/>
        </w:rPr>
        <w:t xml:space="preserve">De ahí que, la tarea de la judicatura </w:t>
      </w:r>
      <w:r w:rsidR="000F620A">
        <w:rPr>
          <w:rFonts w:ascii="Arial" w:hAnsi="Arial" w:cs="Arial"/>
          <w:sz w:val="24"/>
          <w:szCs w:val="24"/>
        </w:rPr>
        <w:t>constitucional</w:t>
      </w:r>
      <w:r>
        <w:rPr>
          <w:rFonts w:ascii="Arial" w:hAnsi="Arial" w:cs="Arial"/>
          <w:sz w:val="24"/>
          <w:szCs w:val="24"/>
        </w:rPr>
        <w:t xml:space="preserve"> es precisamente, establecer dinámicas </w:t>
      </w:r>
      <w:r w:rsidR="00BC4D08">
        <w:rPr>
          <w:rFonts w:ascii="Arial" w:hAnsi="Arial" w:cs="Arial"/>
          <w:sz w:val="24"/>
          <w:szCs w:val="24"/>
        </w:rPr>
        <w:t xml:space="preserve">y </w:t>
      </w:r>
      <w:r w:rsidR="000F681B">
        <w:rPr>
          <w:rFonts w:ascii="Arial" w:hAnsi="Arial" w:cs="Arial"/>
          <w:sz w:val="24"/>
          <w:szCs w:val="24"/>
        </w:rPr>
        <w:t>elementos creativos</w:t>
      </w:r>
      <w:r w:rsidR="00BC4D08">
        <w:rPr>
          <w:rFonts w:ascii="Arial" w:hAnsi="Arial" w:cs="Arial"/>
          <w:sz w:val="24"/>
          <w:szCs w:val="24"/>
        </w:rPr>
        <w:t xml:space="preserve"> capaces de adaptar el reconocimiento y contenido de los derechos fundamentales a las situaciones actuales, trasplantando su </w:t>
      </w:r>
      <w:r w:rsidR="00BC4D08">
        <w:rPr>
          <w:rFonts w:ascii="Arial" w:hAnsi="Arial" w:cs="Arial"/>
          <w:sz w:val="24"/>
          <w:szCs w:val="24"/>
        </w:rPr>
        <w:lastRenderedPageBreak/>
        <w:t xml:space="preserve">dimensión normativa a las exigencias que se van presentando a través de los casos en concreto </w:t>
      </w:r>
      <w:r w:rsidR="000F681B">
        <w:rPr>
          <w:rFonts w:ascii="Arial" w:hAnsi="Arial" w:cs="Arial"/>
          <w:sz w:val="24"/>
          <w:szCs w:val="24"/>
        </w:rPr>
        <w:t>que</w:t>
      </w:r>
      <w:r w:rsidR="00BC4D08">
        <w:rPr>
          <w:rFonts w:ascii="Arial" w:hAnsi="Arial" w:cs="Arial"/>
          <w:sz w:val="24"/>
          <w:szCs w:val="24"/>
        </w:rPr>
        <w:t xml:space="preserve"> deben resolver. </w:t>
      </w:r>
    </w:p>
    <w:p w14:paraId="25A4EAFB" w14:textId="42D752E2" w:rsidR="00BC4D08" w:rsidRDefault="00BC4D08" w:rsidP="00406155">
      <w:pPr>
        <w:spacing w:after="0" w:line="276" w:lineRule="auto"/>
        <w:ind w:right="49"/>
        <w:jc w:val="both"/>
        <w:rPr>
          <w:rFonts w:ascii="Arial" w:hAnsi="Arial" w:cs="Arial"/>
          <w:sz w:val="24"/>
          <w:szCs w:val="24"/>
        </w:rPr>
      </w:pPr>
    </w:p>
    <w:p w14:paraId="5032F2E3" w14:textId="25DFDB48" w:rsidR="00E85729" w:rsidRDefault="00BC4D08" w:rsidP="00C628A0">
      <w:pPr>
        <w:spacing w:after="0" w:line="276" w:lineRule="auto"/>
        <w:ind w:right="49"/>
        <w:jc w:val="both"/>
        <w:rPr>
          <w:rStyle w:val="Ninguno"/>
          <w:rFonts w:ascii="Arial" w:hAnsi="Arial" w:cs="Arial"/>
          <w:bCs/>
          <w:sz w:val="24"/>
          <w:szCs w:val="24"/>
          <w:u w:color="000000"/>
        </w:rPr>
      </w:pPr>
      <w:r>
        <w:rPr>
          <w:rFonts w:ascii="Arial" w:hAnsi="Arial" w:cs="Arial"/>
          <w:sz w:val="24"/>
          <w:szCs w:val="24"/>
        </w:rPr>
        <w:t>Segundo</w:t>
      </w:r>
      <w:r w:rsidR="00DE61E6">
        <w:rPr>
          <w:rFonts w:ascii="Arial" w:hAnsi="Arial" w:cs="Arial"/>
          <w:sz w:val="24"/>
          <w:szCs w:val="24"/>
        </w:rPr>
        <w:t xml:space="preserve"> elemento, </w:t>
      </w:r>
      <w:r w:rsidR="00C628A0">
        <w:rPr>
          <w:rFonts w:ascii="Arial" w:hAnsi="Arial" w:cs="Arial"/>
          <w:sz w:val="24"/>
          <w:szCs w:val="24"/>
        </w:rPr>
        <w:t xml:space="preserve">una </w:t>
      </w:r>
      <w:r w:rsidR="00E85729">
        <w:rPr>
          <w:rStyle w:val="Ninguno"/>
          <w:rFonts w:ascii="Arial" w:hAnsi="Arial" w:cs="Arial"/>
          <w:bCs/>
          <w:sz w:val="24"/>
          <w:szCs w:val="24"/>
          <w:u w:color="000000"/>
        </w:rPr>
        <w:t>interrogante frecuentemente pronunciada sobre la legitimación de la jurisdicción constitucional, se da en el contexto del argumento contramayoritario.</w:t>
      </w:r>
      <w:r w:rsidR="00E85729">
        <w:rPr>
          <w:rStyle w:val="Refdenotaalpie"/>
          <w:rFonts w:ascii="Arial" w:hAnsi="Arial" w:cs="Arial"/>
          <w:bCs/>
          <w:sz w:val="24"/>
          <w:szCs w:val="24"/>
          <w:u w:color="000000"/>
          <w:lang w:val="es-ES_tradnl"/>
        </w:rPr>
        <w:footnoteReference w:id="24"/>
      </w:r>
      <w:r w:rsidR="00E85729">
        <w:rPr>
          <w:rStyle w:val="Ninguno"/>
          <w:rFonts w:ascii="Arial" w:hAnsi="Arial" w:cs="Arial"/>
          <w:bCs/>
          <w:sz w:val="24"/>
          <w:szCs w:val="24"/>
          <w:u w:color="000000"/>
        </w:rPr>
        <w:t xml:space="preserve"> Es decir, sobre “si resulta contradictorio con la democracia entregar el poder de interpretar la Constitución y de controlar las leyes a un grupo de jueces que no son elegidos directamente por el pueblo”.</w:t>
      </w:r>
      <w:r w:rsidR="00E85729">
        <w:rPr>
          <w:rStyle w:val="Refdenotaalpie"/>
          <w:rFonts w:ascii="Arial" w:hAnsi="Arial" w:cs="Arial"/>
          <w:bCs/>
          <w:sz w:val="24"/>
          <w:szCs w:val="24"/>
          <w:u w:color="000000"/>
          <w:lang w:val="es-ES_tradnl"/>
        </w:rPr>
        <w:footnoteReference w:id="25"/>
      </w:r>
      <w:r w:rsidR="00E85729">
        <w:rPr>
          <w:rStyle w:val="Ninguno"/>
          <w:rFonts w:ascii="Arial" w:hAnsi="Arial" w:cs="Arial"/>
          <w:bCs/>
          <w:sz w:val="24"/>
          <w:szCs w:val="24"/>
          <w:u w:color="000000"/>
        </w:rPr>
        <w:t xml:space="preserve">  </w:t>
      </w:r>
    </w:p>
    <w:p w14:paraId="17EC2450" w14:textId="5939CBA8" w:rsidR="00C628A0" w:rsidRDefault="00C628A0" w:rsidP="00C628A0">
      <w:pPr>
        <w:spacing w:after="0" w:line="276" w:lineRule="auto"/>
        <w:ind w:right="49"/>
        <w:jc w:val="both"/>
        <w:rPr>
          <w:rStyle w:val="Ninguno"/>
          <w:rFonts w:ascii="Arial" w:hAnsi="Arial" w:cs="Arial"/>
          <w:bCs/>
          <w:sz w:val="24"/>
          <w:szCs w:val="24"/>
          <w:u w:color="000000"/>
        </w:rPr>
      </w:pPr>
    </w:p>
    <w:p w14:paraId="1946C785" w14:textId="7775B601" w:rsidR="00C628A0" w:rsidRDefault="00C628A0" w:rsidP="00C628A0">
      <w:pPr>
        <w:spacing w:after="0" w:line="276" w:lineRule="auto"/>
        <w:ind w:right="49"/>
        <w:jc w:val="both"/>
        <w:rPr>
          <w:rStyle w:val="Ninguno"/>
          <w:rFonts w:ascii="Arial" w:hAnsi="Arial" w:cs="Arial"/>
          <w:bCs/>
          <w:sz w:val="24"/>
          <w:szCs w:val="24"/>
          <w:u w:color="000000"/>
        </w:rPr>
      </w:pPr>
      <w:r>
        <w:rPr>
          <w:rStyle w:val="Ninguno"/>
          <w:rFonts w:ascii="Arial" w:hAnsi="Arial" w:cs="Arial"/>
          <w:bCs/>
          <w:sz w:val="24"/>
          <w:szCs w:val="24"/>
          <w:u w:color="000000"/>
        </w:rPr>
        <w:t>Desde luego que esa premisa es coincidente, ya que no debemos olvidar que la elección y designación de l</w:t>
      </w:r>
      <w:r w:rsidR="004B1175">
        <w:rPr>
          <w:rStyle w:val="Ninguno"/>
          <w:rFonts w:ascii="Arial" w:hAnsi="Arial" w:cs="Arial"/>
          <w:bCs/>
          <w:sz w:val="24"/>
          <w:szCs w:val="24"/>
          <w:u w:color="000000"/>
        </w:rPr>
        <w:t xml:space="preserve">as y los jueces constitucionales (en sentido estricto), es decir aquellos que integran los tribunales o cortes constitucionales se realiza en un contexto democrático, donde miembros </w:t>
      </w:r>
      <w:r w:rsidR="00CB0655">
        <w:rPr>
          <w:rStyle w:val="Ninguno"/>
          <w:rFonts w:ascii="Arial" w:hAnsi="Arial" w:cs="Arial"/>
          <w:bCs/>
          <w:sz w:val="24"/>
          <w:szCs w:val="24"/>
          <w:u w:color="000000"/>
        </w:rPr>
        <w:t xml:space="preserve">del poder ejecutivo y legislativo operan bajo un sistema de designación propiamente constitucional. </w:t>
      </w:r>
    </w:p>
    <w:p w14:paraId="1BA5AEF2" w14:textId="3E35455E" w:rsidR="00CB0655" w:rsidRDefault="00CB0655" w:rsidP="00C628A0">
      <w:pPr>
        <w:spacing w:after="0" w:line="276" w:lineRule="auto"/>
        <w:ind w:right="49"/>
        <w:jc w:val="both"/>
        <w:rPr>
          <w:rStyle w:val="Ninguno"/>
          <w:rFonts w:ascii="Arial" w:hAnsi="Arial" w:cs="Arial"/>
          <w:bCs/>
          <w:sz w:val="24"/>
          <w:szCs w:val="24"/>
          <w:u w:color="000000"/>
        </w:rPr>
      </w:pPr>
    </w:p>
    <w:p w14:paraId="1CB2FD9E" w14:textId="198D38D5" w:rsidR="00CB0655" w:rsidRDefault="00CB0655" w:rsidP="00C628A0">
      <w:pPr>
        <w:spacing w:after="0" w:line="276" w:lineRule="auto"/>
        <w:ind w:right="49"/>
        <w:jc w:val="both"/>
        <w:rPr>
          <w:rStyle w:val="Ninguno"/>
          <w:rFonts w:ascii="Arial" w:hAnsi="Arial" w:cs="Arial"/>
          <w:bCs/>
          <w:sz w:val="24"/>
          <w:szCs w:val="24"/>
          <w:u w:color="000000"/>
        </w:rPr>
      </w:pPr>
      <w:r>
        <w:rPr>
          <w:rStyle w:val="Ninguno"/>
          <w:rFonts w:ascii="Arial" w:hAnsi="Arial" w:cs="Arial"/>
          <w:bCs/>
          <w:sz w:val="24"/>
          <w:szCs w:val="24"/>
          <w:u w:color="000000"/>
        </w:rPr>
        <w:t>En el sistema jurídico mexicano, las y los ministros que integran la Suprema Corte de Justicia de la Nación</w:t>
      </w:r>
      <w:r w:rsidR="002D562E">
        <w:rPr>
          <w:rStyle w:val="Ninguno"/>
          <w:rFonts w:ascii="Arial" w:hAnsi="Arial" w:cs="Arial"/>
          <w:bCs/>
          <w:sz w:val="24"/>
          <w:szCs w:val="24"/>
          <w:u w:color="000000"/>
        </w:rPr>
        <w:t xml:space="preserve"> -en adelante Suprema Corte-</w:t>
      </w:r>
      <w:r>
        <w:rPr>
          <w:rStyle w:val="Ninguno"/>
          <w:rFonts w:ascii="Arial" w:hAnsi="Arial" w:cs="Arial"/>
          <w:bCs/>
          <w:sz w:val="24"/>
          <w:szCs w:val="24"/>
          <w:u w:color="000000"/>
        </w:rPr>
        <w:t xml:space="preserve"> </w:t>
      </w:r>
      <w:r w:rsidR="00E03406">
        <w:rPr>
          <w:rStyle w:val="Ninguno"/>
          <w:rFonts w:ascii="Arial" w:hAnsi="Arial" w:cs="Arial"/>
          <w:bCs/>
          <w:sz w:val="24"/>
          <w:szCs w:val="24"/>
          <w:u w:color="000000"/>
        </w:rPr>
        <w:t>son designados bajo un sistema que está encabezado por el titular del ejecutivo federal y el Senado de la Repúblic</w:t>
      </w:r>
      <w:r w:rsidR="00DC0DB0">
        <w:rPr>
          <w:rStyle w:val="Ninguno"/>
          <w:rFonts w:ascii="Arial" w:hAnsi="Arial" w:cs="Arial"/>
          <w:bCs/>
          <w:sz w:val="24"/>
          <w:szCs w:val="24"/>
          <w:u w:color="000000"/>
        </w:rPr>
        <w:t>a</w:t>
      </w:r>
      <w:r w:rsidR="00E03406">
        <w:rPr>
          <w:rStyle w:val="Ninguno"/>
          <w:rFonts w:ascii="Arial" w:hAnsi="Arial" w:cs="Arial"/>
          <w:bCs/>
          <w:sz w:val="24"/>
          <w:szCs w:val="24"/>
          <w:u w:color="000000"/>
        </w:rPr>
        <w:t xml:space="preserve">, quienes bajo un </w:t>
      </w:r>
      <w:r w:rsidR="00A95E9B">
        <w:rPr>
          <w:rStyle w:val="Ninguno"/>
          <w:rFonts w:ascii="Arial" w:hAnsi="Arial" w:cs="Arial"/>
          <w:bCs/>
          <w:sz w:val="24"/>
          <w:szCs w:val="24"/>
          <w:u w:color="000000"/>
        </w:rPr>
        <w:t>proceso deliberativo y abierto (transparente), determina</w:t>
      </w:r>
      <w:r w:rsidR="00B36C5C">
        <w:rPr>
          <w:rStyle w:val="Ninguno"/>
          <w:rFonts w:ascii="Arial" w:hAnsi="Arial" w:cs="Arial"/>
          <w:bCs/>
          <w:sz w:val="24"/>
          <w:szCs w:val="24"/>
          <w:u w:color="000000"/>
        </w:rPr>
        <w:t xml:space="preserve">n </w:t>
      </w:r>
      <w:r w:rsidR="00A95E9B">
        <w:rPr>
          <w:rStyle w:val="Ninguno"/>
          <w:rFonts w:ascii="Arial" w:hAnsi="Arial" w:cs="Arial"/>
          <w:bCs/>
          <w:sz w:val="24"/>
          <w:szCs w:val="24"/>
          <w:u w:color="000000"/>
        </w:rPr>
        <w:t xml:space="preserve">quien cuenta con un perfil más idóneo para </w:t>
      </w:r>
      <w:r w:rsidR="004B5304">
        <w:rPr>
          <w:rStyle w:val="Ninguno"/>
          <w:rFonts w:ascii="Arial" w:hAnsi="Arial" w:cs="Arial"/>
          <w:bCs/>
          <w:sz w:val="24"/>
          <w:szCs w:val="24"/>
          <w:u w:color="000000"/>
        </w:rPr>
        <w:t>integran ese Máximo Tribunal.</w:t>
      </w:r>
      <w:r w:rsidR="00DC0DB0">
        <w:rPr>
          <w:rStyle w:val="Refdenotaalpie"/>
          <w:rFonts w:ascii="Arial" w:hAnsi="Arial" w:cs="Arial"/>
          <w:bCs/>
          <w:sz w:val="24"/>
          <w:szCs w:val="24"/>
          <w:u w:color="000000"/>
          <w:lang w:val="es-ES_tradnl"/>
        </w:rPr>
        <w:footnoteReference w:id="26"/>
      </w:r>
      <w:r w:rsidR="004B5304">
        <w:rPr>
          <w:rStyle w:val="Ninguno"/>
          <w:rFonts w:ascii="Arial" w:hAnsi="Arial" w:cs="Arial"/>
          <w:bCs/>
          <w:sz w:val="24"/>
          <w:szCs w:val="24"/>
          <w:u w:color="000000"/>
        </w:rPr>
        <w:t xml:space="preserve"> </w:t>
      </w:r>
    </w:p>
    <w:p w14:paraId="661D9922" w14:textId="18888AB7" w:rsidR="004B5304" w:rsidRDefault="004B5304" w:rsidP="00C628A0">
      <w:pPr>
        <w:spacing w:after="0" w:line="276" w:lineRule="auto"/>
        <w:ind w:right="49"/>
        <w:jc w:val="both"/>
        <w:rPr>
          <w:rStyle w:val="Ninguno"/>
          <w:rFonts w:ascii="Arial" w:hAnsi="Arial" w:cs="Arial"/>
          <w:bCs/>
          <w:sz w:val="24"/>
          <w:szCs w:val="24"/>
          <w:u w:color="000000"/>
        </w:rPr>
      </w:pPr>
    </w:p>
    <w:p w14:paraId="493E4E65" w14:textId="54B7C08B" w:rsidR="004B5304" w:rsidRDefault="004B5304" w:rsidP="00C628A0">
      <w:pPr>
        <w:spacing w:after="0" w:line="276" w:lineRule="auto"/>
        <w:ind w:right="49"/>
        <w:jc w:val="both"/>
        <w:rPr>
          <w:rStyle w:val="Ninguno"/>
          <w:rFonts w:ascii="Arial" w:hAnsi="Arial" w:cs="Arial"/>
          <w:bCs/>
          <w:sz w:val="24"/>
          <w:szCs w:val="24"/>
          <w:u w:color="000000"/>
        </w:rPr>
      </w:pPr>
      <w:r>
        <w:rPr>
          <w:rStyle w:val="Ninguno"/>
          <w:rFonts w:ascii="Arial" w:hAnsi="Arial" w:cs="Arial"/>
          <w:bCs/>
          <w:sz w:val="24"/>
          <w:szCs w:val="24"/>
          <w:u w:color="000000"/>
        </w:rPr>
        <w:t xml:space="preserve">De tal manera que el proceso de designación posee una dimensión indirecta en la democracia representantiva, ya que si bien, las y los ciudadanos no actúan de manera </w:t>
      </w:r>
      <w:r w:rsidR="003F0DE4">
        <w:rPr>
          <w:rStyle w:val="Ninguno"/>
          <w:rFonts w:ascii="Arial" w:hAnsi="Arial" w:cs="Arial"/>
          <w:bCs/>
          <w:sz w:val="24"/>
          <w:szCs w:val="24"/>
          <w:u w:color="000000"/>
        </w:rPr>
        <w:t>inmediata</w:t>
      </w:r>
      <w:r>
        <w:rPr>
          <w:rStyle w:val="Ninguno"/>
          <w:rFonts w:ascii="Arial" w:hAnsi="Arial" w:cs="Arial"/>
          <w:bCs/>
          <w:sz w:val="24"/>
          <w:szCs w:val="24"/>
          <w:u w:color="000000"/>
        </w:rPr>
        <w:t xml:space="preserve"> en su nombramiento, participan de manera indirecta a través de los representan</w:t>
      </w:r>
      <w:r w:rsidR="000F620A">
        <w:rPr>
          <w:rStyle w:val="Ninguno"/>
          <w:rFonts w:ascii="Arial" w:hAnsi="Arial" w:cs="Arial"/>
          <w:bCs/>
          <w:sz w:val="24"/>
          <w:szCs w:val="24"/>
          <w:u w:color="000000"/>
        </w:rPr>
        <w:t>tes</w:t>
      </w:r>
      <w:r>
        <w:rPr>
          <w:rStyle w:val="Ninguno"/>
          <w:rFonts w:ascii="Arial" w:hAnsi="Arial" w:cs="Arial"/>
          <w:bCs/>
          <w:sz w:val="24"/>
          <w:szCs w:val="24"/>
          <w:u w:color="000000"/>
        </w:rPr>
        <w:t xml:space="preserve"> que democráticamente eligieron. </w:t>
      </w:r>
    </w:p>
    <w:p w14:paraId="58353D81" w14:textId="0D855250" w:rsidR="004B5304" w:rsidRDefault="004B5304" w:rsidP="00C628A0">
      <w:pPr>
        <w:spacing w:after="0" w:line="276" w:lineRule="auto"/>
        <w:ind w:right="49"/>
        <w:jc w:val="both"/>
        <w:rPr>
          <w:rStyle w:val="Ninguno"/>
          <w:rFonts w:ascii="Arial" w:hAnsi="Arial" w:cs="Arial"/>
          <w:bCs/>
          <w:sz w:val="24"/>
          <w:szCs w:val="24"/>
          <w:u w:color="000000"/>
        </w:rPr>
      </w:pPr>
    </w:p>
    <w:p w14:paraId="24F3514F" w14:textId="77777777" w:rsidR="008534A3" w:rsidRDefault="004B5304" w:rsidP="00E365E1">
      <w:pPr>
        <w:spacing w:after="0" w:line="276" w:lineRule="auto"/>
        <w:ind w:right="49"/>
        <w:jc w:val="both"/>
        <w:rPr>
          <w:rStyle w:val="Ninguno"/>
          <w:rFonts w:ascii="Arial" w:hAnsi="Arial" w:cs="Arial"/>
          <w:bCs/>
          <w:sz w:val="24"/>
          <w:szCs w:val="24"/>
          <w:u w:color="000000"/>
        </w:rPr>
      </w:pPr>
      <w:r>
        <w:rPr>
          <w:rStyle w:val="Ninguno"/>
          <w:rFonts w:ascii="Arial" w:hAnsi="Arial" w:cs="Arial"/>
          <w:bCs/>
          <w:sz w:val="24"/>
          <w:szCs w:val="24"/>
          <w:u w:color="000000"/>
        </w:rPr>
        <w:t>Finalmente, es necesario recalcar que la democracia es un principio abierto y poliédrico que no posee una sola dimensión, de ahí que el aspecto deliberativo se vuelve un elemento determinante</w:t>
      </w:r>
      <w:r w:rsidR="008534A3">
        <w:rPr>
          <w:rStyle w:val="Ninguno"/>
          <w:rFonts w:ascii="Arial" w:hAnsi="Arial" w:cs="Arial"/>
          <w:bCs/>
          <w:sz w:val="24"/>
          <w:szCs w:val="24"/>
          <w:u w:color="000000"/>
        </w:rPr>
        <w:t xml:space="preserve"> sobre todo en la toma de decisiones de los poderes públicos</w:t>
      </w:r>
      <w:r>
        <w:rPr>
          <w:rStyle w:val="Ninguno"/>
          <w:rFonts w:ascii="Arial" w:hAnsi="Arial" w:cs="Arial"/>
          <w:bCs/>
          <w:sz w:val="24"/>
          <w:szCs w:val="24"/>
          <w:u w:color="000000"/>
        </w:rPr>
        <w:t xml:space="preserve">. </w:t>
      </w:r>
    </w:p>
    <w:p w14:paraId="309E397D" w14:textId="77777777" w:rsidR="008534A3" w:rsidRDefault="008534A3" w:rsidP="00E365E1">
      <w:pPr>
        <w:spacing w:after="0" w:line="276" w:lineRule="auto"/>
        <w:ind w:right="49"/>
        <w:jc w:val="both"/>
        <w:rPr>
          <w:rStyle w:val="Ninguno"/>
          <w:rFonts w:ascii="Arial" w:hAnsi="Arial" w:cs="Arial"/>
          <w:bCs/>
          <w:sz w:val="24"/>
          <w:szCs w:val="24"/>
          <w:u w:color="000000"/>
        </w:rPr>
      </w:pPr>
    </w:p>
    <w:p w14:paraId="581E7149" w14:textId="678F2517" w:rsidR="00E365E1" w:rsidRDefault="006D28B9" w:rsidP="00E365E1">
      <w:pPr>
        <w:spacing w:after="0" w:line="276" w:lineRule="auto"/>
        <w:ind w:right="49"/>
        <w:jc w:val="both"/>
        <w:rPr>
          <w:rStyle w:val="Ninguno"/>
          <w:rFonts w:ascii="Arial" w:hAnsi="Arial" w:cs="Arial"/>
          <w:bCs/>
          <w:sz w:val="24"/>
          <w:szCs w:val="24"/>
          <w:u w:color="000000"/>
        </w:rPr>
      </w:pPr>
      <w:r>
        <w:rPr>
          <w:rStyle w:val="Ninguno"/>
          <w:rFonts w:ascii="Arial" w:hAnsi="Arial" w:cs="Arial"/>
          <w:bCs/>
          <w:sz w:val="24"/>
          <w:szCs w:val="24"/>
          <w:u w:color="000000"/>
        </w:rPr>
        <w:lastRenderedPageBreak/>
        <w:t xml:space="preserve">Como lo señala </w:t>
      </w:r>
      <w:r w:rsidR="001A57DD" w:rsidRPr="001A57DD">
        <w:rPr>
          <w:rStyle w:val="Ninguno"/>
          <w:rFonts w:ascii="Arial" w:hAnsi="Arial" w:cs="Arial"/>
          <w:bCs/>
          <w:sz w:val="24"/>
          <w:szCs w:val="24"/>
          <w:u w:color="000000"/>
        </w:rPr>
        <w:t>Leonardo García Jaramillo,</w:t>
      </w:r>
      <w:r w:rsidR="001A57DD">
        <w:rPr>
          <w:rStyle w:val="Ninguno"/>
          <w:rFonts w:ascii="Arial" w:hAnsi="Arial" w:cs="Arial"/>
          <w:bCs/>
          <w:sz w:val="24"/>
          <w:szCs w:val="24"/>
          <w:u w:color="000000"/>
        </w:rPr>
        <w:t xml:space="preserve"> </w:t>
      </w:r>
      <w:r w:rsidR="00E365E1">
        <w:rPr>
          <w:rStyle w:val="Ninguno"/>
          <w:rFonts w:ascii="Arial" w:hAnsi="Arial" w:cs="Arial"/>
          <w:bCs/>
          <w:sz w:val="24"/>
          <w:szCs w:val="24"/>
          <w:u w:color="000000"/>
        </w:rPr>
        <w:t>la postura deliberativa de la democracia permite: “</w:t>
      </w:r>
      <w:r w:rsidR="00F60298">
        <w:rPr>
          <w:rStyle w:val="Ninguno"/>
          <w:rFonts w:ascii="Arial" w:hAnsi="Arial" w:cs="Arial"/>
          <w:bCs/>
          <w:sz w:val="24"/>
          <w:szCs w:val="24"/>
          <w:u w:color="000000"/>
        </w:rPr>
        <w:t xml:space="preserve">una concepción conforme a la cual </w:t>
      </w:r>
      <w:r w:rsidR="000F620A">
        <w:rPr>
          <w:rStyle w:val="Ninguno"/>
          <w:rFonts w:ascii="Arial" w:hAnsi="Arial" w:cs="Arial"/>
          <w:bCs/>
          <w:sz w:val="24"/>
          <w:szCs w:val="24"/>
          <w:u w:color="000000"/>
        </w:rPr>
        <w:t>la realización</w:t>
      </w:r>
      <w:r w:rsidR="00F60298">
        <w:rPr>
          <w:rStyle w:val="Ninguno"/>
          <w:rFonts w:ascii="Arial" w:hAnsi="Arial" w:cs="Arial"/>
          <w:bCs/>
          <w:sz w:val="24"/>
          <w:szCs w:val="24"/>
          <w:u w:color="000000"/>
        </w:rPr>
        <w:t xml:space="preserve"> de las provisiones constitucionales adquiere su legitimidad y sue efectividad como producto de un diálogo progresivo</w:t>
      </w:r>
      <w:r w:rsidR="00B467EC">
        <w:rPr>
          <w:rStyle w:val="Ninguno"/>
          <w:rFonts w:ascii="Arial" w:hAnsi="Arial" w:cs="Arial"/>
          <w:bCs/>
          <w:sz w:val="24"/>
          <w:szCs w:val="24"/>
          <w:u w:color="000000"/>
        </w:rPr>
        <w:t xml:space="preserve"> </w:t>
      </w:r>
      <w:r w:rsidR="00E365E1" w:rsidRPr="00D06481">
        <w:rPr>
          <w:rFonts w:ascii="Arial" w:hAnsi="Arial" w:cs="Arial"/>
          <w:bCs/>
          <w:sz w:val="24"/>
          <w:szCs w:val="24"/>
        </w:rPr>
        <w:t>[…]</w:t>
      </w:r>
      <w:r w:rsidR="00644330">
        <w:rPr>
          <w:rStyle w:val="Ninguno"/>
          <w:rFonts w:ascii="Arial" w:hAnsi="Arial" w:cs="Arial"/>
          <w:bCs/>
          <w:sz w:val="24"/>
          <w:szCs w:val="24"/>
          <w:u w:color="000000"/>
        </w:rPr>
        <w:t>”</w:t>
      </w:r>
      <w:r w:rsidR="00644330">
        <w:rPr>
          <w:rStyle w:val="Refdenotaalpie"/>
          <w:rFonts w:ascii="Arial" w:hAnsi="Arial" w:cs="Arial"/>
          <w:bCs/>
          <w:sz w:val="24"/>
          <w:szCs w:val="24"/>
          <w:u w:color="000000"/>
          <w:lang w:val="es-ES_tradnl"/>
        </w:rPr>
        <w:footnoteReference w:id="27"/>
      </w:r>
    </w:p>
    <w:p w14:paraId="281A3524" w14:textId="77777777" w:rsidR="008534A3" w:rsidRDefault="008534A3" w:rsidP="00E365E1">
      <w:pPr>
        <w:spacing w:after="0" w:line="276" w:lineRule="auto"/>
        <w:ind w:right="49"/>
        <w:jc w:val="both"/>
        <w:rPr>
          <w:rStyle w:val="Ninguno"/>
          <w:rFonts w:ascii="Arial" w:hAnsi="Arial" w:cs="Arial"/>
          <w:bCs/>
          <w:sz w:val="24"/>
          <w:szCs w:val="24"/>
          <w:u w:color="000000"/>
        </w:rPr>
      </w:pPr>
    </w:p>
    <w:p w14:paraId="1705EAE5" w14:textId="5214A7F3" w:rsidR="004B5304" w:rsidRPr="00C628A0" w:rsidRDefault="006703F3" w:rsidP="00C628A0">
      <w:pPr>
        <w:spacing w:after="0" w:line="276" w:lineRule="auto"/>
        <w:ind w:right="49"/>
        <w:jc w:val="both"/>
        <w:rPr>
          <w:rStyle w:val="Ninguno"/>
          <w:rFonts w:ascii="Arial" w:hAnsi="Arial" w:cs="Arial"/>
          <w:sz w:val="24"/>
          <w:szCs w:val="24"/>
          <w:lang w:val="es-MX"/>
        </w:rPr>
      </w:pPr>
      <w:r>
        <w:rPr>
          <w:rStyle w:val="Ninguno"/>
          <w:rFonts w:ascii="Arial" w:hAnsi="Arial" w:cs="Arial"/>
          <w:sz w:val="24"/>
          <w:szCs w:val="24"/>
          <w:lang w:val="es-MX"/>
        </w:rPr>
        <w:t xml:space="preserve">Así, en el </w:t>
      </w:r>
      <w:r w:rsidR="001E1BBE">
        <w:rPr>
          <w:rStyle w:val="Ninguno"/>
          <w:rFonts w:ascii="Arial" w:hAnsi="Arial" w:cs="Arial"/>
          <w:sz w:val="24"/>
          <w:szCs w:val="24"/>
          <w:lang w:val="es-MX"/>
        </w:rPr>
        <w:t>constitucionalismo</w:t>
      </w:r>
      <w:r>
        <w:rPr>
          <w:rStyle w:val="Ninguno"/>
          <w:rFonts w:ascii="Arial" w:hAnsi="Arial" w:cs="Arial"/>
          <w:sz w:val="24"/>
          <w:szCs w:val="24"/>
          <w:lang w:val="es-MX"/>
        </w:rPr>
        <w:t xml:space="preserve"> de nuestros días, sin duda, uno que tiene tintes eminentemente </w:t>
      </w:r>
      <w:r w:rsidR="001E1BBE">
        <w:rPr>
          <w:rStyle w:val="Ninguno"/>
          <w:rFonts w:ascii="Arial" w:hAnsi="Arial" w:cs="Arial"/>
          <w:sz w:val="24"/>
          <w:szCs w:val="24"/>
          <w:lang w:val="es-MX"/>
        </w:rPr>
        <w:t xml:space="preserve">democráticos, la legitimidad de la judicatura constitucional se vincula con </w:t>
      </w:r>
      <w:r w:rsidR="00023669">
        <w:rPr>
          <w:rStyle w:val="Ninguno"/>
          <w:rFonts w:ascii="Arial" w:hAnsi="Arial" w:cs="Arial"/>
          <w:sz w:val="24"/>
          <w:szCs w:val="24"/>
          <w:lang w:val="es-MX"/>
        </w:rPr>
        <w:t xml:space="preserve">el derecho constitucional, en la medida en que: “los tribunales tengan canales para comunicarse con los reclamos que se realizan por fuera </w:t>
      </w:r>
      <w:r w:rsidR="00645A87">
        <w:rPr>
          <w:rStyle w:val="Ninguno"/>
          <w:rFonts w:ascii="Arial" w:hAnsi="Arial" w:cs="Arial"/>
          <w:sz w:val="24"/>
          <w:szCs w:val="24"/>
          <w:lang w:val="es-MX"/>
        </w:rPr>
        <w:t>del estado</w:t>
      </w:r>
      <w:r w:rsidR="00023669">
        <w:rPr>
          <w:rStyle w:val="Ninguno"/>
          <w:rFonts w:ascii="Arial" w:hAnsi="Arial" w:cs="Arial"/>
          <w:sz w:val="24"/>
          <w:szCs w:val="24"/>
          <w:lang w:val="es-MX"/>
        </w:rPr>
        <w:t xml:space="preserve"> respecto de decisiones con fuerte impacto social, </w:t>
      </w:r>
      <w:r w:rsidR="00C814D6" w:rsidRPr="00D06481">
        <w:rPr>
          <w:rFonts w:ascii="Arial" w:hAnsi="Arial" w:cs="Arial"/>
          <w:bCs/>
          <w:sz w:val="24"/>
          <w:szCs w:val="24"/>
        </w:rPr>
        <w:t>[…]</w:t>
      </w:r>
      <w:r w:rsidR="00C814D6">
        <w:rPr>
          <w:rFonts w:ascii="Arial" w:hAnsi="Arial" w:cs="Arial"/>
          <w:bCs/>
          <w:sz w:val="24"/>
          <w:szCs w:val="24"/>
        </w:rPr>
        <w:t xml:space="preserve"> además de ser incluyente y </w:t>
      </w:r>
      <w:r w:rsidR="00E169DE">
        <w:rPr>
          <w:rFonts w:ascii="Arial" w:hAnsi="Arial" w:cs="Arial"/>
          <w:bCs/>
          <w:sz w:val="24"/>
          <w:szCs w:val="24"/>
        </w:rPr>
        <w:t>deliberativo</w:t>
      </w:r>
      <w:r w:rsidR="00C814D6">
        <w:rPr>
          <w:rFonts w:ascii="Arial" w:hAnsi="Arial" w:cs="Arial"/>
          <w:bCs/>
          <w:sz w:val="24"/>
          <w:szCs w:val="24"/>
        </w:rPr>
        <w:t xml:space="preserve"> en su génesis</w:t>
      </w:r>
      <w:r w:rsidR="00E169DE">
        <w:rPr>
          <w:rFonts w:ascii="Arial" w:hAnsi="Arial" w:cs="Arial"/>
          <w:bCs/>
          <w:sz w:val="24"/>
          <w:szCs w:val="24"/>
        </w:rPr>
        <w:t xml:space="preserve"> </w:t>
      </w:r>
      <w:r w:rsidR="00E169DE" w:rsidRPr="00D06481">
        <w:rPr>
          <w:rFonts w:ascii="Arial" w:hAnsi="Arial" w:cs="Arial"/>
          <w:bCs/>
          <w:sz w:val="24"/>
          <w:szCs w:val="24"/>
        </w:rPr>
        <w:t>[…]</w:t>
      </w:r>
      <w:r w:rsidR="00E169DE">
        <w:rPr>
          <w:rFonts w:ascii="Arial" w:hAnsi="Arial" w:cs="Arial"/>
          <w:bCs/>
          <w:sz w:val="24"/>
          <w:szCs w:val="24"/>
        </w:rPr>
        <w:t>”</w:t>
      </w:r>
      <w:r w:rsidR="00E169DE">
        <w:rPr>
          <w:rStyle w:val="Refdenotaalpie"/>
          <w:rFonts w:ascii="Arial" w:hAnsi="Arial" w:cs="Arial"/>
          <w:bCs/>
          <w:sz w:val="24"/>
          <w:szCs w:val="24"/>
        </w:rPr>
        <w:footnoteReference w:id="28"/>
      </w:r>
    </w:p>
    <w:p w14:paraId="60F86658" w14:textId="1B491258" w:rsidR="001C0C8B" w:rsidRDefault="001C0C8B" w:rsidP="00E85729">
      <w:pPr>
        <w:spacing w:after="0" w:line="276" w:lineRule="auto"/>
        <w:jc w:val="both"/>
        <w:rPr>
          <w:rStyle w:val="Ninguno"/>
          <w:rFonts w:ascii="Arial" w:hAnsi="Arial" w:cs="Arial"/>
          <w:bCs/>
          <w:sz w:val="24"/>
          <w:szCs w:val="24"/>
          <w:u w:color="000000"/>
        </w:rPr>
      </w:pPr>
    </w:p>
    <w:p w14:paraId="5D517A41" w14:textId="5B5670D2" w:rsidR="00034E7C" w:rsidRDefault="00034E7C" w:rsidP="00E85729">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Ese matiz deliberativo en la toma de decisiones y en la construcción interpretativa correcta e idónea de los derechos fundamentales es la que fortalece la actividad jurisdiccional constitucional y dota de legitimidad al quehacer </w:t>
      </w:r>
      <w:r w:rsidR="00D9028D">
        <w:rPr>
          <w:rStyle w:val="Ninguno"/>
          <w:rFonts w:ascii="Arial" w:hAnsi="Arial" w:cs="Arial"/>
          <w:bCs/>
          <w:sz w:val="24"/>
          <w:szCs w:val="24"/>
          <w:u w:color="000000"/>
        </w:rPr>
        <w:t xml:space="preserve">de los tribunales constitucionales frente a las y los ciudadanos. </w:t>
      </w:r>
    </w:p>
    <w:p w14:paraId="2220F7B2" w14:textId="7A10AEED" w:rsidR="00034E7C" w:rsidRDefault="00034E7C" w:rsidP="00E85729">
      <w:pPr>
        <w:spacing w:after="0" w:line="276" w:lineRule="auto"/>
        <w:jc w:val="both"/>
        <w:rPr>
          <w:rStyle w:val="Ninguno"/>
          <w:rFonts w:ascii="Arial" w:hAnsi="Arial" w:cs="Arial"/>
          <w:bCs/>
          <w:sz w:val="24"/>
          <w:szCs w:val="24"/>
          <w:u w:color="000000"/>
        </w:rPr>
      </w:pPr>
    </w:p>
    <w:p w14:paraId="716430D5" w14:textId="6F317D3E" w:rsidR="001C0C8B" w:rsidRDefault="001C0C8B" w:rsidP="001C0C8B">
      <w:pPr>
        <w:spacing w:after="0" w:line="276" w:lineRule="auto"/>
        <w:jc w:val="center"/>
        <w:rPr>
          <w:rStyle w:val="Ninguno"/>
          <w:rFonts w:ascii="Arial" w:hAnsi="Arial" w:cs="Arial"/>
          <w:b/>
          <w:sz w:val="24"/>
          <w:szCs w:val="24"/>
          <w:u w:color="000000"/>
        </w:rPr>
      </w:pPr>
      <w:r w:rsidRPr="001C0C8B">
        <w:rPr>
          <w:rStyle w:val="Ninguno"/>
          <w:rFonts w:ascii="Arial" w:hAnsi="Arial" w:cs="Arial"/>
          <w:b/>
          <w:sz w:val="24"/>
          <w:szCs w:val="24"/>
          <w:u w:color="000000"/>
        </w:rPr>
        <w:t xml:space="preserve">IV. </w:t>
      </w:r>
      <w:r w:rsidR="009B3E1E">
        <w:rPr>
          <w:rStyle w:val="Ninguno"/>
          <w:rFonts w:ascii="Arial" w:hAnsi="Arial" w:cs="Arial"/>
          <w:b/>
          <w:sz w:val="24"/>
          <w:szCs w:val="24"/>
          <w:u w:color="000000"/>
        </w:rPr>
        <w:t>La judicatura</w:t>
      </w:r>
      <w:r w:rsidRPr="001C0C8B">
        <w:rPr>
          <w:rStyle w:val="Ninguno"/>
          <w:rFonts w:ascii="Arial" w:hAnsi="Arial" w:cs="Arial"/>
          <w:b/>
          <w:sz w:val="24"/>
          <w:szCs w:val="24"/>
          <w:u w:color="000000"/>
        </w:rPr>
        <w:t xml:space="preserve"> constitucional como creador</w:t>
      </w:r>
      <w:r w:rsidR="009B3E1E">
        <w:rPr>
          <w:rStyle w:val="Ninguno"/>
          <w:rFonts w:ascii="Arial" w:hAnsi="Arial" w:cs="Arial"/>
          <w:b/>
          <w:sz w:val="24"/>
          <w:szCs w:val="24"/>
          <w:u w:color="000000"/>
        </w:rPr>
        <w:t>a</w:t>
      </w:r>
      <w:r w:rsidRPr="001C0C8B">
        <w:rPr>
          <w:rStyle w:val="Ninguno"/>
          <w:rFonts w:ascii="Arial" w:hAnsi="Arial" w:cs="Arial"/>
          <w:b/>
          <w:sz w:val="24"/>
          <w:szCs w:val="24"/>
          <w:u w:color="000000"/>
        </w:rPr>
        <w:t xml:space="preserve"> de nuevos derechos fundamentales. Un acercamiento a la Suprema Corte de Justicia de la Nación.</w:t>
      </w:r>
    </w:p>
    <w:p w14:paraId="38B3A896" w14:textId="5F57549D" w:rsidR="002227B4" w:rsidRDefault="002227B4" w:rsidP="002227B4">
      <w:pPr>
        <w:spacing w:after="0" w:line="276" w:lineRule="auto"/>
        <w:rPr>
          <w:rStyle w:val="Ninguno"/>
          <w:rFonts w:ascii="Arial" w:hAnsi="Arial" w:cs="Arial"/>
          <w:b/>
          <w:sz w:val="24"/>
          <w:szCs w:val="24"/>
          <w:u w:color="000000"/>
        </w:rPr>
      </w:pPr>
    </w:p>
    <w:p w14:paraId="527A784B" w14:textId="77777777" w:rsidR="00AD7D5E" w:rsidRDefault="002227B4"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Para Ronald Dworkin </w:t>
      </w:r>
      <w:r w:rsidRPr="002227B4">
        <w:rPr>
          <w:rStyle w:val="Ninguno"/>
          <w:rFonts w:ascii="Arial" w:hAnsi="Arial" w:cs="Arial"/>
          <w:bCs/>
          <w:sz w:val="24"/>
          <w:szCs w:val="24"/>
          <w:u w:color="000000"/>
        </w:rPr>
        <w:t>si bien la democracia no implica que los jueces deban de tener la última palabra en ciertas decisiones</w:t>
      </w:r>
      <w:r>
        <w:rPr>
          <w:rStyle w:val="Ninguno"/>
          <w:rFonts w:ascii="Arial" w:hAnsi="Arial" w:cs="Arial"/>
          <w:bCs/>
          <w:sz w:val="24"/>
          <w:szCs w:val="24"/>
          <w:u w:color="000000"/>
        </w:rPr>
        <w:t xml:space="preserve">, ello </w:t>
      </w:r>
      <w:r w:rsidRPr="002227B4">
        <w:rPr>
          <w:rStyle w:val="Ninguno"/>
          <w:rFonts w:ascii="Arial" w:hAnsi="Arial" w:cs="Arial"/>
          <w:bCs/>
          <w:sz w:val="24"/>
          <w:szCs w:val="24"/>
          <w:u w:color="000000"/>
        </w:rPr>
        <w:t>tampoco implica que éstos no puedan tenerla y por tanto la institución puede ser compatible con la democracia misma.</w:t>
      </w:r>
      <w:r w:rsidR="002E5DA8">
        <w:rPr>
          <w:rStyle w:val="Refdenotaalpie"/>
          <w:rFonts w:ascii="Arial" w:hAnsi="Arial" w:cs="Arial"/>
          <w:bCs/>
          <w:sz w:val="24"/>
          <w:szCs w:val="24"/>
          <w:u w:color="000000"/>
          <w:lang w:val="es-ES_tradnl"/>
        </w:rPr>
        <w:footnoteReference w:id="29"/>
      </w:r>
      <w:r w:rsidR="00B70B2B">
        <w:rPr>
          <w:rStyle w:val="Ninguno"/>
          <w:rFonts w:ascii="Arial" w:hAnsi="Arial" w:cs="Arial"/>
          <w:bCs/>
          <w:sz w:val="24"/>
          <w:szCs w:val="24"/>
          <w:u w:color="000000"/>
        </w:rPr>
        <w:t xml:space="preserve"> </w:t>
      </w:r>
    </w:p>
    <w:p w14:paraId="3A065BA8" w14:textId="77777777" w:rsidR="00AD7D5E" w:rsidRDefault="00AD7D5E" w:rsidP="002227B4">
      <w:pPr>
        <w:spacing w:after="0" w:line="276" w:lineRule="auto"/>
        <w:jc w:val="both"/>
        <w:rPr>
          <w:rStyle w:val="Ninguno"/>
          <w:rFonts w:ascii="Arial" w:hAnsi="Arial" w:cs="Arial"/>
          <w:bCs/>
          <w:sz w:val="24"/>
          <w:szCs w:val="24"/>
          <w:u w:color="000000"/>
        </w:rPr>
      </w:pPr>
    </w:p>
    <w:p w14:paraId="3455E7DF" w14:textId="054F3203" w:rsidR="002227B4" w:rsidRDefault="00B70B2B"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determinancia de la interpretración constitucional </w:t>
      </w:r>
      <w:r w:rsidR="002C75D0">
        <w:rPr>
          <w:rStyle w:val="Ninguno"/>
          <w:rFonts w:ascii="Arial" w:hAnsi="Arial" w:cs="Arial"/>
          <w:bCs/>
          <w:sz w:val="24"/>
          <w:szCs w:val="24"/>
          <w:u w:color="000000"/>
        </w:rPr>
        <w:t xml:space="preserve">se actualiza toda vez que </w:t>
      </w:r>
      <w:r w:rsidR="00F255A8">
        <w:rPr>
          <w:rStyle w:val="Ninguno"/>
          <w:rFonts w:ascii="Arial" w:hAnsi="Arial" w:cs="Arial"/>
          <w:bCs/>
          <w:sz w:val="24"/>
          <w:szCs w:val="24"/>
          <w:u w:color="000000"/>
        </w:rPr>
        <w:t xml:space="preserve">el objetivo preeminente </w:t>
      </w:r>
      <w:r w:rsidR="00CC28B3">
        <w:rPr>
          <w:rStyle w:val="Ninguno"/>
          <w:rFonts w:ascii="Arial" w:hAnsi="Arial" w:cs="Arial"/>
          <w:bCs/>
          <w:sz w:val="24"/>
          <w:szCs w:val="24"/>
          <w:u w:color="000000"/>
        </w:rPr>
        <w:t xml:space="preserve">es lograr el bienestar social y la justica sociales, con base en los principios y valores que la propia norma superior prevé y los que se pueden adicionar de una </w:t>
      </w:r>
      <w:r w:rsidR="007414DA">
        <w:rPr>
          <w:rStyle w:val="Ninguno"/>
          <w:rFonts w:ascii="Arial" w:hAnsi="Arial" w:cs="Arial"/>
          <w:bCs/>
          <w:sz w:val="24"/>
          <w:szCs w:val="24"/>
          <w:u w:color="000000"/>
        </w:rPr>
        <w:t>concepción complementaria.</w:t>
      </w:r>
      <w:r w:rsidR="007414DA">
        <w:rPr>
          <w:rStyle w:val="Refdenotaalpie"/>
          <w:rFonts w:ascii="Arial" w:hAnsi="Arial" w:cs="Arial"/>
          <w:bCs/>
          <w:sz w:val="24"/>
          <w:szCs w:val="24"/>
          <w:u w:color="000000"/>
          <w:lang w:val="es-ES_tradnl"/>
        </w:rPr>
        <w:footnoteReference w:id="30"/>
      </w:r>
    </w:p>
    <w:p w14:paraId="7FE68956" w14:textId="4A2FA0CD" w:rsidR="00D40068" w:rsidRDefault="00D40068" w:rsidP="002227B4">
      <w:pPr>
        <w:spacing w:after="0" w:line="276" w:lineRule="auto"/>
        <w:jc w:val="both"/>
        <w:rPr>
          <w:rStyle w:val="Ninguno"/>
          <w:rFonts w:ascii="Arial" w:hAnsi="Arial" w:cs="Arial"/>
          <w:bCs/>
          <w:sz w:val="24"/>
          <w:szCs w:val="24"/>
          <w:u w:color="000000"/>
        </w:rPr>
      </w:pPr>
    </w:p>
    <w:p w14:paraId="2038BC5B" w14:textId="7A6ADA6C" w:rsidR="00D40068" w:rsidRDefault="00BF7657"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lastRenderedPageBreak/>
        <w:t xml:space="preserve">El rol y participación de la judicatura constitucional en nuestros días conforma una garantía de protección </w:t>
      </w:r>
      <w:r w:rsidR="0073253E">
        <w:rPr>
          <w:rStyle w:val="Ninguno"/>
          <w:rFonts w:ascii="Arial" w:hAnsi="Arial" w:cs="Arial"/>
          <w:bCs/>
          <w:sz w:val="24"/>
          <w:szCs w:val="24"/>
          <w:u w:color="000000"/>
        </w:rPr>
        <w:t xml:space="preserve">institucional para el debido cauce constitucional, con un especial énfasis para los derechos fundamentales. </w:t>
      </w:r>
    </w:p>
    <w:p w14:paraId="1BED4FCA" w14:textId="5D58455A" w:rsidR="00D6497D" w:rsidRDefault="00D6497D" w:rsidP="002227B4">
      <w:pPr>
        <w:spacing w:after="0" w:line="276" w:lineRule="auto"/>
        <w:jc w:val="both"/>
        <w:rPr>
          <w:rStyle w:val="Ninguno"/>
          <w:rFonts w:ascii="Arial" w:hAnsi="Arial" w:cs="Arial"/>
          <w:bCs/>
          <w:sz w:val="24"/>
          <w:szCs w:val="24"/>
          <w:u w:color="000000"/>
        </w:rPr>
      </w:pPr>
    </w:p>
    <w:p w14:paraId="711098E9" w14:textId="00527531" w:rsidR="002E5DA8" w:rsidRDefault="002E5DA8"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Lo anterior, ya que la tarea de la judicatura, en especial la constitucional</w:t>
      </w:r>
      <w:r w:rsidR="00277956">
        <w:rPr>
          <w:rStyle w:val="Ninguno"/>
          <w:rFonts w:ascii="Arial" w:hAnsi="Arial" w:cs="Arial"/>
          <w:bCs/>
          <w:sz w:val="24"/>
          <w:szCs w:val="24"/>
          <w:u w:color="000000"/>
        </w:rPr>
        <w:t>,</w:t>
      </w:r>
      <w:r>
        <w:rPr>
          <w:rStyle w:val="Ninguno"/>
          <w:rFonts w:ascii="Arial" w:hAnsi="Arial" w:cs="Arial"/>
          <w:bCs/>
          <w:sz w:val="24"/>
          <w:szCs w:val="24"/>
          <w:u w:color="000000"/>
        </w:rPr>
        <w:t xml:space="preserve"> antes de </w:t>
      </w:r>
      <w:r w:rsidR="00E2573C">
        <w:rPr>
          <w:rStyle w:val="Ninguno"/>
          <w:rFonts w:ascii="Arial" w:hAnsi="Arial" w:cs="Arial"/>
          <w:bCs/>
          <w:sz w:val="24"/>
          <w:szCs w:val="24"/>
          <w:u w:color="000000"/>
        </w:rPr>
        <w:t xml:space="preserve">generar una aceptación mayoritaria, debe responder a las exigencias de la totalidad de las y los ciudadanos en un plano de igualdad. Tomando en consideración que las normas de derechos fundamentales son cartas de triunfo oponibles a las mayorías dominantes. </w:t>
      </w:r>
    </w:p>
    <w:p w14:paraId="766681B6" w14:textId="558B1AB2" w:rsidR="00277956" w:rsidRDefault="00277956" w:rsidP="002227B4">
      <w:pPr>
        <w:spacing w:after="0" w:line="276" w:lineRule="auto"/>
        <w:jc w:val="both"/>
        <w:rPr>
          <w:rStyle w:val="Ninguno"/>
          <w:rFonts w:ascii="Arial" w:hAnsi="Arial" w:cs="Arial"/>
          <w:bCs/>
          <w:sz w:val="24"/>
          <w:szCs w:val="24"/>
          <w:u w:color="000000"/>
        </w:rPr>
      </w:pPr>
    </w:p>
    <w:p w14:paraId="548C0AC9" w14:textId="1DA40F11" w:rsidR="00277956" w:rsidRDefault="00277956"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Por ello, los tribunales constitucionales están llamados a </w:t>
      </w:r>
      <w:r w:rsidR="009B3E1E">
        <w:rPr>
          <w:rStyle w:val="Ninguno"/>
          <w:rFonts w:ascii="Arial" w:hAnsi="Arial" w:cs="Arial"/>
          <w:bCs/>
          <w:sz w:val="24"/>
          <w:szCs w:val="24"/>
          <w:u w:color="000000"/>
        </w:rPr>
        <w:t xml:space="preserve">concebirse como artífices de la democracia a través de sus decisiones, ya que las mismas deben ser capaces de rompen barreras sociales, estigmas o generar cambios sociales radicales que remedien y visibilicen a las minorías. </w:t>
      </w:r>
    </w:p>
    <w:p w14:paraId="39E2C469" w14:textId="4B95C3B0" w:rsidR="009E608D" w:rsidRDefault="009E608D" w:rsidP="002227B4">
      <w:pPr>
        <w:spacing w:after="0" w:line="276" w:lineRule="auto"/>
        <w:jc w:val="both"/>
        <w:rPr>
          <w:rStyle w:val="Ninguno"/>
          <w:rFonts w:ascii="Arial" w:hAnsi="Arial" w:cs="Arial"/>
          <w:bCs/>
          <w:sz w:val="24"/>
          <w:szCs w:val="24"/>
          <w:u w:color="000000"/>
        </w:rPr>
      </w:pPr>
    </w:p>
    <w:p w14:paraId="4B812515" w14:textId="016A0F1E" w:rsidR="009E608D" w:rsidRDefault="009E608D"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Ahora bien, </w:t>
      </w:r>
      <w:r w:rsidR="00B17E35">
        <w:rPr>
          <w:rStyle w:val="Ninguno"/>
          <w:rFonts w:ascii="Arial" w:hAnsi="Arial" w:cs="Arial"/>
          <w:bCs/>
          <w:sz w:val="24"/>
          <w:szCs w:val="24"/>
          <w:u w:color="000000"/>
        </w:rPr>
        <w:t xml:space="preserve">el hecho de que las y los jueces </w:t>
      </w:r>
      <w:r w:rsidR="003516C1">
        <w:rPr>
          <w:rStyle w:val="Ninguno"/>
          <w:rFonts w:ascii="Arial" w:hAnsi="Arial" w:cs="Arial"/>
          <w:bCs/>
          <w:sz w:val="24"/>
          <w:szCs w:val="24"/>
          <w:u w:color="000000"/>
        </w:rPr>
        <w:t>puedan o no tener</w:t>
      </w:r>
      <w:r w:rsidR="00B17E35">
        <w:rPr>
          <w:rStyle w:val="Ninguno"/>
          <w:rFonts w:ascii="Arial" w:hAnsi="Arial" w:cs="Arial"/>
          <w:bCs/>
          <w:sz w:val="24"/>
          <w:szCs w:val="24"/>
          <w:u w:color="000000"/>
        </w:rPr>
        <w:t xml:space="preserve"> la última palabra en la interpretración de la constitución</w:t>
      </w:r>
      <w:r w:rsidR="0024473C">
        <w:rPr>
          <w:rStyle w:val="Ninguno"/>
          <w:rFonts w:ascii="Arial" w:hAnsi="Arial" w:cs="Arial"/>
          <w:bCs/>
          <w:sz w:val="24"/>
          <w:szCs w:val="24"/>
          <w:u w:color="000000"/>
        </w:rPr>
        <w:t xml:space="preserve">, implica que </w:t>
      </w:r>
      <w:r w:rsidR="003516C1">
        <w:rPr>
          <w:rStyle w:val="Ninguno"/>
          <w:rFonts w:ascii="Arial" w:hAnsi="Arial" w:cs="Arial"/>
          <w:bCs/>
          <w:sz w:val="24"/>
          <w:szCs w:val="24"/>
          <w:u w:color="000000"/>
        </w:rPr>
        <w:t>deben decidir</w:t>
      </w:r>
      <w:r w:rsidR="0024473C">
        <w:rPr>
          <w:rStyle w:val="Ninguno"/>
          <w:rFonts w:ascii="Arial" w:hAnsi="Arial" w:cs="Arial"/>
          <w:bCs/>
          <w:sz w:val="24"/>
          <w:szCs w:val="24"/>
          <w:u w:color="000000"/>
        </w:rPr>
        <w:t xml:space="preserve"> sobre temas de transcendencia para el sistema político, sobre todo cuando se trata de la judicatura constitucional; y segundo, que la determinación </w:t>
      </w:r>
      <w:r w:rsidR="004F1B4D">
        <w:rPr>
          <w:rStyle w:val="Ninguno"/>
          <w:rFonts w:ascii="Arial" w:hAnsi="Arial" w:cs="Arial"/>
          <w:bCs/>
          <w:sz w:val="24"/>
          <w:szCs w:val="24"/>
          <w:u w:color="000000"/>
        </w:rPr>
        <w:t xml:space="preserve">interpretativa </w:t>
      </w:r>
      <w:r w:rsidR="0024473C">
        <w:rPr>
          <w:rStyle w:val="Ninguno"/>
          <w:rFonts w:ascii="Arial" w:hAnsi="Arial" w:cs="Arial"/>
          <w:bCs/>
          <w:sz w:val="24"/>
          <w:szCs w:val="24"/>
          <w:u w:color="000000"/>
        </w:rPr>
        <w:t>que tomen es</w:t>
      </w:r>
      <w:r w:rsidR="00E104B8">
        <w:rPr>
          <w:rStyle w:val="Ninguno"/>
          <w:rFonts w:ascii="Arial" w:hAnsi="Arial" w:cs="Arial"/>
          <w:bCs/>
          <w:sz w:val="24"/>
          <w:szCs w:val="24"/>
          <w:u w:color="000000"/>
        </w:rPr>
        <w:t xml:space="preserve"> vinculante para el resto de los poderes públicos.</w:t>
      </w:r>
    </w:p>
    <w:p w14:paraId="0CAD13EF" w14:textId="66E265FA" w:rsidR="00E104B8" w:rsidRDefault="00E104B8" w:rsidP="002227B4">
      <w:pPr>
        <w:spacing w:after="0" w:line="276" w:lineRule="auto"/>
        <w:jc w:val="both"/>
        <w:rPr>
          <w:rStyle w:val="Ninguno"/>
          <w:rFonts w:ascii="Arial" w:hAnsi="Arial" w:cs="Arial"/>
          <w:bCs/>
          <w:sz w:val="24"/>
          <w:szCs w:val="24"/>
          <w:u w:color="000000"/>
        </w:rPr>
      </w:pPr>
    </w:p>
    <w:p w14:paraId="166F23D4" w14:textId="7EC18F1C" w:rsidR="00E104B8" w:rsidRDefault="00E104B8"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Por su parte, Ana Micaela Alterio precisa </w:t>
      </w:r>
      <w:r w:rsidR="007A1985">
        <w:rPr>
          <w:rStyle w:val="Ninguno"/>
          <w:rFonts w:ascii="Arial" w:hAnsi="Arial" w:cs="Arial"/>
          <w:bCs/>
          <w:sz w:val="24"/>
          <w:szCs w:val="24"/>
          <w:u w:color="000000"/>
        </w:rPr>
        <w:t xml:space="preserve">que la supremacía constitucional tiene </w:t>
      </w:r>
      <w:r w:rsidR="001F295A">
        <w:rPr>
          <w:rStyle w:val="Ninguno"/>
          <w:rFonts w:ascii="Arial" w:hAnsi="Arial" w:cs="Arial"/>
          <w:bCs/>
          <w:sz w:val="24"/>
          <w:szCs w:val="24"/>
          <w:u w:color="000000"/>
        </w:rPr>
        <w:t>costos muy altos en términos democráticos.</w:t>
      </w:r>
      <w:r w:rsidR="001F295A">
        <w:rPr>
          <w:rStyle w:val="Refdenotaalpie"/>
          <w:rFonts w:ascii="Arial" w:hAnsi="Arial" w:cs="Arial"/>
          <w:bCs/>
          <w:sz w:val="24"/>
          <w:szCs w:val="24"/>
          <w:u w:color="000000"/>
          <w:lang w:val="es-ES_tradnl"/>
        </w:rPr>
        <w:footnoteReference w:id="31"/>
      </w:r>
      <w:r w:rsidR="001F295A">
        <w:rPr>
          <w:rStyle w:val="Ninguno"/>
          <w:rFonts w:ascii="Arial" w:hAnsi="Arial" w:cs="Arial"/>
          <w:bCs/>
          <w:sz w:val="24"/>
          <w:szCs w:val="24"/>
          <w:u w:color="000000"/>
        </w:rPr>
        <w:t xml:space="preserve"> Sin embargo, considero que el costo debe asumirse en la medida en que la decisión judicial y la cuestión interpretativa por parte del órgano jurisdiccional esté respaldada a través de la construcción sustantiva de una norma; en otras palabras, en la medida en que esa decisión represente un cambio más  favorable para el reconocimiento y tutela de un derecho fundamental, la actuación del tribunal constitucional alcanzara un mayor grado de legitimidad</w:t>
      </w:r>
      <w:r w:rsidR="003516C1">
        <w:rPr>
          <w:rStyle w:val="Ninguno"/>
          <w:rFonts w:ascii="Arial" w:hAnsi="Arial" w:cs="Arial"/>
          <w:bCs/>
          <w:sz w:val="24"/>
          <w:szCs w:val="24"/>
          <w:u w:color="000000"/>
        </w:rPr>
        <w:t xml:space="preserve"> y por ende debe de asumida en términos democráticos</w:t>
      </w:r>
      <w:r w:rsidR="001F295A">
        <w:rPr>
          <w:rStyle w:val="Ninguno"/>
          <w:rFonts w:ascii="Arial" w:hAnsi="Arial" w:cs="Arial"/>
          <w:bCs/>
          <w:sz w:val="24"/>
          <w:szCs w:val="24"/>
          <w:u w:color="000000"/>
        </w:rPr>
        <w:t xml:space="preserve">. </w:t>
      </w:r>
    </w:p>
    <w:p w14:paraId="6888FDB2" w14:textId="6A7971F9" w:rsidR="00B3651D" w:rsidRDefault="00B3651D" w:rsidP="002227B4">
      <w:pPr>
        <w:spacing w:after="0" w:line="276" w:lineRule="auto"/>
        <w:jc w:val="both"/>
        <w:rPr>
          <w:rStyle w:val="Ninguno"/>
          <w:rFonts w:ascii="Arial" w:hAnsi="Arial" w:cs="Arial"/>
          <w:bCs/>
          <w:sz w:val="24"/>
          <w:szCs w:val="24"/>
          <w:u w:color="000000"/>
        </w:rPr>
      </w:pPr>
    </w:p>
    <w:p w14:paraId="50165544" w14:textId="4E678641" w:rsidR="00B3651D" w:rsidRDefault="00B3651D"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Centrándonos en el punto en particular, </w:t>
      </w:r>
      <w:r w:rsidR="00C26587">
        <w:rPr>
          <w:rStyle w:val="Ninguno"/>
          <w:rFonts w:ascii="Arial" w:hAnsi="Arial" w:cs="Arial"/>
          <w:bCs/>
          <w:sz w:val="24"/>
          <w:szCs w:val="24"/>
          <w:u w:color="000000"/>
        </w:rPr>
        <w:t xml:space="preserve">la Suprema Corte de Justicia de la Nación en México, durante la Décima y ahora Undécima Época jurisprudencial se ha </w:t>
      </w:r>
      <w:r w:rsidR="000D0524">
        <w:rPr>
          <w:rStyle w:val="Ninguno"/>
          <w:rFonts w:ascii="Arial" w:hAnsi="Arial" w:cs="Arial"/>
          <w:bCs/>
          <w:sz w:val="24"/>
          <w:szCs w:val="24"/>
          <w:u w:color="000000"/>
        </w:rPr>
        <w:t xml:space="preserve">convertido en un </w:t>
      </w:r>
      <w:r w:rsidR="00645A87">
        <w:rPr>
          <w:rStyle w:val="Ninguno"/>
          <w:rFonts w:ascii="Arial" w:hAnsi="Arial" w:cs="Arial"/>
          <w:bCs/>
          <w:sz w:val="24"/>
          <w:szCs w:val="24"/>
          <w:u w:color="000000"/>
        </w:rPr>
        <w:t>auténtico</w:t>
      </w:r>
      <w:r w:rsidR="000D0524">
        <w:rPr>
          <w:rStyle w:val="Ninguno"/>
          <w:rFonts w:ascii="Arial" w:hAnsi="Arial" w:cs="Arial"/>
          <w:bCs/>
          <w:sz w:val="24"/>
          <w:szCs w:val="24"/>
          <w:u w:color="000000"/>
        </w:rPr>
        <w:t xml:space="preserve"> guardián de los derechos fundamentales, sobre todo tomando como punto de partida lo resuelto en el expediente Varios 912/2010 y el impacto que tuvo en la judicatura la reforma constitucional (cambio constitucional) en materia de derechos humanos. </w:t>
      </w:r>
    </w:p>
    <w:p w14:paraId="06110041" w14:textId="55436300" w:rsidR="001839D9" w:rsidRDefault="001839D9" w:rsidP="002227B4">
      <w:pPr>
        <w:spacing w:after="0" w:line="276" w:lineRule="auto"/>
        <w:jc w:val="both"/>
        <w:rPr>
          <w:rStyle w:val="Ninguno"/>
          <w:rFonts w:ascii="Arial" w:hAnsi="Arial" w:cs="Arial"/>
          <w:bCs/>
          <w:sz w:val="24"/>
          <w:szCs w:val="24"/>
          <w:u w:color="000000"/>
        </w:rPr>
      </w:pPr>
    </w:p>
    <w:p w14:paraId="1539E958" w14:textId="7E4B0E29" w:rsidR="001839D9" w:rsidRDefault="001839D9"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lastRenderedPageBreak/>
        <w:t>Como lo precisa Roberto Niembro</w:t>
      </w:r>
      <w:r w:rsidR="00DE172C">
        <w:rPr>
          <w:rStyle w:val="Ninguno"/>
          <w:rFonts w:ascii="Arial" w:hAnsi="Arial" w:cs="Arial"/>
          <w:bCs/>
          <w:sz w:val="24"/>
          <w:szCs w:val="24"/>
          <w:u w:color="000000"/>
        </w:rPr>
        <w:t>:</w:t>
      </w:r>
    </w:p>
    <w:p w14:paraId="206B43F1" w14:textId="4E1A3091" w:rsidR="00DE172C" w:rsidRDefault="00DE172C" w:rsidP="000A3AAF">
      <w:pPr>
        <w:spacing w:after="0" w:line="276" w:lineRule="auto"/>
        <w:ind w:left="567"/>
        <w:jc w:val="both"/>
        <w:rPr>
          <w:rStyle w:val="Ninguno"/>
          <w:rFonts w:ascii="Arial" w:hAnsi="Arial" w:cs="Arial"/>
          <w:bCs/>
          <w:sz w:val="24"/>
          <w:szCs w:val="24"/>
          <w:u w:color="000000"/>
        </w:rPr>
      </w:pPr>
    </w:p>
    <w:p w14:paraId="5DC61778" w14:textId="2A77AC58" w:rsidR="00DE172C" w:rsidRDefault="000A3AAF" w:rsidP="00A807EA">
      <w:pPr>
        <w:spacing w:after="0" w:line="240" w:lineRule="auto"/>
        <w:ind w:left="567"/>
        <w:jc w:val="both"/>
        <w:rPr>
          <w:rStyle w:val="Ninguno"/>
          <w:rFonts w:ascii="Arial" w:hAnsi="Arial" w:cs="Arial"/>
          <w:bCs/>
          <w:sz w:val="24"/>
          <w:szCs w:val="24"/>
          <w:u w:color="000000"/>
        </w:rPr>
      </w:pPr>
      <w:r>
        <w:rPr>
          <w:rStyle w:val="Ninguno"/>
          <w:rFonts w:ascii="Arial" w:hAnsi="Arial" w:cs="Arial"/>
          <w:bCs/>
          <w:sz w:val="24"/>
          <w:szCs w:val="24"/>
          <w:u w:color="000000"/>
        </w:rPr>
        <w:t>“</w:t>
      </w:r>
      <w:r w:rsidR="00DE172C">
        <w:rPr>
          <w:rStyle w:val="Ninguno"/>
          <w:rFonts w:ascii="Arial" w:hAnsi="Arial" w:cs="Arial"/>
          <w:bCs/>
          <w:sz w:val="24"/>
          <w:szCs w:val="24"/>
          <w:u w:color="000000"/>
        </w:rPr>
        <w:t xml:space="preserve">Para estudiar la argumentación de la Suprema Corte es </w:t>
      </w:r>
      <w:r w:rsidR="000774BA">
        <w:rPr>
          <w:rStyle w:val="Ninguno"/>
          <w:rFonts w:ascii="Arial" w:hAnsi="Arial" w:cs="Arial"/>
          <w:bCs/>
          <w:sz w:val="24"/>
          <w:szCs w:val="24"/>
          <w:u w:color="000000"/>
        </w:rPr>
        <w:t>necesario, por un lado, tener en cuenta que la Constitución mexicana ha sido caracterizada como un ejemplo temprano del constitucionalismo trasformador, es decir, una Constitución que tiene el compromiso de cambio social a través del derecho.</w:t>
      </w:r>
      <w:r>
        <w:rPr>
          <w:rStyle w:val="Ninguno"/>
          <w:rFonts w:ascii="Arial" w:hAnsi="Arial" w:cs="Arial"/>
          <w:bCs/>
          <w:sz w:val="24"/>
          <w:szCs w:val="24"/>
          <w:u w:color="000000"/>
        </w:rPr>
        <w:t>”</w:t>
      </w:r>
      <w:r>
        <w:rPr>
          <w:rStyle w:val="Refdenotaalpie"/>
          <w:rFonts w:ascii="Arial" w:hAnsi="Arial" w:cs="Arial"/>
          <w:bCs/>
          <w:sz w:val="24"/>
          <w:szCs w:val="24"/>
          <w:u w:color="000000"/>
          <w:lang w:val="es-ES_tradnl"/>
        </w:rPr>
        <w:footnoteReference w:id="32"/>
      </w:r>
    </w:p>
    <w:p w14:paraId="3A66F2F5" w14:textId="1A837779" w:rsidR="000774BA" w:rsidRDefault="000774BA" w:rsidP="002227B4">
      <w:pPr>
        <w:spacing w:after="0" w:line="276" w:lineRule="auto"/>
        <w:jc w:val="both"/>
        <w:rPr>
          <w:rStyle w:val="Ninguno"/>
          <w:rFonts w:ascii="Arial" w:hAnsi="Arial" w:cs="Arial"/>
          <w:bCs/>
          <w:sz w:val="24"/>
          <w:szCs w:val="24"/>
          <w:u w:color="000000"/>
        </w:rPr>
      </w:pPr>
    </w:p>
    <w:p w14:paraId="408B27F6" w14:textId="162C8819" w:rsidR="000774BA" w:rsidRDefault="000774BA"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Así, ¿a qu</w:t>
      </w:r>
      <w:r w:rsidR="00645A87">
        <w:rPr>
          <w:rStyle w:val="Ninguno"/>
          <w:rFonts w:ascii="Arial" w:hAnsi="Arial" w:cs="Arial"/>
          <w:bCs/>
          <w:sz w:val="24"/>
          <w:szCs w:val="24"/>
          <w:u w:color="000000"/>
        </w:rPr>
        <w:t>é</w:t>
      </w:r>
      <w:r>
        <w:rPr>
          <w:rStyle w:val="Ninguno"/>
          <w:rFonts w:ascii="Arial" w:hAnsi="Arial" w:cs="Arial"/>
          <w:bCs/>
          <w:sz w:val="24"/>
          <w:szCs w:val="24"/>
          <w:u w:color="000000"/>
        </w:rPr>
        <w:t xml:space="preserve"> compromiso de cambio social a través de la </w:t>
      </w:r>
      <w:r w:rsidR="000A3AAF">
        <w:rPr>
          <w:rStyle w:val="Ninguno"/>
          <w:rFonts w:ascii="Arial" w:hAnsi="Arial" w:cs="Arial"/>
          <w:bCs/>
          <w:sz w:val="24"/>
          <w:szCs w:val="24"/>
          <w:u w:color="000000"/>
        </w:rPr>
        <w:t>interpretración</w:t>
      </w:r>
      <w:r>
        <w:rPr>
          <w:rStyle w:val="Ninguno"/>
          <w:rFonts w:ascii="Arial" w:hAnsi="Arial" w:cs="Arial"/>
          <w:bCs/>
          <w:sz w:val="24"/>
          <w:szCs w:val="24"/>
          <w:u w:color="000000"/>
        </w:rPr>
        <w:t xml:space="preserve"> constitucional debe </w:t>
      </w:r>
      <w:r w:rsidR="000A3AAF">
        <w:rPr>
          <w:rStyle w:val="Ninguno"/>
          <w:rFonts w:ascii="Arial" w:hAnsi="Arial" w:cs="Arial"/>
          <w:bCs/>
          <w:sz w:val="24"/>
          <w:szCs w:val="24"/>
          <w:u w:color="000000"/>
        </w:rPr>
        <w:t>obligarse ese Máximo Tribunal?</w:t>
      </w:r>
    </w:p>
    <w:p w14:paraId="739A3DCF" w14:textId="7F421080" w:rsidR="000977E0" w:rsidRDefault="000977E0" w:rsidP="002227B4">
      <w:pPr>
        <w:spacing w:after="0" w:line="276" w:lineRule="auto"/>
        <w:jc w:val="both"/>
        <w:rPr>
          <w:rStyle w:val="Ninguno"/>
          <w:rFonts w:ascii="Arial" w:hAnsi="Arial" w:cs="Arial"/>
          <w:bCs/>
          <w:sz w:val="24"/>
          <w:szCs w:val="24"/>
          <w:u w:color="000000"/>
        </w:rPr>
      </w:pPr>
    </w:p>
    <w:p w14:paraId="2C00C5C5" w14:textId="26B63FF6" w:rsidR="000977E0" w:rsidRDefault="000977E0"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actuación de la Suprema Corte de Justicia en materia de derechos </w:t>
      </w:r>
      <w:r w:rsidR="00DD0BA0">
        <w:rPr>
          <w:rStyle w:val="Ninguno"/>
          <w:rFonts w:ascii="Arial" w:hAnsi="Arial" w:cs="Arial"/>
          <w:bCs/>
          <w:sz w:val="24"/>
          <w:szCs w:val="24"/>
          <w:u w:color="000000"/>
        </w:rPr>
        <w:t xml:space="preserve">fundamentales a la que se circunscribe este </w:t>
      </w:r>
      <w:r w:rsidR="00645A87">
        <w:rPr>
          <w:rStyle w:val="Ninguno"/>
          <w:rFonts w:ascii="Arial" w:hAnsi="Arial" w:cs="Arial"/>
          <w:bCs/>
          <w:sz w:val="24"/>
          <w:szCs w:val="24"/>
          <w:u w:color="000000"/>
        </w:rPr>
        <w:t>análisis</w:t>
      </w:r>
      <w:r>
        <w:rPr>
          <w:rStyle w:val="Ninguno"/>
          <w:rFonts w:ascii="Arial" w:hAnsi="Arial" w:cs="Arial"/>
          <w:bCs/>
          <w:sz w:val="24"/>
          <w:szCs w:val="24"/>
          <w:u w:color="000000"/>
        </w:rPr>
        <w:t xml:space="preserve"> puede ser analizada desde </w:t>
      </w:r>
      <w:r w:rsidR="00DD0BA0">
        <w:rPr>
          <w:rStyle w:val="Ninguno"/>
          <w:rFonts w:ascii="Arial" w:hAnsi="Arial" w:cs="Arial"/>
          <w:bCs/>
          <w:sz w:val="24"/>
          <w:szCs w:val="24"/>
          <w:u w:color="000000"/>
        </w:rPr>
        <w:t xml:space="preserve">tres </w:t>
      </w:r>
      <w:r>
        <w:rPr>
          <w:rStyle w:val="Ninguno"/>
          <w:rFonts w:ascii="Arial" w:hAnsi="Arial" w:cs="Arial"/>
          <w:bCs/>
          <w:sz w:val="24"/>
          <w:szCs w:val="24"/>
          <w:u w:color="000000"/>
        </w:rPr>
        <w:t xml:space="preserve">perspectivas. </w:t>
      </w:r>
    </w:p>
    <w:p w14:paraId="593F9EA3" w14:textId="77777777" w:rsidR="000977E0" w:rsidRDefault="000977E0" w:rsidP="002227B4">
      <w:pPr>
        <w:spacing w:after="0" w:line="276" w:lineRule="auto"/>
        <w:jc w:val="both"/>
        <w:rPr>
          <w:rStyle w:val="Ninguno"/>
          <w:rFonts w:ascii="Arial" w:hAnsi="Arial" w:cs="Arial"/>
          <w:bCs/>
          <w:sz w:val="24"/>
          <w:szCs w:val="24"/>
          <w:u w:color="000000"/>
        </w:rPr>
      </w:pPr>
    </w:p>
    <w:p w14:paraId="24800AB1" w14:textId="2ADAC8E9" w:rsidR="000977E0" w:rsidRDefault="00B81941" w:rsidP="000977E0">
      <w:pPr>
        <w:pStyle w:val="Prrafodelista"/>
        <w:numPr>
          <w:ilvl w:val="0"/>
          <w:numId w:val="3"/>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D</w:t>
      </w:r>
      <w:r w:rsidR="000977E0" w:rsidRPr="000977E0">
        <w:rPr>
          <w:rStyle w:val="Ninguno"/>
          <w:rFonts w:ascii="Arial" w:hAnsi="Arial" w:cs="Arial"/>
          <w:bCs/>
          <w:sz w:val="24"/>
          <w:szCs w:val="24"/>
          <w:u w:color="000000"/>
        </w:rPr>
        <w:t>esde la posición que como tribunal constitucional asumió para la defensa de la constitución</w:t>
      </w:r>
      <w:r w:rsidR="000977E0">
        <w:rPr>
          <w:rStyle w:val="Ninguno"/>
          <w:rFonts w:ascii="Arial" w:hAnsi="Arial" w:cs="Arial"/>
          <w:bCs/>
          <w:sz w:val="24"/>
          <w:szCs w:val="24"/>
          <w:u w:color="000000"/>
        </w:rPr>
        <w:t>;</w:t>
      </w:r>
    </w:p>
    <w:p w14:paraId="0AC24E70" w14:textId="3B1F7797" w:rsidR="000977E0" w:rsidRDefault="00B81941" w:rsidP="000977E0">
      <w:pPr>
        <w:pStyle w:val="Prrafodelista"/>
        <w:numPr>
          <w:ilvl w:val="0"/>
          <w:numId w:val="3"/>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B</w:t>
      </w:r>
      <w:r w:rsidR="002B4AED">
        <w:rPr>
          <w:rStyle w:val="Ninguno"/>
          <w:rFonts w:ascii="Arial" w:hAnsi="Arial" w:cs="Arial"/>
          <w:bCs/>
          <w:sz w:val="24"/>
          <w:szCs w:val="24"/>
          <w:u w:color="000000"/>
        </w:rPr>
        <w:t xml:space="preserve">ajo </w:t>
      </w:r>
      <w:r w:rsidR="000977E0">
        <w:rPr>
          <w:rStyle w:val="Ninguno"/>
          <w:rFonts w:ascii="Arial" w:hAnsi="Arial" w:cs="Arial"/>
          <w:bCs/>
          <w:sz w:val="24"/>
          <w:szCs w:val="24"/>
          <w:u w:color="000000"/>
        </w:rPr>
        <w:t xml:space="preserve">la perspectiva que ofrecen los derechos fundamentales como normas abstractas para la interpretación constitucional, y </w:t>
      </w:r>
    </w:p>
    <w:p w14:paraId="3B3A62DF" w14:textId="2A462462" w:rsidR="000977E0" w:rsidRPr="000977E0" w:rsidRDefault="00B81941" w:rsidP="000977E0">
      <w:pPr>
        <w:pStyle w:val="Prrafodelista"/>
        <w:numPr>
          <w:ilvl w:val="0"/>
          <w:numId w:val="3"/>
        </w:num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T</w:t>
      </w:r>
      <w:r w:rsidR="002B4AED">
        <w:rPr>
          <w:rStyle w:val="Ninguno"/>
          <w:rFonts w:ascii="Arial" w:hAnsi="Arial" w:cs="Arial"/>
          <w:bCs/>
          <w:sz w:val="24"/>
          <w:szCs w:val="24"/>
          <w:u w:color="000000"/>
        </w:rPr>
        <w:t>omando un parámetro</w:t>
      </w:r>
      <w:r w:rsidR="000977E0">
        <w:rPr>
          <w:rStyle w:val="Ninguno"/>
          <w:rFonts w:ascii="Arial" w:hAnsi="Arial" w:cs="Arial"/>
          <w:bCs/>
          <w:sz w:val="24"/>
          <w:szCs w:val="24"/>
          <w:u w:color="000000"/>
        </w:rPr>
        <w:t xml:space="preserve"> contextual de adaptación de la norma superior. </w:t>
      </w:r>
    </w:p>
    <w:p w14:paraId="4FABB3EC" w14:textId="6B6BF8D4" w:rsidR="00EE40CB" w:rsidRDefault="00EE40CB" w:rsidP="002227B4">
      <w:pPr>
        <w:spacing w:after="0" w:line="276" w:lineRule="auto"/>
        <w:jc w:val="both"/>
        <w:rPr>
          <w:rStyle w:val="Ninguno"/>
          <w:rFonts w:ascii="Arial" w:hAnsi="Arial" w:cs="Arial"/>
          <w:bCs/>
          <w:sz w:val="24"/>
          <w:szCs w:val="24"/>
          <w:u w:color="000000"/>
        </w:rPr>
      </w:pPr>
    </w:p>
    <w:p w14:paraId="2835D98C" w14:textId="4638E78A" w:rsidR="00315DDB" w:rsidRDefault="00315DDB"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En cuando al primer elemento, </w:t>
      </w:r>
      <w:r w:rsidR="002A2680">
        <w:rPr>
          <w:rStyle w:val="Ninguno"/>
          <w:rFonts w:ascii="Arial" w:hAnsi="Arial" w:cs="Arial"/>
          <w:bCs/>
          <w:sz w:val="24"/>
          <w:szCs w:val="24"/>
          <w:u w:color="000000"/>
        </w:rPr>
        <w:t>la Suprema Corte a partir del Varios 912/2010</w:t>
      </w:r>
      <w:r w:rsidR="004F3AA7">
        <w:rPr>
          <w:rStyle w:val="Ninguno"/>
          <w:rFonts w:ascii="Arial" w:hAnsi="Arial" w:cs="Arial"/>
          <w:bCs/>
          <w:sz w:val="24"/>
          <w:szCs w:val="24"/>
          <w:u w:color="000000"/>
        </w:rPr>
        <w:t xml:space="preserve">, construyó un modelo de control difuso de constitucionalidad y convencionalidad ex officio, donde vinculó a la defensa del principio de supremacía de la constitución a todos los órganos jurisdiccional. Velando así por la correcta aplicación del contenido constitucional y por su fuerza vinculante. </w:t>
      </w:r>
    </w:p>
    <w:p w14:paraId="10177DFD" w14:textId="5FD7BE87" w:rsidR="004F3AA7" w:rsidRDefault="004F3AA7" w:rsidP="002227B4">
      <w:pPr>
        <w:spacing w:after="0" w:line="276" w:lineRule="auto"/>
        <w:jc w:val="both"/>
        <w:rPr>
          <w:rStyle w:val="Ninguno"/>
          <w:rFonts w:ascii="Arial" w:hAnsi="Arial" w:cs="Arial"/>
          <w:bCs/>
          <w:sz w:val="24"/>
          <w:szCs w:val="24"/>
          <w:u w:color="000000"/>
        </w:rPr>
      </w:pPr>
    </w:p>
    <w:p w14:paraId="72B51F4D" w14:textId="4972DEE6" w:rsidR="004F3AA7" w:rsidRDefault="004F3AA7"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Al respecto, en dicho precedente se dijo:</w:t>
      </w:r>
    </w:p>
    <w:p w14:paraId="56DE082D" w14:textId="77777777" w:rsidR="004F3AA7" w:rsidRDefault="004F3AA7" w:rsidP="002227B4">
      <w:pPr>
        <w:spacing w:after="0" w:line="276" w:lineRule="auto"/>
        <w:jc w:val="both"/>
        <w:rPr>
          <w:rStyle w:val="Ninguno"/>
          <w:rFonts w:ascii="Arial" w:hAnsi="Arial" w:cs="Arial"/>
          <w:bCs/>
          <w:sz w:val="24"/>
          <w:szCs w:val="24"/>
          <w:u w:color="000000"/>
        </w:rPr>
      </w:pPr>
    </w:p>
    <w:p w14:paraId="3F55754E" w14:textId="4C821045" w:rsidR="004F3AA7" w:rsidRDefault="004F3AA7" w:rsidP="00BB28D8">
      <w:pPr>
        <w:spacing w:after="0" w:line="240" w:lineRule="auto"/>
        <w:ind w:left="567"/>
        <w:jc w:val="both"/>
        <w:rPr>
          <w:rStyle w:val="Ninguno"/>
          <w:rFonts w:ascii="Arial" w:hAnsi="Arial" w:cs="Arial"/>
          <w:bCs/>
          <w:sz w:val="24"/>
          <w:szCs w:val="24"/>
          <w:u w:color="000000"/>
        </w:rPr>
      </w:pPr>
      <w:r w:rsidRPr="00A917C3">
        <w:rPr>
          <w:rFonts w:ascii="Arial" w:hAnsi="Arial" w:cs="Arial"/>
          <w:bCs/>
          <w:sz w:val="24"/>
          <w:szCs w:val="24"/>
        </w:rPr>
        <w:t>“Es en el caso de la función jurisdiccional, como está indicado en la última parte del artículo 133 en relación con el artículo 1º en donde los jueces están obligados a preferir los derechos humanos contenidos en la Constitución y en los Tratados Internacionales, aun a pesar de las disposiciones en contrario establecidas en cualquier norma inferior. Si bien los jueces no pueden hacer una declaración general sobre la invalidez o expulsar del orden jurídico las normas que consideren contrarias a los derechos humanos contenidos en la Constituc</w:t>
      </w:r>
      <w:r w:rsidRPr="004F3AA7">
        <w:rPr>
          <w:rFonts w:ascii="Arial" w:hAnsi="Arial" w:cs="Arial"/>
          <w:bCs/>
          <w:sz w:val="24"/>
          <w:szCs w:val="24"/>
        </w:rPr>
        <w:t xml:space="preserve">ión y en los tratados (como sí sucede en las vías de control directas establecidas expresamente en los artículos 103, 107 y 105 de la Constitución), </w:t>
      </w:r>
      <w:r w:rsidRPr="004F3AA7">
        <w:rPr>
          <w:rFonts w:ascii="Arial" w:hAnsi="Arial" w:cs="Arial"/>
          <w:bCs/>
          <w:sz w:val="24"/>
          <w:szCs w:val="24"/>
        </w:rPr>
        <w:lastRenderedPageBreak/>
        <w:t>sí están obligados a dejar de aplicar estas normas inferiores dando preferencia a los contenidos de la Constitución y de los tratados en esta materia.”</w:t>
      </w:r>
      <w:r w:rsidRPr="004F3AA7">
        <w:rPr>
          <w:rStyle w:val="Refdenotaalpie"/>
          <w:rFonts w:ascii="Arial" w:hAnsi="Arial" w:cs="Arial"/>
          <w:bCs/>
          <w:sz w:val="24"/>
          <w:szCs w:val="24"/>
        </w:rPr>
        <w:footnoteReference w:id="33"/>
      </w:r>
    </w:p>
    <w:p w14:paraId="01294631" w14:textId="709A0205" w:rsidR="00EE40CB" w:rsidRDefault="00EE40CB" w:rsidP="002227B4">
      <w:pPr>
        <w:spacing w:after="0" w:line="276" w:lineRule="auto"/>
        <w:jc w:val="both"/>
        <w:rPr>
          <w:rStyle w:val="Ninguno"/>
          <w:rFonts w:ascii="Arial" w:hAnsi="Arial" w:cs="Arial"/>
          <w:bCs/>
          <w:sz w:val="24"/>
          <w:szCs w:val="24"/>
          <w:u w:color="000000"/>
        </w:rPr>
      </w:pPr>
    </w:p>
    <w:p w14:paraId="5F4C65C9" w14:textId="687072CB" w:rsidR="00762CB6" w:rsidRPr="00762CB6" w:rsidRDefault="00762CB6"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Lo que conllev</w:t>
      </w:r>
      <w:r w:rsidR="00824F3E">
        <w:rPr>
          <w:rStyle w:val="Ninguno"/>
          <w:rFonts w:ascii="Arial" w:hAnsi="Arial" w:cs="Arial"/>
          <w:bCs/>
          <w:sz w:val="24"/>
          <w:szCs w:val="24"/>
          <w:u w:color="000000"/>
        </w:rPr>
        <w:t>ó</w:t>
      </w:r>
      <w:r>
        <w:rPr>
          <w:rStyle w:val="Ninguno"/>
          <w:rFonts w:ascii="Arial" w:hAnsi="Arial" w:cs="Arial"/>
          <w:bCs/>
          <w:sz w:val="24"/>
          <w:szCs w:val="24"/>
          <w:u w:color="000000"/>
        </w:rPr>
        <w:t xml:space="preserve"> que la totalidad de las y los jueces a nivel nacional asumieran un compromiso con la defensa del </w:t>
      </w:r>
      <w:r>
        <w:rPr>
          <w:rStyle w:val="Ninguno"/>
          <w:rFonts w:ascii="Arial" w:hAnsi="Arial" w:cs="Arial"/>
          <w:bCs/>
          <w:i/>
          <w:iCs/>
          <w:sz w:val="24"/>
          <w:szCs w:val="24"/>
          <w:u w:color="000000"/>
        </w:rPr>
        <w:t xml:space="preserve">bloque de constitucionalidad </w:t>
      </w:r>
      <w:r>
        <w:rPr>
          <w:rStyle w:val="Ninguno"/>
          <w:rFonts w:ascii="Arial" w:hAnsi="Arial" w:cs="Arial"/>
          <w:bCs/>
          <w:sz w:val="24"/>
          <w:szCs w:val="24"/>
          <w:u w:color="000000"/>
        </w:rPr>
        <w:t xml:space="preserve">y con la permanencia del </w:t>
      </w:r>
      <w:r w:rsidR="006F403C">
        <w:rPr>
          <w:rStyle w:val="Ninguno"/>
          <w:rFonts w:ascii="Arial" w:hAnsi="Arial" w:cs="Arial"/>
          <w:bCs/>
          <w:sz w:val="24"/>
          <w:szCs w:val="24"/>
          <w:u w:color="000000"/>
        </w:rPr>
        <w:t>contenido constitucional</w:t>
      </w:r>
      <w:r w:rsidR="00FA3A73">
        <w:rPr>
          <w:rStyle w:val="Ninguno"/>
          <w:rFonts w:ascii="Arial" w:hAnsi="Arial" w:cs="Arial"/>
          <w:bCs/>
          <w:sz w:val="24"/>
          <w:szCs w:val="24"/>
          <w:u w:color="000000"/>
        </w:rPr>
        <w:t>, tanto en su vertiente</w:t>
      </w:r>
      <w:r w:rsidR="006F403C">
        <w:rPr>
          <w:rStyle w:val="Ninguno"/>
          <w:rFonts w:ascii="Arial" w:hAnsi="Arial" w:cs="Arial"/>
          <w:bCs/>
          <w:sz w:val="24"/>
          <w:szCs w:val="24"/>
          <w:u w:color="000000"/>
        </w:rPr>
        <w:t xml:space="preserve"> formal</w:t>
      </w:r>
      <w:r w:rsidR="00FA3A73">
        <w:rPr>
          <w:rStyle w:val="Ninguno"/>
          <w:rFonts w:ascii="Arial" w:hAnsi="Arial" w:cs="Arial"/>
          <w:bCs/>
          <w:sz w:val="24"/>
          <w:szCs w:val="24"/>
          <w:u w:color="000000"/>
        </w:rPr>
        <w:t xml:space="preserve"> como </w:t>
      </w:r>
      <w:r w:rsidR="006F403C">
        <w:rPr>
          <w:rStyle w:val="Ninguno"/>
          <w:rFonts w:ascii="Arial" w:hAnsi="Arial" w:cs="Arial"/>
          <w:bCs/>
          <w:sz w:val="24"/>
          <w:szCs w:val="24"/>
          <w:u w:color="000000"/>
        </w:rPr>
        <w:t>material.</w:t>
      </w:r>
      <w:r w:rsidR="00F36A0E">
        <w:rPr>
          <w:rStyle w:val="Refdenotaalpie"/>
          <w:rFonts w:ascii="Arial" w:hAnsi="Arial" w:cs="Arial"/>
          <w:bCs/>
          <w:sz w:val="24"/>
          <w:szCs w:val="24"/>
          <w:u w:color="000000"/>
          <w:lang w:val="es-ES_tradnl"/>
        </w:rPr>
        <w:footnoteReference w:id="34"/>
      </w:r>
      <w:r w:rsidR="006F403C">
        <w:rPr>
          <w:rStyle w:val="Ninguno"/>
          <w:rFonts w:ascii="Arial" w:hAnsi="Arial" w:cs="Arial"/>
          <w:bCs/>
          <w:sz w:val="24"/>
          <w:szCs w:val="24"/>
          <w:u w:color="000000"/>
        </w:rPr>
        <w:t xml:space="preserve"> </w:t>
      </w:r>
    </w:p>
    <w:p w14:paraId="104ABB30" w14:textId="77777777" w:rsidR="00762CB6" w:rsidRDefault="00762CB6" w:rsidP="002227B4">
      <w:pPr>
        <w:spacing w:after="0" w:line="276" w:lineRule="auto"/>
        <w:jc w:val="both"/>
        <w:rPr>
          <w:rStyle w:val="Ninguno"/>
          <w:rFonts w:ascii="Arial" w:hAnsi="Arial" w:cs="Arial"/>
          <w:bCs/>
          <w:sz w:val="24"/>
          <w:szCs w:val="24"/>
          <w:u w:color="000000"/>
        </w:rPr>
      </w:pPr>
    </w:p>
    <w:p w14:paraId="56089912" w14:textId="648B038D" w:rsidR="00B776B2" w:rsidRDefault="00B776B2"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El segundo elemento, presupone que al ser concebidos los derechos fundamentales como principios optimizables</w:t>
      </w:r>
      <w:r w:rsidR="008E4DED">
        <w:rPr>
          <w:rStyle w:val="Refdenotaalpie"/>
          <w:rFonts w:ascii="Arial" w:hAnsi="Arial" w:cs="Arial"/>
          <w:bCs/>
          <w:sz w:val="24"/>
          <w:szCs w:val="24"/>
          <w:u w:color="000000"/>
          <w:lang w:val="es-ES_tradnl"/>
        </w:rPr>
        <w:footnoteReference w:id="35"/>
      </w:r>
      <w:r w:rsidR="008E4DED">
        <w:rPr>
          <w:rStyle w:val="Ninguno"/>
          <w:rFonts w:ascii="Arial" w:hAnsi="Arial" w:cs="Arial"/>
          <w:bCs/>
          <w:sz w:val="24"/>
          <w:szCs w:val="24"/>
          <w:u w:color="000000"/>
        </w:rPr>
        <w:t xml:space="preserve"> los tribunales constitucionales tienen la obligación de establecer de manera casuística su contenido esencial y los posibles límites o restricciones que bajo el amparo de la razonabilidad puedan ser aceptados en un texto constitucional y democrático</w:t>
      </w:r>
      <w:r w:rsidR="006F403C">
        <w:rPr>
          <w:rStyle w:val="Ninguno"/>
          <w:rFonts w:ascii="Arial" w:hAnsi="Arial" w:cs="Arial"/>
          <w:bCs/>
          <w:sz w:val="24"/>
          <w:szCs w:val="24"/>
          <w:u w:color="000000"/>
        </w:rPr>
        <w:t>.</w:t>
      </w:r>
      <w:r w:rsidR="00FE216D">
        <w:rPr>
          <w:rStyle w:val="Refdenotaalpie"/>
          <w:rFonts w:ascii="Arial" w:hAnsi="Arial" w:cs="Arial"/>
          <w:bCs/>
          <w:sz w:val="24"/>
          <w:szCs w:val="24"/>
          <w:u w:color="000000"/>
          <w:lang w:val="es-ES_tradnl"/>
        </w:rPr>
        <w:footnoteReference w:id="36"/>
      </w:r>
      <w:r w:rsidR="008E4DED">
        <w:rPr>
          <w:rStyle w:val="Ninguno"/>
          <w:rFonts w:ascii="Arial" w:hAnsi="Arial" w:cs="Arial"/>
          <w:bCs/>
          <w:sz w:val="24"/>
          <w:szCs w:val="24"/>
          <w:u w:color="000000"/>
        </w:rPr>
        <w:t xml:space="preserve"> </w:t>
      </w:r>
    </w:p>
    <w:p w14:paraId="44142757" w14:textId="54361CC1" w:rsidR="004972C3" w:rsidRDefault="004972C3" w:rsidP="002227B4">
      <w:pPr>
        <w:spacing w:after="0" w:line="276" w:lineRule="auto"/>
        <w:jc w:val="both"/>
        <w:rPr>
          <w:rStyle w:val="Ninguno"/>
          <w:rFonts w:ascii="Arial" w:hAnsi="Arial" w:cs="Arial"/>
          <w:bCs/>
          <w:sz w:val="24"/>
          <w:szCs w:val="24"/>
          <w:u w:color="000000"/>
        </w:rPr>
      </w:pPr>
    </w:p>
    <w:p w14:paraId="3AFA0463" w14:textId="5FEE7DE5" w:rsidR="004972C3" w:rsidRDefault="004972C3"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Suprema Corte </w:t>
      </w:r>
      <w:r w:rsidR="0035484A">
        <w:rPr>
          <w:rStyle w:val="Ninguno"/>
          <w:rFonts w:ascii="Arial" w:hAnsi="Arial" w:cs="Arial"/>
          <w:bCs/>
          <w:sz w:val="24"/>
          <w:szCs w:val="24"/>
          <w:u w:color="000000"/>
        </w:rPr>
        <w:t xml:space="preserve">se ha encargado de democratizar el reconocimiento de los derechos fundamentales, velando por un </w:t>
      </w:r>
      <w:r w:rsidR="00824F3E">
        <w:rPr>
          <w:rStyle w:val="Ninguno"/>
          <w:rFonts w:ascii="Arial" w:hAnsi="Arial" w:cs="Arial"/>
          <w:bCs/>
          <w:sz w:val="24"/>
          <w:szCs w:val="24"/>
          <w:u w:color="000000"/>
        </w:rPr>
        <w:t xml:space="preserve">estricto cumplimiento y por una garantía adecuada para su desarrollo. </w:t>
      </w:r>
    </w:p>
    <w:p w14:paraId="7DC8FE6E" w14:textId="40387045" w:rsidR="00824F3E" w:rsidRDefault="00824F3E"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lastRenderedPageBreak/>
        <w:t>Por ejemplo, al resolver e</w:t>
      </w:r>
      <w:r w:rsidR="00A94EE6">
        <w:rPr>
          <w:rStyle w:val="Ninguno"/>
          <w:rFonts w:ascii="Arial" w:hAnsi="Arial" w:cs="Arial"/>
          <w:bCs/>
          <w:sz w:val="24"/>
          <w:szCs w:val="24"/>
          <w:u w:color="000000"/>
        </w:rPr>
        <w:t xml:space="preserve">n el </w:t>
      </w:r>
      <w:r w:rsidR="00A94EE6" w:rsidRPr="00A94EE6">
        <w:rPr>
          <w:rStyle w:val="Ninguno"/>
          <w:rFonts w:ascii="Arial" w:hAnsi="Arial" w:cs="Arial"/>
          <w:bCs/>
          <w:sz w:val="24"/>
          <w:szCs w:val="24"/>
          <w:u w:color="000000"/>
        </w:rPr>
        <w:t>amparo en revisión 257/2018</w:t>
      </w:r>
      <w:r w:rsidR="00A94EE6">
        <w:rPr>
          <w:rStyle w:val="Ninguno"/>
          <w:rFonts w:ascii="Arial" w:hAnsi="Arial" w:cs="Arial"/>
          <w:bCs/>
          <w:sz w:val="24"/>
          <w:szCs w:val="24"/>
          <w:u w:color="000000"/>
        </w:rPr>
        <w:t>,</w:t>
      </w:r>
      <w:r w:rsidR="00A94EE6">
        <w:rPr>
          <w:rStyle w:val="Refdenotaalpie"/>
          <w:rFonts w:ascii="Arial" w:hAnsi="Arial" w:cs="Arial"/>
          <w:bCs/>
          <w:sz w:val="24"/>
          <w:szCs w:val="24"/>
          <w:u w:color="000000"/>
          <w:lang w:val="es-ES_tradnl"/>
        </w:rPr>
        <w:footnoteReference w:id="37"/>
      </w:r>
      <w:r w:rsidR="00A94EE6">
        <w:rPr>
          <w:rStyle w:val="Ninguno"/>
          <w:rFonts w:ascii="Arial" w:hAnsi="Arial" w:cs="Arial"/>
          <w:bCs/>
          <w:sz w:val="24"/>
          <w:szCs w:val="24"/>
          <w:u w:color="000000"/>
        </w:rPr>
        <w:t xml:space="preserve"> donde una </w:t>
      </w:r>
      <w:r w:rsidR="00645A87">
        <w:rPr>
          <w:rStyle w:val="Ninguno"/>
          <w:rFonts w:ascii="Arial" w:hAnsi="Arial" w:cs="Arial"/>
          <w:bCs/>
          <w:sz w:val="24"/>
          <w:szCs w:val="24"/>
          <w:u w:color="000000"/>
        </w:rPr>
        <w:t>protección amplia</w:t>
      </w:r>
      <w:r w:rsidR="00A94EE6">
        <w:rPr>
          <w:rStyle w:val="Ninguno"/>
          <w:rFonts w:ascii="Arial" w:hAnsi="Arial" w:cs="Arial"/>
          <w:bCs/>
          <w:sz w:val="24"/>
          <w:szCs w:val="24"/>
          <w:u w:color="000000"/>
        </w:rPr>
        <w:t xml:space="preserve"> y maximizada al principio de dignidad humana y al derecho a la integridad personal, sostuvo que el delito de tortura resulta en el contexto nacional imprescriptible. Por lo que las autoridades administrativas encargadas de la investigación de los delitos, deben realizar acciones y tomar las medidas optimas y efica</w:t>
      </w:r>
      <w:r w:rsidR="008E27A7">
        <w:rPr>
          <w:rStyle w:val="Ninguno"/>
          <w:rFonts w:ascii="Arial" w:hAnsi="Arial" w:cs="Arial"/>
          <w:bCs/>
          <w:sz w:val="24"/>
          <w:szCs w:val="24"/>
          <w:u w:color="000000"/>
        </w:rPr>
        <w:t>ces</w:t>
      </w:r>
      <w:r w:rsidR="00A94EE6">
        <w:rPr>
          <w:rStyle w:val="Ninguno"/>
          <w:rFonts w:ascii="Arial" w:hAnsi="Arial" w:cs="Arial"/>
          <w:bCs/>
          <w:sz w:val="24"/>
          <w:szCs w:val="24"/>
          <w:u w:color="000000"/>
        </w:rPr>
        <w:t xml:space="preserve"> para sancionar a los responsables. Desde luego que</w:t>
      </w:r>
      <w:r w:rsidR="008E27A7">
        <w:rPr>
          <w:rStyle w:val="Ninguno"/>
          <w:rFonts w:ascii="Arial" w:hAnsi="Arial" w:cs="Arial"/>
          <w:bCs/>
          <w:sz w:val="24"/>
          <w:szCs w:val="24"/>
          <w:u w:color="000000"/>
        </w:rPr>
        <w:t>,</w:t>
      </w:r>
      <w:r w:rsidR="00A94EE6">
        <w:rPr>
          <w:rStyle w:val="Ninguno"/>
          <w:rFonts w:ascii="Arial" w:hAnsi="Arial" w:cs="Arial"/>
          <w:bCs/>
          <w:sz w:val="24"/>
          <w:szCs w:val="24"/>
          <w:u w:color="000000"/>
        </w:rPr>
        <w:t xml:space="preserve"> esa visión tuv</w:t>
      </w:r>
      <w:r w:rsidR="008E27A7">
        <w:rPr>
          <w:rStyle w:val="Ninguno"/>
          <w:rFonts w:ascii="Arial" w:hAnsi="Arial" w:cs="Arial"/>
          <w:bCs/>
          <w:sz w:val="24"/>
          <w:szCs w:val="24"/>
          <w:u w:color="000000"/>
        </w:rPr>
        <w:t>o</w:t>
      </w:r>
      <w:r w:rsidR="00A94EE6">
        <w:rPr>
          <w:rStyle w:val="Ninguno"/>
          <w:rFonts w:ascii="Arial" w:hAnsi="Arial" w:cs="Arial"/>
          <w:bCs/>
          <w:sz w:val="24"/>
          <w:szCs w:val="24"/>
          <w:u w:color="000000"/>
        </w:rPr>
        <w:t xml:space="preserve"> una clara influencia de la jurisprudencia que ha emitido la Corte Interamericana de Derechos Humanos en cuanto a la calidad </w:t>
      </w:r>
      <w:r w:rsidR="00A94EE6">
        <w:rPr>
          <w:rStyle w:val="Ninguno"/>
          <w:rFonts w:ascii="Arial" w:hAnsi="Arial" w:cs="Arial"/>
          <w:bCs/>
          <w:i/>
          <w:iCs/>
          <w:sz w:val="24"/>
          <w:szCs w:val="24"/>
          <w:u w:color="000000"/>
        </w:rPr>
        <w:t xml:space="preserve">ius congens </w:t>
      </w:r>
      <w:r w:rsidR="00A94EE6">
        <w:rPr>
          <w:rStyle w:val="Ninguno"/>
          <w:rFonts w:ascii="Arial" w:hAnsi="Arial" w:cs="Arial"/>
          <w:bCs/>
          <w:sz w:val="24"/>
          <w:szCs w:val="24"/>
          <w:u w:color="000000"/>
        </w:rPr>
        <w:t xml:space="preserve">de la prohibición de actos crueles, inhumanos o degradantes. </w:t>
      </w:r>
    </w:p>
    <w:p w14:paraId="53EF157E" w14:textId="1618586B" w:rsidR="00147579" w:rsidRDefault="00147579" w:rsidP="002227B4">
      <w:pPr>
        <w:spacing w:after="0" w:line="276" w:lineRule="auto"/>
        <w:jc w:val="both"/>
        <w:rPr>
          <w:rStyle w:val="Ninguno"/>
          <w:rFonts w:ascii="Arial" w:hAnsi="Arial" w:cs="Arial"/>
          <w:bCs/>
          <w:sz w:val="24"/>
          <w:szCs w:val="24"/>
          <w:u w:color="000000"/>
        </w:rPr>
      </w:pPr>
    </w:p>
    <w:p w14:paraId="3F04CBF3" w14:textId="207F9667" w:rsidR="00147579" w:rsidRDefault="00147579" w:rsidP="002227B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El tercer elemento, que se relaciona con la adaptación contextual del contenido constitucional, es el que precisamente dota de legitimidad la actuación de los tribunales constitucionales para la creación de nuevos derechos o derechos no enumerados. </w:t>
      </w:r>
    </w:p>
    <w:p w14:paraId="59B9A131" w14:textId="4169C259" w:rsidR="00147579" w:rsidRDefault="00147579" w:rsidP="002227B4">
      <w:pPr>
        <w:spacing w:after="0" w:line="276" w:lineRule="auto"/>
        <w:jc w:val="both"/>
        <w:rPr>
          <w:rStyle w:val="Ninguno"/>
          <w:rFonts w:ascii="Arial" w:hAnsi="Arial" w:cs="Arial"/>
          <w:bCs/>
          <w:sz w:val="24"/>
          <w:szCs w:val="24"/>
          <w:u w:color="000000"/>
        </w:rPr>
      </w:pPr>
    </w:p>
    <w:p w14:paraId="55DA3971" w14:textId="5FEF0302" w:rsidR="00B16F98" w:rsidRDefault="00147579"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propuesta activa y </w:t>
      </w:r>
      <w:r w:rsidR="005D3AF0">
        <w:rPr>
          <w:rStyle w:val="Ninguno"/>
          <w:rFonts w:ascii="Arial" w:hAnsi="Arial" w:cs="Arial"/>
          <w:bCs/>
          <w:sz w:val="24"/>
          <w:szCs w:val="24"/>
          <w:u w:color="000000"/>
        </w:rPr>
        <w:t xml:space="preserve">mutativa de las y los jueces constitucionales resulta esencial para entender que tienen </w:t>
      </w:r>
      <w:r w:rsidR="00B16F98">
        <w:rPr>
          <w:rStyle w:val="Ninguno"/>
          <w:rFonts w:ascii="Arial" w:hAnsi="Arial" w:cs="Arial"/>
          <w:bCs/>
          <w:sz w:val="24"/>
          <w:szCs w:val="24"/>
          <w:u w:color="000000"/>
        </w:rPr>
        <w:t xml:space="preserve">la facultad para construir de cero el contenido de un derecho o libertad que es exigido por la sociedad ante una notoria ausencia del legislador democrático. </w:t>
      </w:r>
    </w:p>
    <w:p w14:paraId="6F5345CE" w14:textId="68A9E71F" w:rsidR="00E95EA6" w:rsidRDefault="00E95EA6" w:rsidP="00B16F98">
      <w:pPr>
        <w:tabs>
          <w:tab w:val="left" w:pos="1905"/>
        </w:tabs>
        <w:spacing w:after="0" w:line="276" w:lineRule="auto"/>
        <w:jc w:val="both"/>
        <w:rPr>
          <w:rStyle w:val="Ninguno"/>
          <w:rFonts w:ascii="Arial" w:hAnsi="Arial" w:cs="Arial"/>
          <w:bCs/>
          <w:sz w:val="24"/>
          <w:szCs w:val="24"/>
          <w:u w:color="000000"/>
        </w:rPr>
      </w:pPr>
    </w:p>
    <w:p w14:paraId="591470B1" w14:textId="45FD1D28" w:rsidR="00E95EA6" w:rsidRDefault="00E95EA6"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Sobre esa base, la contrucción de un nuevo derecho puede adjudicarse en dos vertientes:</w:t>
      </w:r>
    </w:p>
    <w:p w14:paraId="1A546DBC" w14:textId="340295D9" w:rsidR="00E95EA6" w:rsidRDefault="00E95EA6" w:rsidP="00B16F98">
      <w:pPr>
        <w:tabs>
          <w:tab w:val="left" w:pos="1905"/>
        </w:tabs>
        <w:spacing w:after="0" w:line="276" w:lineRule="auto"/>
        <w:jc w:val="both"/>
        <w:rPr>
          <w:rStyle w:val="Ninguno"/>
          <w:rFonts w:ascii="Arial" w:hAnsi="Arial" w:cs="Arial"/>
          <w:bCs/>
          <w:sz w:val="24"/>
          <w:szCs w:val="24"/>
          <w:u w:color="000000"/>
        </w:rPr>
      </w:pPr>
    </w:p>
    <w:p w14:paraId="623B636C" w14:textId="0A9C5761" w:rsidR="00E95EA6" w:rsidRDefault="00E95EA6" w:rsidP="00E95EA6">
      <w:pPr>
        <w:pStyle w:val="Prrafodelista"/>
        <w:numPr>
          <w:ilvl w:val="0"/>
          <w:numId w:val="4"/>
        </w:num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Como un derecho autónomo </w:t>
      </w:r>
      <w:r w:rsidR="008E27A7">
        <w:rPr>
          <w:rStyle w:val="Ninguno"/>
          <w:rFonts w:ascii="Arial" w:hAnsi="Arial" w:cs="Arial"/>
          <w:bCs/>
          <w:sz w:val="24"/>
          <w:szCs w:val="24"/>
          <w:u w:color="000000"/>
        </w:rPr>
        <w:t>cuyo contenido esencial</w:t>
      </w:r>
      <w:r>
        <w:rPr>
          <w:rStyle w:val="Ninguno"/>
          <w:rFonts w:ascii="Arial" w:hAnsi="Arial" w:cs="Arial"/>
          <w:bCs/>
          <w:sz w:val="24"/>
          <w:szCs w:val="24"/>
          <w:u w:color="000000"/>
        </w:rPr>
        <w:t xml:space="preserve"> </w:t>
      </w:r>
      <w:r w:rsidR="00794E2D">
        <w:rPr>
          <w:rStyle w:val="Ninguno"/>
          <w:rFonts w:ascii="Arial" w:hAnsi="Arial" w:cs="Arial"/>
          <w:bCs/>
          <w:sz w:val="24"/>
          <w:szCs w:val="24"/>
          <w:u w:color="000000"/>
        </w:rPr>
        <w:t xml:space="preserve">se construye a través de un precedente que llamaremos </w:t>
      </w:r>
      <w:r w:rsidR="004C4141">
        <w:rPr>
          <w:rStyle w:val="Ninguno"/>
          <w:rFonts w:ascii="Arial" w:hAnsi="Arial" w:cs="Arial"/>
          <w:bCs/>
          <w:sz w:val="24"/>
          <w:szCs w:val="24"/>
          <w:u w:color="000000"/>
        </w:rPr>
        <w:t xml:space="preserve">inédito, y </w:t>
      </w:r>
    </w:p>
    <w:p w14:paraId="15941AC5" w14:textId="29EA6DE7" w:rsidR="004C4141" w:rsidRPr="00E95EA6" w:rsidRDefault="004C4141" w:rsidP="00E95EA6">
      <w:pPr>
        <w:pStyle w:val="Prrafodelista"/>
        <w:numPr>
          <w:ilvl w:val="0"/>
          <w:numId w:val="4"/>
        </w:num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Como un derecho </w:t>
      </w:r>
      <w:r w:rsidR="00C60A6E">
        <w:rPr>
          <w:rStyle w:val="Ninguno"/>
          <w:rFonts w:ascii="Arial" w:hAnsi="Arial" w:cs="Arial"/>
          <w:bCs/>
          <w:sz w:val="24"/>
          <w:szCs w:val="24"/>
          <w:u w:color="000000"/>
        </w:rPr>
        <w:t>que emana de un</w:t>
      </w:r>
      <w:r w:rsidR="008E27A7">
        <w:rPr>
          <w:rStyle w:val="Ninguno"/>
          <w:rFonts w:ascii="Arial" w:hAnsi="Arial" w:cs="Arial"/>
          <w:bCs/>
          <w:sz w:val="24"/>
          <w:szCs w:val="24"/>
          <w:u w:color="000000"/>
        </w:rPr>
        <w:t>o</w:t>
      </w:r>
      <w:r w:rsidR="00C60A6E">
        <w:rPr>
          <w:rStyle w:val="Ninguno"/>
          <w:rFonts w:ascii="Arial" w:hAnsi="Arial" w:cs="Arial"/>
          <w:bCs/>
          <w:sz w:val="24"/>
          <w:szCs w:val="24"/>
          <w:u w:color="000000"/>
        </w:rPr>
        <w:t xml:space="preserve"> previamente adjudicado pero que su naturaleza se construyó a partir de un precedente interpretativo. </w:t>
      </w:r>
    </w:p>
    <w:p w14:paraId="6E894990" w14:textId="77777777" w:rsidR="00B16F98" w:rsidRDefault="00B16F98" w:rsidP="00B16F98">
      <w:pPr>
        <w:tabs>
          <w:tab w:val="left" w:pos="1905"/>
        </w:tabs>
        <w:spacing w:after="0" w:line="276" w:lineRule="auto"/>
        <w:jc w:val="both"/>
        <w:rPr>
          <w:rStyle w:val="Ninguno"/>
          <w:rFonts w:ascii="Arial" w:hAnsi="Arial" w:cs="Arial"/>
          <w:bCs/>
          <w:sz w:val="24"/>
          <w:szCs w:val="24"/>
          <w:u w:color="000000"/>
        </w:rPr>
      </w:pPr>
    </w:p>
    <w:p w14:paraId="4B09A587" w14:textId="3F2F6601" w:rsidR="007E1B19" w:rsidRDefault="0086666C"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Al respecto,</w:t>
      </w:r>
      <w:r w:rsidR="007E1B19">
        <w:rPr>
          <w:rStyle w:val="Ninguno"/>
          <w:rFonts w:ascii="Arial" w:hAnsi="Arial" w:cs="Arial"/>
          <w:bCs/>
          <w:sz w:val="24"/>
          <w:szCs w:val="24"/>
          <w:u w:color="000000"/>
        </w:rPr>
        <w:t xml:space="preserve"> diversos precedentes resultan ilustrativos</w:t>
      </w:r>
      <w:r>
        <w:rPr>
          <w:rStyle w:val="Ninguno"/>
          <w:rFonts w:ascii="Arial" w:hAnsi="Arial" w:cs="Arial"/>
          <w:bCs/>
          <w:sz w:val="24"/>
          <w:szCs w:val="24"/>
          <w:u w:color="000000"/>
        </w:rPr>
        <w:t xml:space="preserve"> para denotar la actuación creativa de la Suprema Corte</w:t>
      </w:r>
      <w:r w:rsidR="007E1B19">
        <w:rPr>
          <w:rStyle w:val="Ninguno"/>
          <w:rFonts w:ascii="Arial" w:hAnsi="Arial" w:cs="Arial"/>
          <w:bCs/>
          <w:sz w:val="24"/>
          <w:szCs w:val="24"/>
          <w:u w:color="000000"/>
        </w:rPr>
        <w:t>, a saber:</w:t>
      </w:r>
    </w:p>
    <w:p w14:paraId="04DED1A5" w14:textId="77777777" w:rsidR="007E1B19" w:rsidRDefault="007E1B19" w:rsidP="00B16F98">
      <w:pPr>
        <w:tabs>
          <w:tab w:val="left" w:pos="1905"/>
        </w:tabs>
        <w:spacing w:after="0" w:line="276" w:lineRule="auto"/>
        <w:jc w:val="both"/>
        <w:rPr>
          <w:rStyle w:val="Ninguno"/>
          <w:rFonts w:ascii="Arial" w:hAnsi="Arial" w:cs="Arial"/>
          <w:bCs/>
          <w:sz w:val="24"/>
          <w:szCs w:val="24"/>
          <w:u w:color="000000"/>
        </w:rPr>
      </w:pPr>
    </w:p>
    <w:p w14:paraId="470776E6" w14:textId="56A83D34" w:rsidR="006134D3" w:rsidRDefault="007E1B19"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w:t>
      </w:r>
      <w:r w:rsidR="006134D3">
        <w:rPr>
          <w:rStyle w:val="Ninguno"/>
          <w:rFonts w:ascii="Arial" w:hAnsi="Arial" w:cs="Arial"/>
          <w:bCs/>
          <w:sz w:val="24"/>
          <w:szCs w:val="24"/>
          <w:u w:color="000000"/>
        </w:rPr>
        <w:t xml:space="preserve">a Primera Sala de la </w:t>
      </w:r>
      <w:r w:rsidR="00957DBB">
        <w:rPr>
          <w:rStyle w:val="Ninguno"/>
          <w:rFonts w:ascii="Arial" w:hAnsi="Arial" w:cs="Arial"/>
          <w:bCs/>
          <w:sz w:val="24"/>
          <w:szCs w:val="24"/>
          <w:u w:color="000000"/>
        </w:rPr>
        <w:t>Suprema Corte</w:t>
      </w:r>
      <w:r w:rsidR="006134D3">
        <w:rPr>
          <w:rStyle w:val="Ninguno"/>
          <w:rFonts w:ascii="Arial" w:hAnsi="Arial" w:cs="Arial"/>
          <w:bCs/>
          <w:sz w:val="24"/>
          <w:szCs w:val="24"/>
          <w:u w:color="000000"/>
        </w:rPr>
        <w:t xml:space="preserve"> al resolver el a</w:t>
      </w:r>
      <w:r w:rsidR="006134D3" w:rsidRPr="00DC3232">
        <w:rPr>
          <w:rStyle w:val="Ninguno"/>
          <w:rFonts w:ascii="Arial" w:hAnsi="Arial" w:cs="Arial"/>
          <w:bCs/>
          <w:sz w:val="24"/>
          <w:szCs w:val="24"/>
          <w:u w:color="000000"/>
        </w:rPr>
        <w:t>mparo directo 6/2008</w:t>
      </w:r>
      <w:r w:rsidR="006134D3">
        <w:rPr>
          <w:rStyle w:val="Ninguno"/>
          <w:rFonts w:ascii="Arial" w:hAnsi="Arial" w:cs="Arial"/>
          <w:bCs/>
          <w:sz w:val="24"/>
          <w:szCs w:val="24"/>
          <w:u w:color="000000"/>
        </w:rPr>
        <w:t xml:space="preserve"> instituyó el contenido esencial del derecho fundamental no enumerado al libre desarrollo de </w:t>
      </w:r>
      <w:r w:rsidR="006134D3">
        <w:rPr>
          <w:rStyle w:val="Ninguno"/>
          <w:rFonts w:ascii="Arial" w:hAnsi="Arial" w:cs="Arial"/>
          <w:bCs/>
          <w:sz w:val="24"/>
          <w:szCs w:val="24"/>
          <w:u w:color="000000"/>
        </w:rPr>
        <w:lastRenderedPageBreak/>
        <w:t>la personalidad,</w:t>
      </w:r>
      <w:r w:rsidR="006134D3">
        <w:rPr>
          <w:rStyle w:val="Refdenotaalpie"/>
          <w:rFonts w:ascii="Arial" w:hAnsi="Arial" w:cs="Arial"/>
          <w:bCs/>
          <w:sz w:val="24"/>
          <w:szCs w:val="24"/>
          <w:u w:color="000000"/>
          <w:lang w:val="es-ES_tradnl"/>
        </w:rPr>
        <w:footnoteReference w:id="38"/>
      </w:r>
      <w:r w:rsidR="006134D3">
        <w:rPr>
          <w:rStyle w:val="Ninguno"/>
          <w:rFonts w:ascii="Arial" w:hAnsi="Arial" w:cs="Arial"/>
          <w:bCs/>
          <w:sz w:val="24"/>
          <w:szCs w:val="24"/>
          <w:u w:color="000000"/>
        </w:rPr>
        <w:t xml:space="preserve"> como una libertad residual que contempla </w:t>
      </w:r>
      <w:r w:rsidR="006134D3" w:rsidRPr="00DC3232">
        <w:rPr>
          <w:rStyle w:val="Ninguno"/>
          <w:rFonts w:ascii="Arial" w:hAnsi="Arial" w:cs="Arial"/>
          <w:bCs/>
          <w:sz w:val="24"/>
          <w:szCs w:val="24"/>
          <w:u w:color="000000"/>
        </w:rPr>
        <w:t xml:space="preserve">las acciones que realizan </w:t>
      </w:r>
      <w:r w:rsidR="006134D3">
        <w:rPr>
          <w:rStyle w:val="Ninguno"/>
          <w:rFonts w:ascii="Arial" w:hAnsi="Arial" w:cs="Arial"/>
          <w:bCs/>
          <w:sz w:val="24"/>
          <w:szCs w:val="24"/>
          <w:u w:color="000000"/>
        </w:rPr>
        <w:t>las personas</w:t>
      </w:r>
      <w:r w:rsidR="006134D3" w:rsidRPr="00DC3232">
        <w:rPr>
          <w:rStyle w:val="Ninguno"/>
          <w:rFonts w:ascii="Arial" w:hAnsi="Arial" w:cs="Arial"/>
          <w:bCs/>
          <w:sz w:val="24"/>
          <w:szCs w:val="24"/>
          <w:u w:color="000000"/>
        </w:rPr>
        <w:t xml:space="preserve"> en el ejercicio de su autonomía personal</w:t>
      </w:r>
      <w:r w:rsidR="006134D3">
        <w:rPr>
          <w:rStyle w:val="Ninguno"/>
          <w:rFonts w:ascii="Arial" w:hAnsi="Arial" w:cs="Arial"/>
          <w:bCs/>
          <w:sz w:val="24"/>
          <w:szCs w:val="24"/>
          <w:u w:color="000000"/>
        </w:rPr>
        <w:t xml:space="preserve">. Conllevando aspectos </w:t>
      </w:r>
      <w:r w:rsidR="008E27A7">
        <w:rPr>
          <w:rStyle w:val="Ninguno"/>
          <w:rFonts w:ascii="Arial" w:hAnsi="Arial" w:cs="Arial"/>
          <w:bCs/>
          <w:sz w:val="24"/>
          <w:szCs w:val="24"/>
          <w:u w:color="000000"/>
        </w:rPr>
        <w:t>que,</w:t>
      </w:r>
      <w:r w:rsidR="006134D3">
        <w:rPr>
          <w:rStyle w:val="Ninguno"/>
          <w:rFonts w:ascii="Arial" w:hAnsi="Arial" w:cs="Arial"/>
          <w:bCs/>
          <w:sz w:val="24"/>
          <w:szCs w:val="24"/>
          <w:u w:color="000000"/>
        </w:rPr>
        <w:t xml:space="preserve"> </w:t>
      </w:r>
      <w:r w:rsidR="006134D3" w:rsidRPr="00DC3232">
        <w:rPr>
          <w:rStyle w:val="Ninguno"/>
          <w:rFonts w:ascii="Arial" w:hAnsi="Arial" w:cs="Arial"/>
          <w:bCs/>
          <w:sz w:val="24"/>
          <w:szCs w:val="24"/>
          <w:u w:color="000000"/>
        </w:rPr>
        <w:t>en principio</w:t>
      </w:r>
      <w:r w:rsidR="006134D3">
        <w:rPr>
          <w:rStyle w:val="Ninguno"/>
          <w:rFonts w:ascii="Arial" w:hAnsi="Arial" w:cs="Arial"/>
          <w:bCs/>
          <w:sz w:val="24"/>
          <w:szCs w:val="24"/>
          <w:u w:color="000000"/>
        </w:rPr>
        <w:t>,</w:t>
      </w:r>
      <w:r w:rsidR="006134D3" w:rsidRPr="00DC3232">
        <w:rPr>
          <w:rStyle w:val="Ninguno"/>
          <w:rFonts w:ascii="Arial" w:hAnsi="Arial" w:cs="Arial"/>
          <w:bCs/>
          <w:sz w:val="24"/>
          <w:szCs w:val="24"/>
          <w:u w:color="000000"/>
        </w:rPr>
        <w:t xml:space="preserve"> sólo incumben </w:t>
      </w:r>
      <w:r w:rsidR="006134D3">
        <w:rPr>
          <w:rStyle w:val="Ninguno"/>
          <w:rFonts w:ascii="Arial" w:hAnsi="Arial" w:cs="Arial"/>
          <w:bCs/>
          <w:sz w:val="24"/>
          <w:szCs w:val="24"/>
          <w:u w:color="000000"/>
        </w:rPr>
        <w:t xml:space="preserve">a la persona que busca materializarlos para un beneficio propio. </w:t>
      </w:r>
    </w:p>
    <w:p w14:paraId="4A8112B1" w14:textId="77777777" w:rsidR="00B16F98" w:rsidRDefault="00B16F98" w:rsidP="00B16F98">
      <w:pPr>
        <w:tabs>
          <w:tab w:val="left" w:pos="1905"/>
        </w:tabs>
        <w:spacing w:after="0" w:line="276" w:lineRule="auto"/>
        <w:jc w:val="both"/>
        <w:rPr>
          <w:rStyle w:val="Ninguno"/>
          <w:rFonts w:ascii="Arial" w:hAnsi="Arial" w:cs="Arial"/>
          <w:bCs/>
          <w:sz w:val="24"/>
          <w:szCs w:val="24"/>
          <w:u w:color="000000"/>
        </w:rPr>
      </w:pPr>
    </w:p>
    <w:p w14:paraId="04692608" w14:textId="1CE0A572" w:rsidR="006134D3" w:rsidRDefault="006134D3"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Dicho asunto analizó la relación de este nuevo derecho fundamental con el diverso a la </w:t>
      </w:r>
      <w:r w:rsidRPr="00B65EB7">
        <w:rPr>
          <w:rStyle w:val="Ninguno"/>
          <w:rFonts w:ascii="Arial" w:hAnsi="Arial" w:cs="Arial"/>
          <w:bCs/>
          <w:sz w:val="24"/>
          <w:szCs w:val="24"/>
          <w:u w:color="000000"/>
        </w:rPr>
        <w:t>identidad</w:t>
      </w:r>
      <w:r>
        <w:rPr>
          <w:rStyle w:val="Ninguno"/>
          <w:rFonts w:ascii="Arial" w:hAnsi="Arial" w:cs="Arial"/>
          <w:bCs/>
          <w:sz w:val="24"/>
          <w:szCs w:val="24"/>
          <w:u w:color="000000"/>
        </w:rPr>
        <w:t xml:space="preserve"> en sus vertientes</w:t>
      </w:r>
      <w:r w:rsidRPr="00B65EB7">
        <w:rPr>
          <w:rStyle w:val="Ninguno"/>
          <w:rFonts w:ascii="Arial" w:hAnsi="Arial" w:cs="Arial"/>
          <w:bCs/>
          <w:sz w:val="24"/>
          <w:szCs w:val="24"/>
          <w:u w:color="000000"/>
        </w:rPr>
        <w:t xml:space="preserve"> personal</w:t>
      </w:r>
      <w:r>
        <w:rPr>
          <w:rStyle w:val="Ninguno"/>
          <w:rFonts w:ascii="Arial" w:hAnsi="Arial" w:cs="Arial"/>
          <w:bCs/>
          <w:sz w:val="24"/>
          <w:szCs w:val="24"/>
          <w:u w:color="000000"/>
        </w:rPr>
        <w:t>es</w:t>
      </w:r>
      <w:r w:rsidRPr="00B65EB7">
        <w:rPr>
          <w:rStyle w:val="Ninguno"/>
          <w:rFonts w:ascii="Arial" w:hAnsi="Arial" w:cs="Arial"/>
          <w:bCs/>
          <w:sz w:val="24"/>
          <w:szCs w:val="24"/>
          <w:u w:color="000000"/>
        </w:rPr>
        <w:t>, sexual</w:t>
      </w:r>
      <w:r>
        <w:rPr>
          <w:rStyle w:val="Ninguno"/>
          <w:rFonts w:ascii="Arial" w:hAnsi="Arial" w:cs="Arial"/>
          <w:bCs/>
          <w:sz w:val="24"/>
          <w:szCs w:val="24"/>
          <w:u w:color="000000"/>
        </w:rPr>
        <w:t>es</w:t>
      </w:r>
      <w:r w:rsidRPr="00B65EB7">
        <w:rPr>
          <w:rStyle w:val="Ninguno"/>
          <w:rFonts w:ascii="Arial" w:hAnsi="Arial" w:cs="Arial"/>
          <w:bCs/>
          <w:sz w:val="24"/>
          <w:szCs w:val="24"/>
          <w:u w:color="000000"/>
        </w:rPr>
        <w:t xml:space="preserve"> y de género, pues a partir de éstos</w:t>
      </w:r>
      <w:r>
        <w:rPr>
          <w:rStyle w:val="Ninguno"/>
          <w:rFonts w:ascii="Arial" w:hAnsi="Arial" w:cs="Arial"/>
          <w:bCs/>
          <w:sz w:val="24"/>
          <w:szCs w:val="24"/>
          <w:u w:color="000000"/>
        </w:rPr>
        <w:t>,</w:t>
      </w:r>
      <w:r w:rsidRPr="00B65EB7">
        <w:rPr>
          <w:rStyle w:val="Ninguno"/>
          <w:rFonts w:ascii="Arial" w:hAnsi="Arial" w:cs="Arial"/>
          <w:bCs/>
          <w:sz w:val="24"/>
          <w:szCs w:val="24"/>
          <w:u w:color="000000"/>
        </w:rPr>
        <w:t xml:space="preserve"> el individuo se proyecta frente a sí mismo y dentro de una sociedad</w:t>
      </w:r>
      <w:r>
        <w:rPr>
          <w:rStyle w:val="Ninguno"/>
          <w:rFonts w:ascii="Arial" w:hAnsi="Arial" w:cs="Arial"/>
          <w:bCs/>
          <w:sz w:val="24"/>
          <w:szCs w:val="24"/>
          <w:u w:color="000000"/>
        </w:rPr>
        <w:t xml:space="preserve">. Esta expresión </w:t>
      </w:r>
      <w:r w:rsidRPr="00B65EB7">
        <w:rPr>
          <w:rStyle w:val="Ninguno"/>
          <w:rFonts w:ascii="Arial" w:hAnsi="Arial" w:cs="Arial"/>
          <w:bCs/>
          <w:sz w:val="24"/>
          <w:szCs w:val="24"/>
          <w:u w:color="000000"/>
        </w:rPr>
        <w:t xml:space="preserve">de la individualidad de la persona influye </w:t>
      </w:r>
      <w:r>
        <w:rPr>
          <w:rStyle w:val="Ninguno"/>
          <w:rFonts w:ascii="Arial" w:hAnsi="Arial" w:cs="Arial"/>
          <w:bCs/>
          <w:sz w:val="24"/>
          <w:szCs w:val="24"/>
          <w:u w:color="000000"/>
        </w:rPr>
        <w:t>notoriamente</w:t>
      </w:r>
      <w:r w:rsidRPr="00B65EB7">
        <w:rPr>
          <w:rStyle w:val="Ninguno"/>
          <w:rFonts w:ascii="Arial" w:hAnsi="Arial" w:cs="Arial"/>
          <w:bCs/>
          <w:sz w:val="24"/>
          <w:szCs w:val="24"/>
          <w:u w:color="000000"/>
        </w:rPr>
        <w:t xml:space="preserve"> en su proyecto de vida y en todas sus relaciones </w:t>
      </w:r>
      <w:r>
        <w:rPr>
          <w:rStyle w:val="Ninguno"/>
          <w:rFonts w:ascii="Arial" w:hAnsi="Arial" w:cs="Arial"/>
          <w:bCs/>
          <w:sz w:val="24"/>
          <w:szCs w:val="24"/>
          <w:u w:color="000000"/>
        </w:rPr>
        <w:t>sociales</w:t>
      </w:r>
      <w:r w:rsidRPr="00B65EB7">
        <w:rPr>
          <w:rStyle w:val="Ninguno"/>
          <w:rFonts w:ascii="Arial" w:hAnsi="Arial" w:cs="Arial"/>
          <w:bCs/>
          <w:sz w:val="24"/>
          <w:szCs w:val="24"/>
          <w:u w:color="000000"/>
        </w:rPr>
        <w:t>.</w:t>
      </w:r>
    </w:p>
    <w:p w14:paraId="7137B936" w14:textId="77777777" w:rsidR="00DD3331" w:rsidRDefault="00DD3331" w:rsidP="00B16F98">
      <w:pPr>
        <w:tabs>
          <w:tab w:val="left" w:pos="1905"/>
        </w:tabs>
        <w:spacing w:after="0" w:line="276" w:lineRule="auto"/>
        <w:jc w:val="both"/>
        <w:rPr>
          <w:rStyle w:val="Ninguno"/>
          <w:rFonts w:ascii="Arial" w:hAnsi="Arial" w:cs="Arial"/>
          <w:bCs/>
          <w:sz w:val="24"/>
          <w:szCs w:val="24"/>
          <w:u w:color="000000"/>
        </w:rPr>
      </w:pPr>
    </w:p>
    <w:p w14:paraId="50E4B787" w14:textId="2BFE1439" w:rsidR="006134D3" w:rsidRDefault="006134D3" w:rsidP="00B16F98">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Asimismo, otro caso emblemático es donde la propia Primera Sala al resolver el am</w:t>
      </w:r>
      <w:r w:rsidRPr="00395644">
        <w:rPr>
          <w:rStyle w:val="Ninguno"/>
          <w:rFonts w:ascii="Arial" w:hAnsi="Arial" w:cs="Arial"/>
          <w:bCs/>
          <w:sz w:val="24"/>
          <w:szCs w:val="24"/>
          <w:u w:color="000000"/>
        </w:rPr>
        <w:t>paro directo en revisión 1200/2014</w:t>
      </w:r>
      <w:r>
        <w:rPr>
          <w:rStyle w:val="Ninguno"/>
          <w:rFonts w:ascii="Arial" w:hAnsi="Arial" w:cs="Arial"/>
          <w:bCs/>
          <w:sz w:val="24"/>
          <w:szCs w:val="24"/>
          <w:u w:color="000000"/>
        </w:rPr>
        <w:t>, creó el derecho fundamental a un nivel de vida adecuado.</w:t>
      </w:r>
      <w:r>
        <w:rPr>
          <w:rStyle w:val="Refdenotaalpie"/>
          <w:rFonts w:ascii="Arial" w:hAnsi="Arial" w:cs="Arial"/>
          <w:bCs/>
          <w:sz w:val="24"/>
          <w:szCs w:val="24"/>
          <w:u w:color="000000"/>
          <w:lang w:val="es-ES_tradnl"/>
        </w:rPr>
        <w:footnoteReference w:id="39"/>
      </w:r>
      <w:r>
        <w:rPr>
          <w:rStyle w:val="Ninguno"/>
          <w:rFonts w:ascii="Arial" w:hAnsi="Arial" w:cs="Arial"/>
          <w:bCs/>
          <w:sz w:val="24"/>
          <w:szCs w:val="24"/>
          <w:u w:color="000000"/>
        </w:rPr>
        <w:t xml:space="preserve"> Estableciendo su </w:t>
      </w:r>
      <w:r w:rsidRPr="00395644">
        <w:rPr>
          <w:rStyle w:val="Ninguno"/>
          <w:rFonts w:ascii="Arial" w:hAnsi="Arial" w:cs="Arial"/>
          <w:bCs/>
          <w:sz w:val="24"/>
          <w:szCs w:val="24"/>
          <w:u w:color="000000"/>
        </w:rPr>
        <w:t xml:space="preserve">relación con la obligación de recibir alimentos, </w:t>
      </w:r>
      <w:r>
        <w:rPr>
          <w:rStyle w:val="Ninguno"/>
          <w:rFonts w:ascii="Arial" w:hAnsi="Arial" w:cs="Arial"/>
          <w:bCs/>
          <w:sz w:val="24"/>
          <w:szCs w:val="24"/>
          <w:u w:color="000000"/>
        </w:rPr>
        <w:t>así como su</w:t>
      </w:r>
      <w:r w:rsidRPr="00395644">
        <w:rPr>
          <w:rStyle w:val="Ninguno"/>
          <w:rFonts w:ascii="Arial" w:hAnsi="Arial" w:cs="Arial"/>
          <w:bCs/>
          <w:sz w:val="24"/>
          <w:szCs w:val="24"/>
          <w:u w:color="000000"/>
        </w:rPr>
        <w:t xml:space="preserve"> doble eficacia</w:t>
      </w:r>
      <w:r>
        <w:rPr>
          <w:rStyle w:val="Ninguno"/>
          <w:rFonts w:ascii="Arial" w:hAnsi="Arial" w:cs="Arial"/>
          <w:bCs/>
          <w:sz w:val="24"/>
          <w:szCs w:val="24"/>
          <w:u w:color="000000"/>
        </w:rPr>
        <w:t xml:space="preserve"> de protección</w:t>
      </w:r>
      <w:r w:rsidRPr="00395644">
        <w:rPr>
          <w:rStyle w:val="Ninguno"/>
          <w:rFonts w:ascii="Arial" w:hAnsi="Arial" w:cs="Arial"/>
          <w:bCs/>
          <w:sz w:val="24"/>
          <w:szCs w:val="24"/>
          <w:u w:color="000000"/>
        </w:rPr>
        <w:t xml:space="preserve">, ya que, si bien en un primer momento es exigible al Estado, es evidente que el mismo permea y se encuentra presente en ciertas relaciones que se entablan entre los particulares, especialmente en lo que se refiere a las obligaciones </w:t>
      </w:r>
      <w:r>
        <w:rPr>
          <w:rStyle w:val="Ninguno"/>
          <w:rFonts w:ascii="Arial" w:hAnsi="Arial" w:cs="Arial"/>
          <w:bCs/>
          <w:sz w:val="24"/>
          <w:szCs w:val="24"/>
          <w:u w:color="000000"/>
        </w:rPr>
        <w:t>de filiación</w:t>
      </w:r>
      <w:r w:rsidRPr="00395644">
        <w:rPr>
          <w:rStyle w:val="Ninguno"/>
          <w:rFonts w:ascii="Arial" w:hAnsi="Arial" w:cs="Arial"/>
          <w:bCs/>
          <w:sz w:val="24"/>
          <w:szCs w:val="24"/>
          <w:u w:color="000000"/>
        </w:rPr>
        <w:t>.</w:t>
      </w:r>
    </w:p>
    <w:p w14:paraId="4D5A91D8" w14:textId="77777777" w:rsidR="00E35CD7" w:rsidRDefault="00E35CD7" w:rsidP="00B16F98">
      <w:pPr>
        <w:tabs>
          <w:tab w:val="left" w:pos="1905"/>
        </w:tabs>
        <w:spacing w:after="0" w:line="276" w:lineRule="auto"/>
        <w:jc w:val="both"/>
        <w:rPr>
          <w:rStyle w:val="Ninguno"/>
          <w:rFonts w:ascii="Arial" w:hAnsi="Arial" w:cs="Arial"/>
          <w:bCs/>
          <w:sz w:val="24"/>
          <w:szCs w:val="24"/>
          <w:u w:color="000000"/>
        </w:rPr>
      </w:pPr>
    </w:p>
    <w:p w14:paraId="7E5CF594" w14:textId="73224587" w:rsidR="00E35CD7" w:rsidRDefault="00E35CD7" w:rsidP="00E35CD7">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Por otro lado, </w:t>
      </w:r>
      <w:r w:rsidR="006264BA">
        <w:rPr>
          <w:rStyle w:val="Ninguno"/>
          <w:rFonts w:ascii="Arial" w:hAnsi="Arial" w:cs="Arial"/>
          <w:bCs/>
          <w:sz w:val="24"/>
          <w:szCs w:val="24"/>
          <w:u w:color="000000"/>
        </w:rPr>
        <w:t xml:space="preserve">en el </w:t>
      </w:r>
      <w:r>
        <w:rPr>
          <w:rStyle w:val="Ninguno"/>
          <w:rFonts w:ascii="Arial" w:hAnsi="Arial" w:cs="Arial"/>
          <w:bCs/>
          <w:sz w:val="24"/>
          <w:szCs w:val="24"/>
          <w:u w:color="000000"/>
        </w:rPr>
        <w:t>a</w:t>
      </w:r>
      <w:r w:rsidRPr="00210541">
        <w:rPr>
          <w:rStyle w:val="Ninguno"/>
          <w:rFonts w:ascii="Arial" w:hAnsi="Arial" w:cs="Arial"/>
          <w:bCs/>
          <w:sz w:val="24"/>
          <w:szCs w:val="24"/>
          <w:u w:color="000000"/>
        </w:rPr>
        <w:t>mparo directo en revisión 1754/2015</w:t>
      </w:r>
      <w:r>
        <w:rPr>
          <w:rStyle w:val="Ninguno"/>
          <w:rFonts w:ascii="Arial" w:hAnsi="Arial" w:cs="Arial"/>
          <w:bCs/>
          <w:sz w:val="24"/>
          <w:szCs w:val="24"/>
          <w:u w:color="000000"/>
        </w:rPr>
        <w:t xml:space="preserve"> y derivado del derecho a un nivel de vida adecuado, previamente adjudicado por nuestro Máximo Tribunal, se determinó que </w:t>
      </w:r>
      <w:r w:rsidR="00D733F4" w:rsidRPr="00D733F4">
        <w:rPr>
          <w:rStyle w:val="Ninguno"/>
          <w:rFonts w:ascii="Arial" w:hAnsi="Arial" w:cs="Arial"/>
          <w:bCs/>
          <w:sz w:val="24"/>
          <w:szCs w:val="24"/>
          <w:u w:color="000000"/>
        </w:rPr>
        <w:t>la pensión compensatoria</w:t>
      </w:r>
      <w:r w:rsidR="00FA5FCC">
        <w:rPr>
          <w:rStyle w:val="Ninguno"/>
          <w:rFonts w:ascii="Arial" w:hAnsi="Arial" w:cs="Arial"/>
          <w:bCs/>
          <w:sz w:val="24"/>
          <w:szCs w:val="24"/>
          <w:u w:color="000000"/>
        </w:rPr>
        <w:t xml:space="preserve">, representa un nuevo </w:t>
      </w:r>
      <w:r w:rsidR="00D733F4">
        <w:rPr>
          <w:rStyle w:val="Ninguno"/>
          <w:rFonts w:ascii="Arial" w:hAnsi="Arial" w:cs="Arial"/>
          <w:bCs/>
          <w:sz w:val="24"/>
          <w:szCs w:val="24"/>
          <w:u w:color="000000"/>
        </w:rPr>
        <w:t>derecho fundamental de la mujer que se dedicó a la</w:t>
      </w:r>
      <w:r w:rsidR="00995A05">
        <w:rPr>
          <w:rStyle w:val="Ninguno"/>
          <w:rFonts w:ascii="Arial" w:hAnsi="Arial" w:cs="Arial"/>
          <w:bCs/>
          <w:sz w:val="24"/>
          <w:szCs w:val="24"/>
          <w:u w:color="000000"/>
        </w:rPr>
        <w:t>s tareas del hogar y al cuidado de los hijos,</w:t>
      </w:r>
      <w:r w:rsidR="00D733F4" w:rsidRPr="00D733F4">
        <w:rPr>
          <w:rStyle w:val="Ninguno"/>
          <w:rFonts w:ascii="Arial" w:hAnsi="Arial" w:cs="Arial"/>
          <w:bCs/>
          <w:sz w:val="24"/>
          <w:szCs w:val="24"/>
          <w:u w:color="000000"/>
        </w:rPr>
        <w:t xml:space="preserve"> </w:t>
      </w:r>
      <w:r w:rsidR="006264BA">
        <w:rPr>
          <w:rStyle w:val="Ninguno"/>
          <w:rFonts w:ascii="Arial" w:hAnsi="Arial" w:cs="Arial"/>
          <w:bCs/>
          <w:sz w:val="24"/>
          <w:szCs w:val="24"/>
          <w:u w:color="000000"/>
        </w:rPr>
        <w:t>siendo</w:t>
      </w:r>
      <w:r w:rsidR="00D733F4" w:rsidRPr="00D733F4">
        <w:rPr>
          <w:rStyle w:val="Ninguno"/>
          <w:rFonts w:ascii="Arial" w:hAnsi="Arial" w:cs="Arial"/>
          <w:bCs/>
          <w:sz w:val="24"/>
          <w:szCs w:val="24"/>
          <w:u w:color="000000"/>
        </w:rPr>
        <w:t xml:space="preserve"> un medio de protección ante el desarrollo de actividades domésticas realizadas durante el tiempo que duró el matrimonio, mismas que impidieron que realizara otro tipo de actividades mediante las que hubiera podido obtener ingresos propios. La imposición de la obligación de proporcionar alimentos debe de darse </w:t>
      </w:r>
      <w:r w:rsidR="00D733F4" w:rsidRPr="00D733F4">
        <w:rPr>
          <w:rStyle w:val="Ninguno"/>
          <w:rFonts w:ascii="Arial" w:hAnsi="Arial" w:cs="Arial"/>
          <w:bCs/>
          <w:sz w:val="24"/>
          <w:szCs w:val="24"/>
          <w:u w:color="000000"/>
        </w:rPr>
        <w:lastRenderedPageBreak/>
        <w:t>bajo los criterios de proporcionalidad y razonabilidad, para que no se constituya una obligación injusta y desproporcionada en perjuicio del acreedor</w:t>
      </w:r>
      <w:r w:rsidR="002D095C">
        <w:rPr>
          <w:rStyle w:val="Ninguno"/>
          <w:rFonts w:ascii="Arial" w:hAnsi="Arial" w:cs="Arial"/>
          <w:bCs/>
          <w:sz w:val="24"/>
          <w:szCs w:val="24"/>
          <w:u w:color="000000"/>
        </w:rPr>
        <w:t>.</w:t>
      </w:r>
      <w:r w:rsidR="00E83262">
        <w:rPr>
          <w:rStyle w:val="Refdenotaalpie"/>
          <w:rFonts w:ascii="Arial" w:hAnsi="Arial" w:cs="Arial"/>
          <w:bCs/>
          <w:sz w:val="24"/>
          <w:szCs w:val="24"/>
          <w:u w:color="000000"/>
          <w:lang w:val="es-ES_tradnl"/>
        </w:rPr>
        <w:footnoteReference w:id="40"/>
      </w:r>
    </w:p>
    <w:p w14:paraId="53C43EE2" w14:textId="77777777" w:rsidR="00B16F98" w:rsidRDefault="00B16F98" w:rsidP="00B16F98">
      <w:pPr>
        <w:tabs>
          <w:tab w:val="left" w:pos="1905"/>
        </w:tabs>
        <w:spacing w:after="0" w:line="276" w:lineRule="auto"/>
        <w:jc w:val="both"/>
        <w:rPr>
          <w:rStyle w:val="Ninguno"/>
          <w:rFonts w:ascii="Arial" w:hAnsi="Arial" w:cs="Arial"/>
          <w:bCs/>
          <w:sz w:val="24"/>
          <w:szCs w:val="24"/>
          <w:u w:color="000000"/>
        </w:rPr>
      </w:pPr>
    </w:p>
    <w:p w14:paraId="71619FD7" w14:textId="7F57BDEB" w:rsidR="006134D3" w:rsidRDefault="006134D3" w:rsidP="00957DBB">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Diversa sentencia emblemática de nuestra SCJN es la que resuelve el amparo en revisión </w:t>
      </w:r>
      <w:r w:rsidRPr="00AB07F1">
        <w:rPr>
          <w:rStyle w:val="Ninguno"/>
          <w:rFonts w:ascii="Arial" w:hAnsi="Arial" w:cs="Arial"/>
          <w:bCs/>
          <w:sz w:val="24"/>
          <w:szCs w:val="24"/>
          <w:u w:color="000000"/>
        </w:rPr>
        <w:t>1368/2015</w:t>
      </w:r>
      <w:r>
        <w:rPr>
          <w:rStyle w:val="Ninguno"/>
          <w:rFonts w:ascii="Arial" w:hAnsi="Arial" w:cs="Arial"/>
          <w:bCs/>
          <w:sz w:val="24"/>
          <w:szCs w:val="24"/>
          <w:u w:color="000000"/>
        </w:rPr>
        <w:t>; a partir de la cual, se configuró el derecho fundamental a una vida independiente por parte de las personas con discapacidad.</w:t>
      </w:r>
      <w:r>
        <w:rPr>
          <w:rStyle w:val="Refdenotaalpie"/>
          <w:rFonts w:ascii="Arial" w:hAnsi="Arial" w:cs="Arial"/>
          <w:bCs/>
          <w:sz w:val="24"/>
          <w:szCs w:val="24"/>
          <w:u w:color="000000"/>
          <w:lang w:val="es-ES_tradnl"/>
        </w:rPr>
        <w:footnoteReference w:id="41"/>
      </w:r>
      <w:r>
        <w:rPr>
          <w:rStyle w:val="Ninguno"/>
          <w:rFonts w:ascii="Arial" w:hAnsi="Arial" w:cs="Arial"/>
          <w:bCs/>
          <w:sz w:val="24"/>
          <w:szCs w:val="24"/>
          <w:u w:color="000000"/>
        </w:rPr>
        <w:t xml:space="preserve"> Denotando que el contenido esencial de este derecho implica que la persona con discapacidad pueda contar con la</w:t>
      </w:r>
      <w:r w:rsidRPr="00AB07F1">
        <w:rPr>
          <w:rStyle w:val="Ninguno"/>
          <w:rFonts w:ascii="Arial" w:hAnsi="Arial" w:cs="Arial"/>
          <w:bCs/>
          <w:sz w:val="24"/>
          <w:szCs w:val="24"/>
          <w:u w:color="000000"/>
        </w:rPr>
        <w:t xml:space="preserve"> libertad de elección, </w:t>
      </w:r>
      <w:r>
        <w:rPr>
          <w:rStyle w:val="Ninguno"/>
          <w:rFonts w:ascii="Arial" w:hAnsi="Arial" w:cs="Arial"/>
          <w:bCs/>
          <w:sz w:val="24"/>
          <w:szCs w:val="24"/>
          <w:u w:color="000000"/>
        </w:rPr>
        <w:t xml:space="preserve">la capacidad de control sobre las decisiones que afecten su vida y los mecanismos necesarios para tomar opciones sobre cómo </w:t>
      </w:r>
      <w:r w:rsidRPr="00AB07F1">
        <w:rPr>
          <w:rStyle w:val="Ninguno"/>
          <w:rFonts w:ascii="Arial" w:hAnsi="Arial" w:cs="Arial"/>
          <w:bCs/>
          <w:sz w:val="24"/>
          <w:szCs w:val="24"/>
          <w:u w:color="000000"/>
        </w:rPr>
        <w:t>ejercer el control sobre su vida y adoptar las decisiones que le afecten.</w:t>
      </w:r>
    </w:p>
    <w:p w14:paraId="641DE405" w14:textId="77777777" w:rsidR="00957DBB" w:rsidRDefault="00957DBB" w:rsidP="00957DBB">
      <w:pPr>
        <w:tabs>
          <w:tab w:val="left" w:pos="1905"/>
        </w:tabs>
        <w:spacing w:after="0" w:line="276" w:lineRule="auto"/>
        <w:jc w:val="both"/>
        <w:rPr>
          <w:rStyle w:val="Ninguno"/>
          <w:rFonts w:ascii="Arial" w:hAnsi="Arial" w:cs="Arial"/>
          <w:bCs/>
          <w:sz w:val="24"/>
          <w:szCs w:val="24"/>
          <w:u w:color="000000"/>
        </w:rPr>
      </w:pPr>
    </w:p>
    <w:p w14:paraId="493DE73A" w14:textId="207BB5B7" w:rsidR="006134D3" w:rsidRDefault="006134D3" w:rsidP="00153581">
      <w:pPr>
        <w:tabs>
          <w:tab w:val="left" w:pos="1905"/>
        </w:tabs>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Finalmente, en el a</w:t>
      </w:r>
      <w:r w:rsidRPr="00EA5565">
        <w:rPr>
          <w:rStyle w:val="Ninguno"/>
          <w:rFonts w:ascii="Arial" w:hAnsi="Arial" w:cs="Arial"/>
          <w:bCs/>
          <w:sz w:val="24"/>
          <w:szCs w:val="24"/>
          <w:u w:color="000000"/>
        </w:rPr>
        <w:t>mparo directo en revisión 2766/2015</w:t>
      </w:r>
      <w:r>
        <w:rPr>
          <w:rStyle w:val="Ninguno"/>
          <w:rFonts w:ascii="Arial" w:hAnsi="Arial" w:cs="Arial"/>
          <w:bCs/>
          <w:sz w:val="24"/>
          <w:szCs w:val="24"/>
          <w:u w:color="000000"/>
        </w:rPr>
        <w:t>, la Primera Sala de la SCJN conformó la creación del derecho fundamental a la reproducción asistida,</w:t>
      </w:r>
      <w:r>
        <w:rPr>
          <w:rStyle w:val="Refdenotaalpie"/>
          <w:rFonts w:ascii="Arial" w:hAnsi="Arial" w:cs="Arial"/>
          <w:bCs/>
          <w:sz w:val="24"/>
          <w:szCs w:val="24"/>
          <w:u w:color="000000"/>
          <w:lang w:val="es-ES_tradnl"/>
        </w:rPr>
        <w:footnoteReference w:id="42"/>
      </w:r>
      <w:r>
        <w:rPr>
          <w:rStyle w:val="Ninguno"/>
          <w:rFonts w:ascii="Arial" w:hAnsi="Arial" w:cs="Arial"/>
          <w:bCs/>
          <w:sz w:val="24"/>
          <w:szCs w:val="24"/>
          <w:u w:color="000000"/>
        </w:rPr>
        <w:t xml:space="preserve"> como un </w:t>
      </w:r>
      <w:r w:rsidRPr="00EA5565">
        <w:rPr>
          <w:rStyle w:val="Ninguno"/>
          <w:rFonts w:ascii="Arial" w:hAnsi="Arial" w:cs="Arial"/>
          <w:bCs/>
          <w:sz w:val="24"/>
          <w:szCs w:val="24"/>
          <w:u w:color="000000"/>
        </w:rPr>
        <w:t xml:space="preserve">derecho </w:t>
      </w:r>
      <w:r>
        <w:rPr>
          <w:rStyle w:val="Ninguno"/>
          <w:rFonts w:ascii="Arial" w:hAnsi="Arial" w:cs="Arial"/>
          <w:bCs/>
          <w:sz w:val="24"/>
          <w:szCs w:val="24"/>
          <w:u w:color="000000"/>
        </w:rPr>
        <w:t xml:space="preserve">tanto del hombre como de la mujer </w:t>
      </w:r>
      <w:r w:rsidRPr="00EA5565">
        <w:rPr>
          <w:rStyle w:val="Ninguno"/>
          <w:rFonts w:ascii="Arial" w:hAnsi="Arial" w:cs="Arial"/>
          <w:bCs/>
          <w:sz w:val="24"/>
          <w:szCs w:val="24"/>
          <w:u w:color="000000"/>
        </w:rPr>
        <w:t>a decidir de manera libre, responsable e informada, sobre el número y el espaciamiento de sus hijos</w:t>
      </w:r>
      <w:r>
        <w:rPr>
          <w:rStyle w:val="Ninguno"/>
          <w:rFonts w:ascii="Arial" w:hAnsi="Arial" w:cs="Arial"/>
          <w:bCs/>
          <w:sz w:val="24"/>
          <w:szCs w:val="24"/>
          <w:u w:color="000000"/>
        </w:rPr>
        <w:t>. En ese contexto, l</w:t>
      </w:r>
      <w:r w:rsidRPr="00EA5565">
        <w:rPr>
          <w:rStyle w:val="Ninguno"/>
          <w:rFonts w:ascii="Arial" w:hAnsi="Arial" w:cs="Arial"/>
          <w:bCs/>
          <w:sz w:val="24"/>
          <w:szCs w:val="24"/>
          <w:u w:color="000000"/>
        </w:rPr>
        <w:t>a decisión de tener hijos a través del empleo de las técnicas de reproducción asistida pertenece a la esfera más íntima de la vida privada y familiar de una pareja,</w:t>
      </w:r>
      <w:r>
        <w:rPr>
          <w:rStyle w:val="Refdenotaalpie"/>
          <w:rFonts w:ascii="Arial" w:hAnsi="Arial" w:cs="Arial"/>
          <w:bCs/>
          <w:sz w:val="24"/>
          <w:szCs w:val="24"/>
          <w:u w:color="000000"/>
          <w:lang w:val="es-ES_tradnl"/>
        </w:rPr>
        <w:footnoteReference w:id="43"/>
      </w:r>
      <w:r w:rsidRPr="00EA5565">
        <w:rPr>
          <w:rStyle w:val="Ninguno"/>
          <w:rFonts w:ascii="Arial" w:hAnsi="Arial" w:cs="Arial"/>
          <w:bCs/>
          <w:sz w:val="24"/>
          <w:szCs w:val="24"/>
          <w:u w:color="000000"/>
        </w:rPr>
        <w:t xml:space="preserve"> y </w:t>
      </w:r>
      <w:r>
        <w:rPr>
          <w:rStyle w:val="Ninguno"/>
          <w:rFonts w:ascii="Arial" w:hAnsi="Arial" w:cs="Arial"/>
          <w:bCs/>
          <w:sz w:val="24"/>
          <w:szCs w:val="24"/>
          <w:u w:color="000000"/>
        </w:rPr>
        <w:t xml:space="preserve">en </w:t>
      </w:r>
      <w:r w:rsidRPr="00EA5565">
        <w:rPr>
          <w:rStyle w:val="Ninguno"/>
          <w:rFonts w:ascii="Arial" w:hAnsi="Arial" w:cs="Arial"/>
          <w:bCs/>
          <w:sz w:val="24"/>
          <w:szCs w:val="24"/>
          <w:u w:color="000000"/>
        </w:rPr>
        <w:t xml:space="preserve">la autonomía de la voluntad de </w:t>
      </w:r>
      <w:r>
        <w:rPr>
          <w:rStyle w:val="Ninguno"/>
          <w:rFonts w:ascii="Arial" w:hAnsi="Arial" w:cs="Arial"/>
          <w:bCs/>
          <w:sz w:val="24"/>
          <w:szCs w:val="24"/>
          <w:u w:color="000000"/>
        </w:rPr>
        <w:t>las personas</w:t>
      </w:r>
      <w:r w:rsidRPr="00EA5565">
        <w:rPr>
          <w:rStyle w:val="Ninguno"/>
          <w:rFonts w:ascii="Arial" w:hAnsi="Arial" w:cs="Arial"/>
          <w:bCs/>
          <w:sz w:val="24"/>
          <w:szCs w:val="24"/>
          <w:u w:color="000000"/>
        </w:rPr>
        <w:t>.</w:t>
      </w:r>
    </w:p>
    <w:p w14:paraId="4CFE1E68" w14:textId="68ADC3A2" w:rsidR="009A3B70" w:rsidRDefault="009A3B70" w:rsidP="008F6395">
      <w:pPr>
        <w:spacing w:after="0" w:line="240" w:lineRule="auto"/>
        <w:jc w:val="center"/>
        <w:rPr>
          <w:rStyle w:val="Ninguno"/>
          <w:rFonts w:ascii="Arial" w:hAnsi="Arial" w:cs="Arial"/>
          <w:b/>
          <w:sz w:val="24"/>
          <w:szCs w:val="24"/>
          <w:u w:color="000000"/>
        </w:rPr>
      </w:pPr>
    </w:p>
    <w:p w14:paraId="07CA1885" w14:textId="77777777" w:rsidR="00FC20B8" w:rsidRDefault="00FC20B8" w:rsidP="008F6395">
      <w:pPr>
        <w:spacing w:after="0" w:line="240" w:lineRule="auto"/>
        <w:jc w:val="center"/>
        <w:rPr>
          <w:rStyle w:val="Ninguno"/>
          <w:rFonts w:ascii="Arial" w:hAnsi="Arial" w:cs="Arial"/>
          <w:b/>
          <w:sz w:val="24"/>
          <w:szCs w:val="24"/>
          <w:u w:color="000000"/>
        </w:rPr>
      </w:pPr>
    </w:p>
    <w:p w14:paraId="08EE7FCC" w14:textId="77777777" w:rsidR="00FC20B8" w:rsidRDefault="00FC20B8" w:rsidP="008F6395">
      <w:pPr>
        <w:spacing w:after="0" w:line="240" w:lineRule="auto"/>
        <w:jc w:val="center"/>
        <w:rPr>
          <w:rStyle w:val="Ninguno"/>
          <w:rFonts w:ascii="Arial" w:hAnsi="Arial" w:cs="Arial"/>
          <w:b/>
          <w:sz w:val="24"/>
          <w:szCs w:val="24"/>
          <w:u w:color="000000"/>
        </w:rPr>
      </w:pPr>
    </w:p>
    <w:p w14:paraId="41207181" w14:textId="77777777" w:rsidR="00FC20B8" w:rsidRDefault="00FC20B8" w:rsidP="008F6395">
      <w:pPr>
        <w:spacing w:after="0" w:line="240" w:lineRule="auto"/>
        <w:jc w:val="center"/>
        <w:rPr>
          <w:rStyle w:val="Ninguno"/>
          <w:rFonts w:ascii="Arial" w:hAnsi="Arial" w:cs="Arial"/>
          <w:b/>
          <w:sz w:val="24"/>
          <w:szCs w:val="24"/>
          <w:u w:color="000000"/>
        </w:rPr>
      </w:pPr>
    </w:p>
    <w:p w14:paraId="13D92DEC" w14:textId="148BF279" w:rsidR="008F6395" w:rsidRDefault="008F6395" w:rsidP="008F6395">
      <w:pPr>
        <w:spacing w:after="0" w:line="240" w:lineRule="auto"/>
        <w:jc w:val="center"/>
        <w:rPr>
          <w:rStyle w:val="Ninguno"/>
          <w:rFonts w:ascii="Arial" w:hAnsi="Arial" w:cs="Arial"/>
          <w:b/>
          <w:sz w:val="24"/>
          <w:szCs w:val="24"/>
          <w:u w:color="000000"/>
        </w:rPr>
      </w:pPr>
      <w:r w:rsidRPr="00AB0169">
        <w:rPr>
          <w:rStyle w:val="Ninguno"/>
          <w:rFonts w:ascii="Arial" w:hAnsi="Arial" w:cs="Arial"/>
          <w:b/>
          <w:sz w:val="24"/>
          <w:szCs w:val="24"/>
          <w:u w:color="000000"/>
        </w:rPr>
        <w:lastRenderedPageBreak/>
        <w:t>V. Conclusiones.</w:t>
      </w:r>
    </w:p>
    <w:p w14:paraId="57E1C50D" w14:textId="0B516D4D" w:rsidR="006661A6" w:rsidRDefault="006661A6" w:rsidP="008F6395">
      <w:pPr>
        <w:spacing w:after="0" w:line="240" w:lineRule="auto"/>
        <w:jc w:val="center"/>
        <w:rPr>
          <w:rStyle w:val="Ninguno"/>
          <w:rFonts w:ascii="Arial" w:hAnsi="Arial" w:cs="Arial"/>
          <w:b/>
          <w:sz w:val="24"/>
          <w:szCs w:val="24"/>
          <w:u w:color="000000"/>
        </w:rPr>
      </w:pPr>
    </w:p>
    <w:p w14:paraId="57F4AC5D" w14:textId="77777777" w:rsidR="00E87B42" w:rsidRDefault="00B8657C"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¿Están legitimados las y los jueces constitucionales para crear nuevos derechos?</w:t>
      </w:r>
      <w:r w:rsidR="00A238B9">
        <w:rPr>
          <w:rStyle w:val="Ninguno"/>
          <w:rFonts w:ascii="Arial" w:hAnsi="Arial" w:cs="Arial"/>
          <w:bCs/>
          <w:sz w:val="24"/>
          <w:szCs w:val="24"/>
          <w:u w:color="000000"/>
        </w:rPr>
        <w:t xml:space="preserve"> </w:t>
      </w:r>
    </w:p>
    <w:p w14:paraId="72B8E936" w14:textId="77777777" w:rsidR="00E87B42" w:rsidRDefault="00E87B42" w:rsidP="00E27404">
      <w:pPr>
        <w:spacing w:after="0" w:line="276" w:lineRule="auto"/>
        <w:jc w:val="both"/>
        <w:rPr>
          <w:rStyle w:val="Ninguno"/>
          <w:rFonts w:ascii="Arial" w:hAnsi="Arial" w:cs="Arial"/>
          <w:bCs/>
          <w:sz w:val="24"/>
          <w:szCs w:val="24"/>
          <w:u w:color="000000"/>
        </w:rPr>
      </w:pPr>
    </w:p>
    <w:p w14:paraId="4DDAD3D3" w14:textId="141F9C6E" w:rsidR="006661A6" w:rsidRDefault="00A238B9"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Ante la constante actualiz</w:t>
      </w:r>
      <w:r w:rsidR="006264BA">
        <w:rPr>
          <w:rStyle w:val="Ninguno"/>
          <w:rFonts w:ascii="Arial" w:hAnsi="Arial" w:cs="Arial"/>
          <w:bCs/>
          <w:sz w:val="24"/>
          <w:szCs w:val="24"/>
          <w:u w:color="000000"/>
        </w:rPr>
        <w:t>ación</w:t>
      </w:r>
      <w:r>
        <w:rPr>
          <w:rStyle w:val="Ninguno"/>
          <w:rFonts w:ascii="Arial" w:hAnsi="Arial" w:cs="Arial"/>
          <w:bCs/>
          <w:sz w:val="24"/>
          <w:szCs w:val="24"/>
          <w:u w:color="000000"/>
        </w:rPr>
        <w:t xml:space="preserve"> del texto constitucional y la enorme ausencia que existe por parte del legislador democrático en su papel como reformador del texto constitucional, en diversas ocasiones, la </w:t>
      </w:r>
      <w:r w:rsidR="006264BA">
        <w:rPr>
          <w:rStyle w:val="Ninguno"/>
          <w:rFonts w:ascii="Arial" w:hAnsi="Arial" w:cs="Arial"/>
          <w:bCs/>
          <w:sz w:val="24"/>
          <w:szCs w:val="24"/>
          <w:u w:color="000000"/>
        </w:rPr>
        <w:t>actualización</w:t>
      </w:r>
      <w:r>
        <w:rPr>
          <w:rStyle w:val="Ninguno"/>
          <w:rFonts w:ascii="Arial" w:hAnsi="Arial" w:cs="Arial"/>
          <w:bCs/>
          <w:sz w:val="24"/>
          <w:szCs w:val="24"/>
          <w:u w:color="000000"/>
        </w:rPr>
        <w:t xml:space="preserve"> </w:t>
      </w:r>
      <w:r w:rsidR="00E87B42">
        <w:rPr>
          <w:rStyle w:val="Ninguno"/>
          <w:rFonts w:ascii="Arial" w:hAnsi="Arial" w:cs="Arial"/>
          <w:bCs/>
          <w:sz w:val="24"/>
          <w:szCs w:val="24"/>
          <w:u w:color="000000"/>
        </w:rPr>
        <w:t xml:space="preserve">e integración del contenido constitucional tiene que devenir de la interpretración judicial. </w:t>
      </w:r>
    </w:p>
    <w:p w14:paraId="690D163E" w14:textId="361B4248" w:rsidR="00E87B42" w:rsidRDefault="00E87B42" w:rsidP="00E27404">
      <w:pPr>
        <w:spacing w:after="0" w:line="276" w:lineRule="auto"/>
        <w:jc w:val="both"/>
        <w:rPr>
          <w:rStyle w:val="Ninguno"/>
          <w:rFonts w:ascii="Arial" w:hAnsi="Arial" w:cs="Arial"/>
          <w:bCs/>
          <w:sz w:val="24"/>
          <w:szCs w:val="24"/>
          <w:u w:color="000000"/>
        </w:rPr>
      </w:pPr>
    </w:p>
    <w:p w14:paraId="4ECAA45D" w14:textId="1019096A" w:rsidR="00E87B42" w:rsidRDefault="00E87B42"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legitimidad </w:t>
      </w:r>
      <w:r w:rsidR="006264BA">
        <w:rPr>
          <w:rStyle w:val="Ninguno"/>
          <w:rFonts w:ascii="Arial" w:hAnsi="Arial" w:cs="Arial"/>
          <w:bCs/>
          <w:sz w:val="24"/>
          <w:szCs w:val="24"/>
          <w:u w:color="000000"/>
        </w:rPr>
        <w:t>de</w:t>
      </w:r>
      <w:r>
        <w:rPr>
          <w:rStyle w:val="Ninguno"/>
          <w:rFonts w:ascii="Arial" w:hAnsi="Arial" w:cs="Arial"/>
          <w:bCs/>
          <w:sz w:val="24"/>
          <w:szCs w:val="24"/>
          <w:u w:color="000000"/>
        </w:rPr>
        <w:t xml:space="preserve"> la </w:t>
      </w:r>
      <w:r w:rsidR="006264BA">
        <w:rPr>
          <w:rStyle w:val="Ninguno"/>
          <w:rFonts w:ascii="Arial" w:hAnsi="Arial" w:cs="Arial"/>
          <w:bCs/>
          <w:sz w:val="24"/>
          <w:szCs w:val="24"/>
          <w:u w:color="000000"/>
        </w:rPr>
        <w:t>actuación de</w:t>
      </w:r>
      <w:r w:rsidR="00E9510F">
        <w:rPr>
          <w:rStyle w:val="Ninguno"/>
          <w:rFonts w:ascii="Arial" w:hAnsi="Arial" w:cs="Arial"/>
          <w:bCs/>
          <w:sz w:val="24"/>
          <w:szCs w:val="24"/>
          <w:u w:color="000000"/>
        </w:rPr>
        <w:t xml:space="preserve"> la judicatura constitucional no emana de un </w:t>
      </w:r>
      <w:r w:rsidR="00635612">
        <w:rPr>
          <w:rStyle w:val="Ninguno"/>
          <w:rFonts w:ascii="Arial" w:hAnsi="Arial" w:cs="Arial"/>
          <w:bCs/>
          <w:sz w:val="24"/>
          <w:szCs w:val="24"/>
          <w:u w:color="000000"/>
        </w:rPr>
        <w:t>con</w:t>
      </w:r>
      <w:r w:rsidR="00E9510F">
        <w:rPr>
          <w:rStyle w:val="Ninguno"/>
          <w:rFonts w:ascii="Arial" w:hAnsi="Arial" w:cs="Arial"/>
          <w:bCs/>
          <w:sz w:val="24"/>
          <w:szCs w:val="24"/>
          <w:u w:color="000000"/>
        </w:rPr>
        <w:t xml:space="preserve">texto democrático representativo en un sentido fuerte, en cambio, su actuación </w:t>
      </w:r>
      <w:r w:rsidR="006264BA">
        <w:rPr>
          <w:rStyle w:val="Ninguno"/>
          <w:rFonts w:ascii="Arial" w:hAnsi="Arial" w:cs="Arial"/>
          <w:bCs/>
          <w:sz w:val="24"/>
          <w:szCs w:val="24"/>
          <w:u w:color="000000"/>
        </w:rPr>
        <w:t>se</w:t>
      </w:r>
      <w:r w:rsidR="00E9510F">
        <w:rPr>
          <w:rStyle w:val="Ninguno"/>
          <w:rFonts w:ascii="Arial" w:hAnsi="Arial" w:cs="Arial"/>
          <w:bCs/>
          <w:sz w:val="24"/>
          <w:szCs w:val="24"/>
          <w:u w:color="000000"/>
        </w:rPr>
        <w:t xml:space="preserve"> legitima en cuanto la democracia también debe rendirse al contexto deliberativo. Donde los diversos órganos del Estado sean capaces de transparentar, aperturar y racionalizar sus decisiones</w:t>
      </w:r>
      <w:r w:rsidR="00635612">
        <w:rPr>
          <w:rStyle w:val="Ninguno"/>
          <w:rFonts w:ascii="Arial" w:hAnsi="Arial" w:cs="Arial"/>
          <w:bCs/>
          <w:sz w:val="24"/>
          <w:szCs w:val="24"/>
          <w:u w:color="000000"/>
        </w:rPr>
        <w:t xml:space="preserve"> con matices jurídicos y políticos</w:t>
      </w:r>
      <w:r w:rsidR="00E9510F">
        <w:rPr>
          <w:rStyle w:val="Ninguno"/>
          <w:rFonts w:ascii="Arial" w:hAnsi="Arial" w:cs="Arial"/>
          <w:bCs/>
          <w:sz w:val="24"/>
          <w:szCs w:val="24"/>
          <w:u w:color="000000"/>
        </w:rPr>
        <w:t xml:space="preserve">. Las y los jueces del hoy están llamado a generar un debate que abra las puertas para el cambio social. </w:t>
      </w:r>
    </w:p>
    <w:p w14:paraId="2251B4DF" w14:textId="3394A687" w:rsidR="00635612" w:rsidRDefault="00635612" w:rsidP="00E27404">
      <w:pPr>
        <w:spacing w:after="0" w:line="276" w:lineRule="auto"/>
        <w:jc w:val="both"/>
        <w:rPr>
          <w:rStyle w:val="Ninguno"/>
          <w:rFonts w:ascii="Arial" w:hAnsi="Arial" w:cs="Arial"/>
          <w:bCs/>
          <w:sz w:val="24"/>
          <w:szCs w:val="24"/>
          <w:u w:color="000000"/>
        </w:rPr>
      </w:pPr>
    </w:p>
    <w:p w14:paraId="68C568E0" w14:textId="55D8C1CF" w:rsidR="00635612" w:rsidRDefault="00635612"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Por ello, en el ámbito de protección de los derechos fundamentales la </w:t>
      </w:r>
      <w:r w:rsidR="00E27404">
        <w:rPr>
          <w:rStyle w:val="Ninguno"/>
          <w:rFonts w:ascii="Arial" w:hAnsi="Arial" w:cs="Arial"/>
          <w:bCs/>
          <w:sz w:val="24"/>
          <w:szCs w:val="24"/>
          <w:u w:color="000000"/>
        </w:rPr>
        <w:t>judicatura</w:t>
      </w:r>
      <w:r>
        <w:rPr>
          <w:rStyle w:val="Ninguno"/>
          <w:rFonts w:ascii="Arial" w:hAnsi="Arial" w:cs="Arial"/>
          <w:bCs/>
          <w:sz w:val="24"/>
          <w:szCs w:val="24"/>
          <w:u w:color="000000"/>
        </w:rPr>
        <w:t xml:space="preserve"> constitucional debe ser capaz de </w:t>
      </w:r>
      <w:r w:rsidR="00E27404">
        <w:rPr>
          <w:rStyle w:val="Ninguno"/>
          <w:rFonts w:ascii="Arial" w:hAnsi="Arial" w:cs="Arial"/>
          <w:bCs/>
          <w:sz w:val="24"/>
          <w:szCs w:val="24"/>
          <w:u w:color="000000"/>
        </w:rPr>
        <w:t>advertir</w:t>
      </w:r>
      <w:r>
        <w:rPr>
          <w:rStyle w:val="Ninguno"/>
          <w:rFonts w:ascii="Arial" w:hAnsi="Arial" w:cs="Arial"/>
          <w:bCs/>
          <w:sz w:val="24"/>
          <w:szCs w:val="24"/>
          <w:u w:color="000000"/>
        </w:rPr>
        <w:t xml:space="preserve"> el contexto y los fenómenos sociales que </w:t>
      </w:r>
      <w:r w:rsidR="00941055">
        <w:rPr>
          <w:rStyle w:val="Ninguno"/>
          <w:rFonts w:ascii="Arial" w:hAnsi="Arial" w:cs="Arial"/>
          <w:bCs/>
          <w:sz w:val="24"/>
          <w:szCs w:val="24"/>
          <w:u w:color="000000"/>
        </w:rPr>
        <w:t xml:space="preserve">impulsen un cambio constitucional a </w:t>
      </w:r>
      <w:r w:rsidR="00E27404">
        <w:rPr>
          <w:rStyle w:val="Ninguno"/>
          <w:rFonts w:ascii="Arial" w:hAnsi="Arial" w:cs="Arial"/>
          <w:bCs/>
          <w:sz w:val="24"/>
          <w:szCs w:val="24"/>
          <w:u w:color="000000"/>
        </w:rPr>
        <w:t xml:space="preserve">través </w:t>
      </w:r>
      <w:r w:rsidR="00941055">
        <w:rPr>
          <w:rStyle w:val="Ninguno"/>
          <w:rFonts w:ascii="Arial" w:hAnsi="Arial" w:cs="Arial"/>
          <w:bCs/>
          <w:sz w:val="24"/>
          <w:szCs w:val="24"/>
          <w:u w:color="000000"/>
        </w:rPr>
        <w:t xml:space="preserve">de la </w:t>
      </w:r>
      <w:r w:rsidR="00E27404">
        <w:rPr>
          <w:rStyle w:val="Ninguno"/>
          <w:rFonts w:ascii="Arial" w:hAnsi="Arial" w:cs="Arial"/>
          <w:bCs/>
          <w:sz w:val="24"/>
          <w:szCs w:val="24"/>
          <w:u w:color="000000"/>
        </w:rPr>
        <w:t>hermenéutica</w:t>
      </w:r>
      <w:r w:rsidR="00941055">
        <w:rPr>
          <w:rStyle w:val="Ninguno"/>
          <w:rFonts w:ascii="Arial" w:hAnsi="Arial" w:cs="Arial"/>
          <w:bCs/>
          <w:sz w:val="24"/>
          <w:szCs w:val="24"/>
          <w:u w:color="000000"/>
        </w:rPr>
        <w:t xml:space="preserve"> y la interpretración. Ese cambio y adaptación constitucional conlleva la posibilidad de que puedan crear nuevos derechos </w:t>
      </w:r>
      <w:r w:rsidR="00E27404">
        <w:rPr>
          <w:rStyle w:val="Ninguno"/>
          <w:rFonts w:ascii="Arial" w:hAnsi="Arial" w:cs="Arial"/>
          <w:bCs/>
          <w:sz w:val="24"/>
          <w:szCs w:val="24"/>
          <w:u w:color="000000"/>
        </w:rPr>
        <w:t xml:space="preserve">o derechos no enumerados que se sumen al contenido constitucional de manera implícita. </w:t>
      </w:r>
    </w:p>
    <w:p w14:paraId="77900973" w14:textId="2B81EC0A" w:rsidR="00F1248C" w:rsidRDefault="00F1248C" w:rsidP="00E27404">
      <w:pPr>
        <w:spacing w:after="0" w:line="276" w:lineRule="auto"/>
        <w:jc w:val="both"/>
        <w:rPr>
          <w:rStyle w:val="Ninguno"/>
          <w:rFonts w:ascii="Arial" w:hAnsi="Arial" w:cs="Arial"/>
          <w:bCs/>
          <w:sz w:val="24"/>
          <w:szCs w:val="24"/>
          <w:u w:color="000000"/>
        </w:rPr>
      </w:pPr>
    </w:p>
    <w:p w14:paraId="3248F9AD" w14:textId="5021358A" w:rsidR="00F1248C" w:rsidRDefault="00F1248C"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Así, surge la interrogante ¿qué nuevos derechos deben garantizarse por la judicatura constitucional?</w:t>
      </w:r>
    </w:p>
    <w:p w14:paraId="65C2487A" w14:textId="696368BA" w:rsidR="00F1248C" w:rsidRDefault="00F1248C" w:rsidP="00E27404">
      <w:pPr>
        <w:spacing w:after="0" w:line="276" w:lineRule="auto"/>
        <w:jc w:val="both"/>
        <w:rPr>
          <w:rStyle w:val="Ninguno"/>
          <w:rFonts w:ascii="Arial" w:hAnsi="Arial" w:cs="Arial"/>
          <w:bCs/>
          <w:sz w:val="24"/>
          <w:szCs w:val="24"/>
          <w:u w:color="000000"/>
        </w:rPr>
      </w:pPr>
    </w:p>
    <w:p w14:paraId="25B5A3CE" w14:textId="3F6702F8" w:rsidR="00F1248C" w:rsidRDefault="00F1248C"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 xml:space="preserve">La justicia social y los cambios en pro del contenido y maximización de los derechos </w:t>
      </w:r>
      <w:r w:rsidR="0068723C">
        <w:rPr>
          <w:rStyle w:val="Ninguno"/>
          <w:rFonts w:ascii="Arial" w:hAnsi="Arial" w:cs="Arial"/>
          <w:bCs/>
          <w:sz w:val="24"/>
          <w:szCs w:val="24"/>
          <w:u w:color="000000"/>
        </w:rPr>
        <w:t>fundamentales</w:t>
      </w:r>
      <w:r>
        <w:rPr>
          <w:rStyle w:val="Ninguno"/>
          <w:rFonts w:ascii="Arial" w:hAnsi="Arial" w:cs="Arial"/>
          <w:bCs/>
          <w:sz w:val="24"/>
          <w:szCs w:val="24"/>
          <w:u w:color="000000"/>
        </w:rPr>
        <w:t xml:space="preserve"> son una realidad en la interpretación judicial de la Constitución, las y los jueces como </w:t>
      </w:r>
      <w:r w:rsidR="0068723C">
        <w:rPr>
          <w:rStyle w:val="Ninguno"/>
          <w:rFonts w:ascii="Arial" w:hAnsi="Arial" w:cs="Arial"/>
          <w:bCs/>
          <w:sz w:val="24"/>
          <w:szCs w:val="24"/>
          <w:u w:color="000000"/>
        </w:rPr>
        <w:t>guardianes</w:t>
      </w:r>
      <w:r>
        <w:rPr>
          <w:rStyle w:val="Ninguno"/>
          <w:rFonts w:ascii="Arial" w:hAnsi="Arial" w:cs="Arial"/>
          <w:bCs/>
          <w:sz w:val="24"/>
          <w:szCs w:val="24"/>
          <w:u w:color="000000"/>
        </w:rPr>
        <w:t xml:space="preserve"> de su contenido deben estar atentos para </w:t>
      </w:r>
      <w:r w:rsidR="001E5BB7">
        <w:rPr>
          <w:rStyle w:val="Ninguno"/>
          <w:rFonts w:ascii="Arial" w:hAnsi="Arial" w:cs="Arial"/>
          <w:bCs/>
          <w:sz w:val="24"/>
          <w:szCs w:val="24"/>
          <w:u w:color="000000"/>
        </w:rPr>
        <w:t xml:space="preserve">configurar aquellos derechos que sean exigibles a través de los casos en concreto. </w:t>
      </w:r>
    </w:p>
    <w:p w14:paraId="5E05F815" w14:textId="260B191E" w:rsidR="00446166" w:rsidRDefault="00446166" w:rsidP="00E27404">
      <w:pPr>
        <w:spacing w:after="0" w:line="276" w:lineRule="auto"/>
        <w:jc w:val="both"/>
        <w:rPr>
          <w:rStyle w:val="Ninguno"/>
          <w:rFonts w:ascii="Arial" w:hAnsi="Arial" w:cs="Arial"/>
          <w:bCs/>
          <w:sz w:val="24"/>
          <w:szCs w:val="24"/>
          <w:u w:color="000000"/>
        </w:rPr>
      </w:pPr>
    </w:p>
    <w:p w14:paraId="12CF656C" w14:textId="5623A18C" w:rsidR="00446166" w:rsidRDefault="00446166"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t>La creación de esos derechos posee un tinte democrático en un sentido muy amplio, una vez que el tribunal o corte constitucional delibera</w:t>
      </w:r>
      <w:r w:rsidR="00F700E2">
        <w:rPr>
          <w:rStyle w:val="Ninguno"/>
          <w:rFonts w:ascii="Arial" w:hAnsi="Arial" w:cs="Arial"/>
          <w:bCs/>
          <w:sz w:val="24"/>
          <w:szCs w:val="24"/>
          <w:u w:color="000000"/>
        </w:rPr>
        <w:t xml:space="preserve"> a través de un proceso abierto y transparente</w:t>
      </w:r>
      <w:r>
        <w:rPr>
          <w:rStyle w:val="Ninguno"/>
          <w:rFonts w:ascii="Arial" w:hAnsi="Arial" w:cs="Arial"/>
          <w:bCs/>
          <w:sz w:val="24"/>
          <w:szCs w:val="24"/>
          <w:u w:color="000000"/>
        </w:rPr>
        <w:t xml:space="preserve"> sobre un tema en el que establezca un derecho</w:t>
      </w:r>
      <w:r w:rsidR="00F700E2">
        <w:rPr>
          <w:rStyle w:val="Ninguno"/>
          <w:rFonts w:ascii="Arial" w:hAnsi="Arial" w:cs="Arial"/>
          <w:bCs/>
          <w:sz w:val="24"/>
          <w:szCs w:val="24"/>
          <w:u w:color="000000"/>
        </w:rPr>
        <w:t xml:space="preserve">, </w:t>
      </w:r>
      <w:r w:rsidR="00BA74F2">
        <w:rPr>
          <w:rStyle w:val="Ninguno"/>
          <w:rFonts w:ascii="Arial" w:hAnsi="Arial" w:cs="Arial"/>
          <w:bCs/>
          <w:sz w:val="24"/>
          <w:szCs w:val="24"/>
          <w:u w:color="000000"/>
        </w:rPr>
        <w:t>la decisión que emita deben estar suficientemente argumentada y racionalizada. Al grado que la misma determine de manera muy puntual la concepción, contenido esencial y posibles cortonos normativos del derecho que se está creando ya que de otra manera ese obrar podría considera</w:t>
      </w:r>
      <w:r w:rsidR="00ED5055">
        <w:rPr>
          <w:rStyle w:val="Ninguno"/>
          <w:rFonts w:ascii="Arial" w:hAnsi="Arial" w:cs="Arial"/>
          <w:bCs/>
          <w:sz w:val="24"/>
          <w:szCs w:val="24"/>
          <w:u w:color="000000"/>
        </w:rPr>
        <w:t>r</w:t>
      </w:r>
      <w:r w:rsidR="00BA74F2">
        <w:rPr>
          <w:rStyle w:val="Ninguno"/>
          <w:rFonts w:ascii="Arial" w:hAnsi="Arial" w:cs="Arial"/>
          <w:bCs/>
          <w:sz w:val="24"/>
          <w:szCs w:val="24"/>
          <w:u w:color="000000"/>
        </w:rPr>
        <w:t xml:space="preserve">se como un acto judicial arbitrario </w:t>
      </w:r>
      <w:r w:rsidR="003F646D">
        <w:rPr>
          <w:rStyle w:val="Ninguno"/>
          <w:rFonts w:ascii="Arial" w:hAnsi="Arial" w:cs="Arial"/>
          <w:bCs/>
          <w:sz w:val="24"/>
          <w:szCs w:val="24"/>
          <w:u w:color="000000"/>
        </w:rPr>
        <w:t>e incluso un abuso en sus potestad</w:t>
      </w:r>
      <w:r w:rsidR="00ED5055">
        <w:rPr>
          <w:rStyle w:val="Ninguno"/>
          <w:rFonts w:ascii="Arial" w:hAnsi="Arial" w:cs="Arial"/>
          <w:bCs/>
          <w:sz w:val="24"/>
          <w:szCs w:val="24"/>
          <w:u w:color="000000"/>
        </w:rPr>
        <w:t>es</w:t>
      </w:r>
      <w:r w:rsidR="003F646D">
        <w:rPr>
          <w:rStyle w:val="Ninguno"/>
          <w:rFonts w:ascii="Arial" w:hAnsi="Arial" w:cs="Arial"/>
          <w:bCs/>
          <w:sz w:val="24"/>
          <w:szCs w:val="24"/>
          <w:u w:color="000000"/>
        </w:rPr>
        <w:t xml:space="preserve"> jurisdiccionales. </w:t>
      </w:r>
    </w:p>
    <w:p w14:paraId="142AB2B4" w14:textId="45166926" w:rsidR="003F646D" w:rsidRDefault="003F646D" w:rsidP="00E27404">
      <w:pPr>
        <w:spacing w:after="0" w:line="276" w:lineRule="auto"/>
        <w:jc w:val="both"/>
        <w:rPr>
          <w:rStyle w:val="Ninguno"/>
          <w:rFonts w:ascii="Arial" w:hAnsi="Arial" w:cs="Arial"/>
          <w:bCs/>
          <w:sz w:val="24"/>
          <w:szCs w:val="24"/>
          <w:u w:color="000000"/>
        </w:rPr>
      </w:pPr>
    </w:p>
    <w:p w14:paraId="07CCB4C5" w14:textId="391BDE4E" w:rsidR="003F646D" w:rsidRPr="00E9510F" w:rsidRDefault="003F646D" w:rsidP="00E27404">
      <w:pPr>
        <w:spacing w:after="0" w:line="276" w:lineRule="auto"/>
        <w:jc w:val="both"/>
        <w:rPr>
          <w:rStyle w:val="Ninguno"/>
          <w:rFonts w:ascii="Arial" w:hAnsi="Arial" w:cs="Arial"/>
          <w:bCs/>
          <w:sz w:val="24"/>
          <w:szCs w:val="24"/>
          <w:u w:color="000000"/>
        </w:rPr>
      </w:pPr>
      <w:r>
        <w:rPr>
          <w:rStyle w:val="Ninguno"/>
          <w:rFonts w:ascii="Arial" w:hAnsi="Arial" w:cs="Arial"/>
          <w:bCs/>
          <w:sz w:val="24"/>
          <w:szCs w:val="24"/>
          <w:u w:color="000000"/>
        </w:rPr>
        <w:lastRenderedPageBreak/>
        <w:t xml:space="preserve">Sin duda, el tema da para mucho debate académico e institucional, sin embargo, estimo que la posibilidad de crear derechos desde la judicatura constitucional es un elemento democrático de un contexto moderno, </w:t>
      </w:r>
      <w:r w:rsidR="00A427A5">
        <w:rPr>
          <w:rStyle w:val="Ninguno"/>
          <w:rFonts w:ascii="Arial" w:hAnsi="Arial" w:cs="Arial"/>
          <w:bCs/>
          <w:sz w:val="24"/>
          <w:szCs w:val="24"/>
          <w:u w:color="000000"/>
        </w:rPr>
        <w:t xml:space="preserve">donde las y los jueces asumen un papel de dirección en beneficio de la estabilidad constitucional y de los derechos fundamentales. </w:t>
      </w:r>
    </w:p>
    <w:p w14:paraId="73C8C5BA" w14:textId="78566801" w:rsidR="00A238B9" w:rsidRDefault="00A238B9" w:rsidP="00B8657C">
      <w:pPr>
        <w:spacing w:after="0" w:line="240" w:lineRule="auto"/>
        <w:rPr>
          <w:rStyle w:val="Ninguno"/>
          <w:rFonts w:ascii="Arial" w:hAnsi="Arial" w:cs="Arial"/>
          <w:bCs/>
          <w:sz w:val="24"/>
          <w:szCs w:val="24"/>
          <w:u w:color="000000"/>
        </w:rPr>
      </w:pPr>
    </w:p>
    <w:p w14:paraId="359FCBBF" w14:textId="77777777" w:rsidR="006661A6" w:rsidRPr="008F6395" w:rsidRDefault="006661A6" w:rsidP="006661A6">
      <w:pPr>
        <w:spacing w:after="0" w:line="240" w:lineRule="auto"/>
        <w:jc w:val="center"/>
        <w:rPr>
          <w:rStyle w:val="Ninguno"/>
          <w:rFonts w:ascii="Times New Roman" w:hAnsi="Times New Roman" w:cs="Times New Roman"/>
          <w:b/>
          <w:sz w:val="24"/>
          <w:szCs w:val="24"/>
          <w:u w:color="000000"/>
        </w:rPr>
      </w:pPr>
      <w:r w:rsidRPr="008F6395">
        <w:rPr>
          <w:rStyle w:val="Ninguno"/>
          <w:rFonts w:ascii="Arial" w:hAnsi="Arial" w:cs="Arial"/>
          <w:b/>
          <w:sz w:val="24"/>
          <w:szCs w:val="24"/>
          <w:u w:color="000000"/>
        </w:rPr>
        <w:t>VI. Bibliografía</w:t>
      </w:r>
      <w:r w:rsidRPr="008F6395">
        <w:rPr>
          <w:rStyle w:val="Ninguno"/>
          <w:rFonts w:ascii="Times New Roman" w:hAnsi="Times New Roman" w:cs="Times New Roman"/>
          <w:b/>
          <w:sz w:val="24"/>
          <w:szCs w:val="24"/>
          <w:u w:color="000000"/>
        </w:rPr>
        <w:t>.</w:t>
      </w:r>
    </w:p>
    <w:p w14:paraId="242835AC" w14:textId="77777777" w:rsidR="006661A6" w:rsidRPr="00AB0169" w:rsidRDefault="006661A6" w:rsidP="008F6395">
      <w:pPr>
        <w:spacing w:after="0" w:line="240" w:lineRule="auto"/>
        <w:jc w:val="center"/>
        <w:rPr>
          <w:rStyle w:val="Ninguno"/>
          <w:rFonts w:ascii="Arial" w:hAnsi="Arial" w:cs="Arial"/>
          <w:b/>
          <w:sz w:val="24"/>
          <w:szCs w:val="24"/>
          <w:u w:color="000000"/>
        </w:rPr>
      </w:pPr>
    </w:p>
    <w:p w14:paraId="4F11E53D" w14:textId="3D4E81F7" w:rsidR="00AB0169" w:rsidRPr="00AB0169" w:rsidRDefault="00AB0169" w:rsidP="00AB0169">
      <w:pPr>
        <w:spacing w:after="0" w:line="240" w:lineRule="auto"/>
        <w:rPr>
          <w:rStyle w:val="Ninguno"/>
          <w:rFonts w:ascii="Arial" w:hAnsi="Arial" w:cs="Arial"/>
          <w:b/>
          <w:sz w:val="24"/>
          <w:szCs w:val="24"/>
          <w:u w:color="000000"/>
        </w:rPr>
      </w:pPr>
      <w:r w:rsidRPr="00AB0169">
        <w:rPr>
          <w:rStyle w:val="Ninguno"/>
          <w:rFonts w:ascii="Arial" w:hAnsi="Arial" w:cs="Arial"/>
          <w:b/>
          <w:sz w:val="24"/>
          <w:szCs w:val="24"/>
          <w:u w:color="000000"/>
        </w:rPr>
        <w:t xml:space="preserve">LIBROS: </w:t>
      </w:r>
    </w:p>
    <w:p w14:paraId="376781CF" w14:textId="080A4CFC" w:rsidR="00AB0169" w:rsidRDefault="00AB0169" w:rsidP="00AB0169">
      <w:pPr>
        <w:spacing w:after="0" w:line="240" w:lineRule="auto"/>
        <w:jc w:val="both"/>
        <w:rPr>
          <w:rStyle w:val="Ninguno"/>
          <w:rFonts w:ascii="Arial" w:hAnsi="Arial" w:cs="Arial"/>
          <w:b/>
          <w:sz w:val="24"/>
          <w:szCs w:val="24"/>
          <w:u w:color="000000"/>
        </w:rPr>
      </w:pPr>
    </w:p>
    <w:p w14:paraId="50F93AD7" w14:textId="1958E5FC" w:rsidR="00E81F7E" w:rsidRDefault="00E81F7E" w:rsidP="00AB0169">
      <w:pPr>
        <w:spacing w:after="0" w:line="240" w:lineRule="auto"/>
        <w:jc w:val="both"/>
        <w:rPr>
          <w:rStyle w:val="Ninguno"/>
          <w:rFonts w:ascii="Arial" w:hAnsi="Arial" w:cs="Arial"/>
          <w:bCs/>
          <w:sz w:val="24"/>
          <w:szCs w:val="24"/>
          <w:u w:color="000000"/>
        </w:rPr>
      </w:pPr>
      <w:r w:rsidRPr="00E81F7E">
        <w:rPr>
          <w:rStyle w:val="Ninguno"/>
          <w:rFonts w:ascii="Arial" w:hAnsi="Arial" w:cs="Arial"/>
          <w:bCs/>
          <w:sz w:val="24"/>
          <w:szCs w:val="24"/>
          <w:u w:color="000000"/>
        </w:rPr>
        <w:t>Alterio, Ana Micaela</w:t>
      </w:r>
      <w:r>
        <w:rPr>
          <w:rStyle w:val="Ninguno"/>
          <w:rFonts w:ascii="Arial" w:hAnsi="Arial" w:cs="Arial"/>
          <w:bCs/>
          <w:sz w:val="24"/>
          <w:szCs w:val="24"/>
          <w:u w:color="000000"/>
        </w:rPr>
        <w:t xml:space="preserve"> (2021)</w:t>
      </w:r>
      <w:r w:rsidRPr="00E81F7E">
        <w:rPr>
          <w:rStyle w:val="Ninguno"/>
          <w:rFonts w:ascii="Arial" w:hAnsi="Arial" w:cs="Arial"/>
          <w:bCs/>
          <w:sz w:val="24"/>
          <w:szCs w:val="24"/>
          <w:u w:color="000000"/>
        </w:rPr>
        <w:t>, Entre lo neo y lo nuevo del constitucionalismo latinoamericano, México</w:t>
      </w:r>
      <w:r>
        <w:rPr>
          <w:rStyle w:val="Ninguno"/>
          <w:rFonts w:ascii="Arial" w:hAnsi="Arial" w:cs="Arial"/>
          <w:bCs/>
          <w:sz w:val="24"/>
          <w:szCs w:val="24"/>
          <w:u w:color="000000"/>
        </w:rPr>
        <w:t>: Editorial</w:t>
      </w:r>
      <w:r w:rsidRPr="00E81F7E">
        <w:rPr>
          <w:rStyle w:val="Ninguno"/>
          <w:rFonts w:ascii="Arial" w:hAnsi="Arial" w:cs="Arial"/>
          <w:bCs/>
          <w:sz w:val="24"/>
          <w:szCs w:val="24"/>
          <w:u w:color="000000"/>
        </w:rPr>
        <w:t xml:space="preserve"> Tirant lo blanch</w:t>
      </w:r>
      <w:r>
        <w:rPr>
          <w:rStyle w:val="Ninguno"/>
          <w:rFonts w:ascii="Arial" w:hAnsi="Arial" w:cs="Arial"/>
          <w:bCs/>
          <w:sz w:val="24"/>
          <w:szCs w:val="24"/>
          <w:u w:color="000000"/>
        </w:rPr>
        <w:t>.</w:t>
      </w:r>
    </w:p>
    <w:p w14:paraId="027BA4F4" w14:textId="5C73E527" w:rsidR="00DA4AFE" w:rsidRDefault="00DA4AFE" w:rsidP="00AB0169">
      <w:pPr>
        <w:spacing w:after="0" w:line="240" w:lineRule="auto"/>
        <w:jc w:val="both"/>
        <w:rPr>
          <w:rStyle w:val="Ninguno"/>
          <w:rFonts w:ascii="Arial" w:hAnsi="Arial" w:cs="Arial"/>
          <w:bCs/>
          <w:sz w:val="24"/>
          <w:szCs w:val="24"/>
          <w:u w:color="000000"/>
        </w:rPr>
      </w:pPr>
    </w:p>
    <w:p w14:paraId="652AF211" w14:textId="2224FC2A" w:rsidR="00DA4AFE" w:rsidRDefault="00DA4AFE" w:rsidP="00AB0169">
      <w:pPr>
        <w:spacing w:after="0" w:line="240" w:lineRule="auto"/>
        <w:jc w:val="both"/>
        <w:rPr>
          <w:rStyle w:val="Ninguno"/>
          <w:rFonts w:ascii="Arial" w:hAnsi="Arial" w:cs="Arial"/>
          <w:bCs/>
          <w:sz w:val="24"/>
          <w:szCs w:val="24"/>
          <w:u w:color="000000"/>
        </w:rPr>
      </w:pPr>
      <w:r w:rsidRPr="00DA4AFE">
        <w:rPr>
          <w:rStyle w:val="Ninguno"/>
          <w:rFonts w:ascii="Arial" w:hAnsi="Arial" w:cs="Arial"/>
          <w:bCs/>
          <w:sz w:val="24"/>
          <w:szCs w:val="24"/>
          <w:u w:color="000000"/>
        </w:rPr>
        <w:t>Barak, Aharon</w:t>
      </w:r>
      <w:r>
        <w:rPr>
          <w:rStyle w:val="Ninguno"/>
          <w:rFonts w:ascii="Arial" w:hAnsi="Arial" w:cs="Arial"/>
          <w:bCs/>
          <w:sz w:val="24"/>
          <w:szCs w:val="24"/>
          <w:u w:color="000000"/>
        </w:rPr>
        <w:t xml:space="preserve"> (2017)</w:t>
      </w:r>
      <w:r w:rsidRPr="00DA4AFE">
        <w:rPr>
          <w:rStyle w:val="Ninguno"/>
          <w:rFonts w:ascii="Arial" w:hAnsi="Arial" w:cs="Arial"/>
          <w:bCs/>
          <w:sz w:val="24"/>
          <w:szCs w:val="24"/>
          <w:u w:color="000000"/>
        </w:rPr>
        <w:t xml:space="preserve">, Proporcionalidad. Los derechos fundamentales y sus restricciones, Perú, </w:t>
      </w:r>
      <w:r>
        <w:rPr>
          <w:rStyle w:val="Ninguno"/>
          <w:rFonts w:ascii="Arial" w:hAnsi="Arial" w:cs="Arial"/>
          <w:bCs/>
          <w:sz w:val="24"/>
          <w:szCs w:val="24"/>
          <w:u w:color="000000"/>
        </w:rPr>
        <w:t xml:space="preserve">Editorial: </w:t>
      </w:r>
      <w:r w:rsidRPr="00DA4AFE">
        <w:rPr>
          <w:rStyle w:val="Ninguno"/>
          <w:rFonts w:ascii="Arial" w:hAnsi="Arial" w:cs="Arial"/>
          <w:bCs/>
          <w:sz w:val="24"/>
          <w:szCs w:val="24"/>
          <w:u w:color="000000"/>
        </w:rPr>
        <w:t>Palestra</w:t>
      </w:r>
      <w:r>
        <w:rPr>
          <w:rStyle w:val="Ninguno"/>
          <w:rFonts w:ascii="Arial" w:hAnsi="Arial" w:cs="Arial"/>
          <w:bCs/>
          <w:sz w:val="24"/>
          <w:szCs w:val="24"/>
          <w:u w:color="000000"/>
        </w:rPr>
        <w:t>.</w:t>
      </w:r>
    </w:p>
    <w:p w14:paraId="03D63541" w14:textId="77777777" w:rsidR="00E81F7E" w:rsidRDefault="00E81F7E" w:rsidP="00AB0169">
      <w:pPr>
        <w:spacing w:after="0" w:line="240" w:lineRule="auto"/>
        <w:jc w:val="both"/>
        <w:rPr>
          <w:rStyle w:val="Ninguno"/>
          <w:rFonts w:ascii="Arial" w:hAnsi="Arial" w:cs="Arial"/>
          <w:bCs/>
          <w:sz w:val="24"/>
          <w:szCs w:val="24"/>
          <w:u w:color="000000"/>
        </w:rPr>
      </w:pPr>
    </w:p>
    <w:p w14:paraId="0E38064A" w14:textId="04531EEE" w:rsidR="002951C5" w:rsidRPr="002951C5" w:rsidRDefault="002951C5" w:rsidP="00AB0169">
      <w:pPr>
        <w:spacing w:after="0" w:line="240" w:lineRule="auto"/>
        <w:jc w:val="both"/>
        <w:rPr>
          <w:rStyle w:val="Ninguno"/>
          <w:rFonts w:ascii="Arial" w:hAnsi="Arial" w:cs="Arial"/>
          <w:bCs/>
          <w:sz w:val="24"/>
          <w:szCs w:val="24"/>
          <w:u w:color="000000"/>
        </w:rPr>
      </w:pPr>
      <w:r w:rsidRPr="002951C5">
        <w:rPr>
          <w:rStyle w:val="Ninguno"/>
          <w:rFonts w:ascii="Arial" w:hAnsi="Arial" w:cs="Arial"/>
          <w:bCs/>
          <w:sz w:val="24"/>
          <w:szCs w:val="24"/>
          <w:u w:color="000000"/>
        </w:rPr>
        <w:t>Bernal Pulido, Carlos</w:t>
      </w:r>
      <w:r>
        <w:rPr>
          <w:rStyle w:val="Ninguno"/>
          <w:rFonts w:ascii="Arial" w:hAnsi="Arial" w:cs="Arial"/>
          <w:bCs/>
          <w:sz w:val="24"/>
          <w:szCs w:val="24"/>
          <w:u w:color="000000"/>
        </w:rPr>
        <w:t xml:space="preserve"> (2008)</w:t>
      </w:r>
      <w:r w:rsidRPr="002951C5">
        <w:rPr>
          <w:rStyle w:val="Ninguno"/>
          <w:rFonts w:ascii="Arial" w:hAnsi="Arial" w:cs="Arial"/>
          <w:bCs/>
          <w:sz w:val="24"/>
          <w:szCs w:val="24"/>
          <w:u w:color="000000"/>
        </w:rPr>
        <w:t>, El derecho de los derechos, Colombia</w:t>
      </w:r>
      <w:r>
        <w:rPr>
          <w:rStyle w:val="Ninguno"/>
          <w:rFonts w:ascii="Arial" w:hAnsi="Arial" w:cs="Arial"/>
          <w:bCs/>
          <w:sz w:val="24"/>
          <w:szCs w:val="24"/>
          <w:u w:color="000000"/>
        </w:rPr>
        <w:t>: Editorial de la</w:t>
      </w:r>
      <w:r w:rsidRPr="002951C5">
        <w:rPr>
          <w:rStyle w:val="Ninguno"/>
          <w:rFonts w:ascii="Arial" w:hAnsi="Arial" w:cs="Arial"/>
          <w:bCs/>
          <w:sz w:val="24"/>
          <w:szCs w:val="24"/>
          <w:u w:color="000000"/>
        </w:rPr>
        <w:t xml:space="preserve"> Universidad del Externado de Colombia</w:t>
      </w:r>
      <w:r>
        <w:rPr>
          <w:rStyle w:val="Ninguno"/>
          <w:rFonts w:ascii="Arial" w:hAnsi="Arial" w:cs="Arial"/>
          <w:bCs/>
          <w:sz w:val="24"/>
          <w:szCs w:val="24"/>
          <w:u w:color="000000"/>
        </w:rPr>
        <w:t>.</w:t>
      </w:r>
    </w:p>
    <w:p w14:paraId="2D3DE905" w14:textId="77777777" w:rsidR="002951C5" w:rsidRDefault="002951C5" w:rsidP="00AB0169">
      <w:pPr>
        <w:spacing w:after="0" w:line="240" w:lineRule="auto"/>
        <w:jc w:val="both"/>
        <w:rPr>
          <w:rStyle w:val="Ninguno"/>
          <w:rFonts w:ascii="Arial" w:hAnsi="Arial" w:cs="Arial"/>
          <w:b/>
          <w:sz w:val="24"/>
          <w:szCs w:val="24"/>
          <w:u w:color="000000"/>
        </w:rPr>
      </w:pPr>
    </w:p>
    <w:p w14:paraId="11A5BB3E" w14:textId="4F93C571" w:rsidR="00ED17FB" w:rsidRDefault="00ED17FB" w:rsidP="00AB0169">
      <w:pPr>
        <w:spacing w:after="0" w:line="240" w:lineRule="auto"/>
        <w:jc w:val="both"/>
        <w:rPr>
          <w:rStyle w:val="Ninguno"/>
          <w:rFonts w:ascii="Arial" w:hAnsi="Arial" w:cs="Arial"/>
          <w:bCs/>
          <w:sz w:val="24"/>
          <w:szCs w:val="24"/>
          <w:u w:color="000000"/>
        </w:rPr>
      </w:pPr>
      <w:r w:rsidRPr="00ED17FB">
        <w:rPr>
          <w:rStyle w:val="Ninguno"/>
          <w:rFonts w:ascii="Arial" w:hAnsi="Arial" w:cs="Arial"/>
          <w:bCs/>
          <w:sz w:val="24"/>
          <w:szCs w:val="24"/>
          <w:u w:color="000000"/>
        </w:rPr>
        <w:t>Bidart Campos, Germán J. (1989). Teoría general de los derechos humanos, México: Editorial Universidad Nacional Autónoma de México.</w:t>
      </w:r>
    </w:p>
    <w:p w14:paraId="7570EB93" w14:textId="77777777" w:rsidR="002951C5" w:rsidRDefault="002951C5" w:rsidP="00AB0169">
      <w:pPr>
        <w:spacing w:after="0" w:line="240" w:lineRule="auto"/>
        <w:jc w:val="both"/>
        <w:rPr>
          <w:rStyle w:val="Ninguno"/>
          <w:rFonts w:ascii="Arial" w:hAnsi="Arial" w:cs="Arial"/>
          <w:bCs/>
          <w:sz w:val="24"/>
          <w:szCs w:val="24"/>
          <w:u w:color="000000"/>
        </w:rPr>
      </w:pPr>
    </w:p>
    <w:p w14:paraId="7B58133C" w14:textId="4E8F9AC5" w:rsidR="00460EA2" w:rsidRPr="00ED17FB" w:rsidRDefault="00460EA2" w:rsidP="00AB0169">
      <w:pPr>
        <w:spacing w:after="0" w:line="240" w:lineRule="auto"/>
        <w:jc w:val="both"/>
        <w:rPr>
          <w:rStyle w:val="Ninguno"/>
          <w:rFonts w:ascii="Arial" w:hAnsi="Arial" w:cs="Arial"/>
          <w:bCs/>
          <w:sz w:val="24"/>
          <w:szCs w:val="24"/>
          <w:u w:color="000000"/>
        </w:rPr>
      </w:pPr>
      <w:r>
        <w:rPr>
          <w:rStyle w:val="Ninguno"/>
          <w:rFonts w:ascii="Arial" w:hAnsi="Arial" w:cs="Arial"/>
          <w:bCs/>
          <w:sz w:val="24"/>
          <w:szCs w:val="24"/>
          <w:u w:color="000000"/>
        </w:rPr>
        <w:t>C</w:t>
      </w:r>
      <w:r w:rsidRPr="00460EA2">
        <w:rPr>
          <w:rStyle w:val="Ninguno"/>
          <w:rFonts w:ascii="Arial" w:hAnsi="Arial" w:cs="Arial"/>
          <w:bCs/>
          <w:sz w:val="24"/>
          <w:szCs w:val="24"/>
          <w:u w:color="000000"/>
        </w:rPr>
        <w:t>aballero Ochoa, José Luis (2009). La incorporación de los Tratados Internacionales sobre Derechos Humanos en España y México. México: Editorial Miguel Ángel Porrúa</w:t>
      </w:r>
      <w:r>
        <w:rPr>
          <w:rStyle w:val="Ninguno"/>
          <w:rFonts w:ascii="Arial" w:hAnsi="Arial" w:cs="Arial"/>
          <w:bCs/>
          <w:sz w:val="24"/>
          <w:szCs w:val="24"/>
          <w:u w:color="000000"/>
        </w:rPr>
        <w:t>.</w:t>
      </w:r>
    </w:p>
    <w:p w14:paraId="1E8FC138" w14:textId="77777777" w:rsidR="001B17FE" w:rsidRPr="001B17FE" w:rsidRDefault="001B17FE" w:rsidP="001B17FE">
      <w:pPr>
        <w:spacing w:after="0" w:line="240" w:lineRule="auto"/>
        <w:jc w:val="both"/>
        <w:rPr>
          <w:rStyle w:val="Ninguno"/>
          <w:rFonts w:ascii="Arial" w:hAnsi="Arial" w:cs="Arial"/>
          <w:b/>
          <w:sz w:val="24"/>
          <w:szCs w:val="24"/>
          <w:u w:color="000000"/>
        </w:rPr>
      </w:pPr>
    </w:p>
    <w:p w14:paraId="2072A276" w14:textId="11603AE6" w:rsidR="001B17FE" w:rsidRPr="001B17FE" w:rsidRDefault="001B17FE" w:rsidP="001B17FE">
      <w:pPr>
        <w:spacing w:after="0" w:line="240" w:lineRule="auto"/>
        <w:jc w:val="both"/>
        <w:rPr>
          <w:rStyle w:val="Ninguno"/>
          <w:rFonts w:ascii="Arial" w:hAnsi="Arial" w:cs="Arial"/>
          <w:bCs/>
          <w:sz w:val="24"/>
          <w:szCs w:val="24"/>
          <w:u w:color="000000"/>
        </w:rPr>
      </w:pPr>
      <w:r w:rsidRPr="001B17FE">
        <w:rPr>
          <w:rStyle w:val="Ninguno"/>
          <w:rFonts w:ascii="Arial" w:hAnsi="Arial" w:cs="Arial"/>
          <w:bCs/>
          <w:sz w:val="24"/>
          <w:szCs w:val="24"/>
          <w:u w:color="000000"/>
        </w:rPr>
        <w:t>Caballero González, Édgar S. (2019). El diálogo jurisprudencial de la Suprema Corte de Justicia de la Nación con los Tribunales Constitucionales y Regionales, México: Editorial Miguel Ángel Porrúa.</w:t>
      </w:r>
    </w:p>
    <w:p w14:paraId="2CE47292" w14:textId="77777777" w:rsidR="001B17FE" w:rsidRPr="001B17FE" w:rsidRDefault="001B17FE" w:rsidP="001B17FE">
      <w:pPr>
        <w:spacing w:after="0" w:line="240" w:lineRule="auto"/>
        <w:jc w:val="both"/>
        <w:rPr>
          <w:rStyle w:val="Ninguno"/>
          <w:rFonts w:ascii="Arial" w:hAnsi="Arial" w:cs="Arial"/>
          <w:bCs/>
          <w:sz w:val="24"/>
          <w:szCs w:val="24"/>
          <w:u w:color="000000"/>
        </w:rPr>
      </w:pPr>
    </w:p>
    <w:p w14:paraId="195A188F" w14:textId="3910589D" w:rsidR="005E1251" w:rsidRPr="005E1251" w:rsidRDefault="005E1251" w:rsidP="00AB0169">
      <w:pPr>
        <w:spacing w:after="0" w:line="240" w:lineRule="auto"/>
        <w:jc w:val="both"/>
        <w:rPr>
          <w:rStyle w:val="Ninguno"/>
          <w:rFonts w:ascii="Arial" w:hAnsi="Arial" w:cs="Arial"/>
          <w:bCs/>
          <w:sz w:val="24"/>
          <w:szCs w:val="24"/>
          <w:u w:color="000000"/>
        </w:rPr>
      </w:pPr>
      <w:r w:rsidRPr="005E1251">
        <w:rPr>
          <w:rStyle w:val="Ninguno"/>
          <w:rFonts w:ascii="Arial" w:hAnsi="Arial" w:cs="Arial"/>
          <w:bCs/>
          <w:sz w:val="24"/>
          <w:szCs w:val="24"/>
          <w:u w:color="000000"/>
        </w:rPr>
        <w:t xml:space="preserve">De Deinheim Barriguete, Manuel Cuauhtémoc (2017). “Algunos apuntes sobre el nuevo constitucionalismo latinoamericano”. En BAGNI, Silvia, </w:t>
      </w:r>
      <w:r w:rsidR="00AE3945" w:rsidRPr="005E1251">
        <w:rPr>
          <w:rStyle w:val="Ninguno"/>
          <w:rFonts w:ascii="Arial" w:hAnsi="Arial" w:cs="Arial"/>
          <w:bCs/>
          <w:sz w:val="24"/>
          <w:szCs w:val="24"/>
          <w:u w:color="000000"/>
        </w:rPr>
        <w:t xml:space="preserve">Figueroa Mejía </w:t>
      </w:r>
      <w:r w:rsidRPr="005E1251">
        <w:rPr>
          <w:rStyle w:val="Ninguno"/>
          <w:rFonts w:ascii="Arial" w:hAnsi="Arial" w:cs="Arial"/>
          <w:bCs/>
          <w:sz w:val="24"/>
          <w:szCs w:val="24"/>
          <w:u w:color="000000"/>
        </w:rPr>
        <w:t xml:space="preserve">Giovanni A. y </w:t>
      </w:r>
      <w:r w:rsidR="00AE3945" w:rsidRPr="005E1251">
        <w:rPr>
          <w:rStyle w:val="Ninguno"/>
          <w:rFonts w:ascii="Arial" w:hAnsi="Arial" w:cs="Arial"/>
          <w:bCs/>
          <w:sz w:val="24"/>
          <w:szCs w:val="24"/>
          <w:u w:color="000000"/>
        </w:rPr>
        <w:t>Pavani</w:t>
      </w:r>
      <w:r w:rsidRPr="005E1251">
        <w:rPr>
          <w:rStyle w:val="Ninguno"/>
          <w:rFonts w:ascii="Arial" w:hAnsi="Arial" w:cs="Arial"/>
          <w:bCs/>
          <w:sz w:val="24"/>
          <w:szCs w:val="24"/>
          <w:u w:color="000000"/>
        </w:rPr>
        <w:t>, Giorgia (Coords.), La ciencia del Derecho Constitucional Comparado. Estudios en homenaje a Lucio Pegoraro. México: Editorial Tirant Lo Blanch.</w:t>
      </w:r>
    </w:p>
    <w:p w14:paraId="02AC4BA1" w14:textId="7E1F1CA8" w:rsidR="005E1251" w:rsidRDefault="005E1251" w:rsidP="00AB0169">
      <w:pPr>
        <w:spacing w:after="0" w:line="240" w:lineRule="auto"/>
        <w:jc w:val="both"/>
        <w:rPr>
          <w:rStyle w:val="Ninguno"/>
          <w:rFonts w:ascii="Arial" w:hAnsi="Arial" w:cs="Arial"/>
          <w:b/>
          <w:sz w:val="24"/>
          <w:szCs w:val="24"/>
          <w:u w:color="000000"/>
        </w:rPr>
      </w:pPr>
    </w:p>
    <w:p w14:paraId="0A9B67B3" w14:textId="194AB110" w:rsidR="00E1023A" w:rsidRPr="00E1023A" w:rsidRDefault="00E1023A" w:rsidP="00AB0169">
      <w:pPr>
        <w:spacing w:after="0" w:line="240" w:lineRule="auto"/>
        <w:jc w:val="both"/>
        <w:rPr>
          <w:rStyle w:val="Ninguno"/>
          <w:rFonts w:ascii="Arial" w:hAnsi="Arial" w:cs="Arial"/>
          <w:bCs/>
          <w:sz w:val="24"/>
          <w:szCs w:val="24"/>
          <w:u w:color="000000"/>
        </w:rPr>
      </w:pPr>
      <w:r w:rsidRPr="00E1023A">
        <w:rPr>
          <w:rStyle w:val="Ninguno"/>
          <w:rFonts w:ascii="Arial" w:hAnsi="Arial" w:cs="Arial"/>
          <w:bCs/>
          <w:sz w:val="24"/>
          <w:szCs w:val="24"/>
          <w:u w:color="000000"/>
        </w:rPr>
        <w:t>De la Mata Pizaña, Felipe y Bustillo Marín, Roselia</w:t>
      </w:r>
      <w:r>
        <w:rPr>
          <w:rStyle w:val="Ninguno"/>
          <w:rFonts w:ascii="Arial" w:hAnsi="Arial" w:cs="Arial"/>
          <w:bCs/>
          <w:sz w:val="24"/>
          <w:szCs w:val="24"/>
          <w:u w:color="000000"/>
        </w:rPr>
        <w:t xml:space="preserve"> (2021)</w:t>
      </w:r>
      <w:r w:rsidRPr="00E1023A">
        <w:rPr>
          <w:rStyle w:val="Ninguno"/>
          <w:rFonts w:ascii="Arial" w:hAnsi="Arial" w:cs="Arial"/>
          <w:bCs/>
          <w:sz w:val="24"/>
          <w:szCs w:val="24"/>
          <w:u w:color="000000"/>
        </w:rPr>
        <w:t>, Justicia electoral principialista, México</w:t>
      </w:r>
      <w:r>
        <w:rPr>
          <w:rStyle w:val="Ninguno"/>
          <w:rFonts w:ascii="Arial" w:hAnsi="Arial" w:cs="Arial"/>
          <w:bCs/>
          <w:sz w:val="24"/>
          <w:szCs w:val="24"/>
          <w:u w:color="000000"/>
        </w:rPr>
        <w:t xml:space="preserve">: Editorial </w:t>
      </w:r>
      <w:r w:rsidRPr="00E1023A">
        <w:rPr>
          <w:rStyle w:val="Ninguno"/>
          <w:rFonts w:ascii="Arial" w:hAnsi="Arial" w:cs="Arial"/>
          <w:bCs/>
          <w:sz w:val="24"/>
          <w:szCs w:val="24"/>
          <w:u w:color="000000"/>
        </w:rPr>
        <w:t>Tirant lo blanch.</w:t>
      </w:r>
    </w:p>
    <w:p w14:paraId="50BCFB41" w14:textId="0BA903BB" w:rsidR="00E1023A" w:rsidRDefault="00E1023A" w:rsidP="00AB0169">
      <w:pPr>
        <w:spacing w:after="0" w:line="240" w:lineRule="auto"/>
        <w:jc w:val="both"/>
        <w:rPr>
          <w:rStyle w:val="Ninguno"/>
          <w:rFonts w:ascii="Arial" w:hAnsi="Arial" w:cs="Arial"/>
          <w:b/>
          <w:sz w:val="24"/>
          <w:szCs w:val="24"/>
          <w:u w:color="000000"/>
        </w:rPr>
      </w:pPr>
    </w:p>
    <w:p w14:paraId="6E00D581" w14:textId="5657EC08" w:rsidR="00367DFD" w:rsidRPr="00367DFD" w:rsidRDefault="00367DFD" w:rsidP="00AB0169">
      <w:pPr>
        <w:spacing w:after="0" w:line="240" w:lineRule="auto"/>
        <w:jc w:val="both"/>
        <w:rPr>
          <w:rStyle w:val="Ninguno"/>
          <w:rFonts w:ascii="Arial" w:hAnsi="Arial" w:cs="Arial"/>
          <w:bCs/>
          <w:sz w:val="24"/>
          <w:szCs w:val="24"/>
          <w:u w:color="000000"/>
        </w:rPr>
      </w:pPr>
      <w:r w:rsidRPr="00367DFD">
        <w:rPr>
          <w:rStyle w:val="Ninguno"/>
          <w:rFonts w:ascii="Arial" w:hAnsi="Arial" w:cs="Arial"/>
          <w:bCs/>
          <w:sz w:val="24"/>
          <w:szCs w:val="24"/>
          <w:u w:color="000000"/>
        </w:rPr>
        <w:t>Ronald, Dworkin</w:t>
      </w:r>
      <w:r>
        <w:rPr>
          <w:rStyle w:val="Ninguno"/>
          <w:rFonts w:ascii="Arial" w:hAnsi="Arial" w:cs="Arial"/>
          <w:bCs/>
          <w:sz w:val="24"/>
          <w:szCs w:val="24"/>
          <w:u w:color="000000"/>
        </w:rPr>
        <w:t xml:space="preserve"> (2019)</w:t>
      </w:r>
      <w:r w:rsidRPr="00367DFD">
        <w:rPr>
          <w:rStyle w:val="Ninguno"/>
          <w:rFonts w:ascii="Arial" w:hAnsi="Arial" w:cs="Arial"/>
          <w:bCs/>
          <w:sz w:val="24"/>
          <w:szCs w:val="24"/>
          <w:u w:color="000000"/>
        </w:rPr>
        <w:t>, El derecho de las libertades. La lectura moral de la Constitución Norteamericana, Perú</w:t>
      </w:r>
      <w:r>
        <w:rPr>
          <w:rStyle w:val="Ninguno"/>
          <w:rFonts w:ascii="Arial" w:hAnsi="Arial" w:cs="Arial"/>
          <w:bCs/>
          <w:sz w:val="24"/>
          <w:szCs w:val="24"/>
          <w:u w:color="000000"/>
        </w:rPr>
        <w:t>: Editorial</w:t>
      </w:r>
      <w:r w:rsidRPr="00367DFD">
        <w:rPr>
          <w:rStyle w:val="Ninguno"/>
          <w:rFonts w:ascii="Arial" w:hAnsi="Arial" w:cs="Arial"/>
          <w:bCs/>
          <w:sz w:val="24"/>
          <w:szCs w:val="24"/>
          <w:u w:color="000000"/>
        </w:rPr>
        <w:t xml:space="preserve"> Palestra.</w:t>
      </w:r>
    </w:p>
    <w:p w14:paraId="199E600E" w14:textId="77777777" w:rsidR="00367DFD" w:rsidRPr="00AB0169" w:rsidRDefault="00367DFD" w:rsidP="00AB0169">
      <w:pPr>
        <w:spacing w:after="0" w:line="240" w:lineRule="auto"/>
        <w:jc w:val="both"/>
        <w:rPr>
          <w:rStyle w:val="Ninguno"/>
          <w:rFonts w:ascii="Arial" w:hAnsi="Arial" w:cs="Arial"/>
          <w:b/>
          <w:sz w:val="24"/>
          <w:szCs w:val="24"/>
          <w:u w:color="000000"/>
        </w:rPr>
      </w:pPr>
    </w:p>
    <w:p w14:paraId="054930A5" w14:textId="7136780C" w:rsidR="007D083A" w:rsidRDefault="00AB0169" w:rsidP="007D083A">
      <w:pPr>
        <w:tabs>
          <w:tab w:val="left" w:pos="1905"/>
        </w:tabs>
        <w:spacing w:after="0" w:line="240" w:lineRule="auto"/>
        <w:ind w:right="49"/>
        <w:jc w:val="both"/>
        <w:rPr>
          <w:rFonts w:ascii="Arial" w:hAnsi="Arial" w:cs="Arial"/>
          <w:bCs/>
          <w:sz w:val="24"/>
          <w:szCs w:val="24"/>
        </w:rPr>
      </w:pPr>
      <w:r w:rsidRPr="00AB0169">
        <w:rPr>
          <w:rFonts w:ascii="Arial" w:hAnsi="Arial" w:cs="Arial"/>
          <w:bCs/>
          <w:sz w:val="24"/>
          <w:szCs w:val="24"/>
        </w:rPr>
        <w:t>Ferrajoli</w:t>
      </w:r>
      <w:r w:rsidR="007D083A" w:rsidRPr="00AB0169">
        <w:rPr>
          <w:rFonts w:ascii="Arial" w:hAnsi="Arial" w:cs="Arial"/>
          <w:bCs/>
          <w:sz w:val="24"/>
          <w:szCs w:val="24"/>
        </w:rPr>
        <w:t>, Luigi (2014). La democracia a través de los derechos. El constitucionalista garantista como modelo teórico y como proyecto político, España: Editorial Trotta.</w:t>
      </w:r>
    </w:p>
    <w:p w14:paraId="51A84BFC" w14:textId="659D7717" w:rsidR="00A61860" w:rsidRDefault="00A61860" w:rsidP="007D083A">
      <w:pPr>
        <w:tabs>
          <w:tab w:val="left" w:pos="1905"/>
        </w:tabs>
        <w:spacing w:after="0" w:line="240" w:lineRule="auto"/>
        <w:ind w:right="49"/>
        <w:jc w:val="both"/>
        <w:rPr>
          <w:rFonts w:ascii="Arial" w:hAnsi="Arial" w:cs="Arial"/>
          <w:bCs/>
          <w:sz w:val="24"/>
          <w:szCs w:val="24"/>
        </w:rPr>
      </w:pPr>
    </w:p>
    <w:p w14:paraId="64EE9714" w14:textId="47136BE1" w:rsidR="003D153B" w:rsidRDefault="003D153B" w:rsidP="007D083A">
      <w:pPr>
        <w:tabs>
          <w:tab w:val="left" w:pos="1905"/>
        </w:tabs>
        <w:spacing w:after="0" w:line="240" w:lineRule="auto"/>
        <w:ind w:right="49"/>
        <w:jc w:val="both"/>
        <w:rPr>
          <w:rFonts w:ascii="Arial" w:hAnsi="Arial" w:cs="Arial"/>
          <w:bCs/>
          <w:sz w:val="24"/>
          <w:szCs w:val="24"/>
        </w:rPr>
      </w:pPr>
      <w:r w:rsidRPr="003D153B">
        <w:rPr>
          <w:rFonts w:ascii="Arial" w:hAnsi="Arial" w:cs="Arial"/>
          <w:bCs/>
          <w:sz w:val="24"/>
          <w:szCs w:val="24"/>
        </w:rPr>
        <w:lastRenderedPageBreak/>
        <w:t>Ferrajoli, Luigi</w:t>
      </w:r>
      <w:r>
        <w:rPr>
          <w:rFonts w:ascii="Arial" w:hAnsi="Arial" w:cs="Arial"/>
          <w:bCs/>
          <w:sz w:val="24"/>
          <w:szCs w:val="24"/>
        </w:rPr>
        <w:t xml:space="preserve"> (2015)</w:t>
      </w:r>
      <w:r w:rsidRPr="003D153B">
        <w:rPr>
          <w:rFonts w:ascii="Arial" w:hAnsi="Arial" w:cs="Arial"/>
          <w:bCs/>
          <w:sz w:val="24"/>
          <w:szCs w:val="24"/>
        </w:rPr>
        <w:t>, Epistemología jurídica y garantismo, México</w:t>
      </w:r>
      <w:r>
        <w:rPr>
          <w:rFonts w:ascii="Arial" w:hAnsi="Arial" w:cs="Arial"/>
          <w:bCs/>
          <w:sz w:val="24"/>
          <w:szCs w:val="24"/>
        </w:rPr>
        <w:t xml:space="preserve">: </w:t>
      </w:r>
      <w:r w:rsidR="00A211BB">
        <w:rPr>
          <w:rFonts w:ascii="Arial" w:hAnsi="Arial" w:cs="Arial"/>
          <w:bCs/>
          <w:sz w:val="24"/>
          <w:szCs w:val="24"/>
        </w:rPr>
        <w:t xml:space="preserve">Editorial </w:t>
      </w:r>
      <w:r w:rsidRPr="003D153B">
        <w:rPr>
          <w:rFonts w:ascii="Arial" w:hAnsi="Arial" w:cs="Arial"/>
          <w:bCs/>
          <w:sz w:val="24"/>
          <w:szCs w:val="24"/>
        </w:rPr>
        <w:t>Fontamara</w:t>
      </w:r>
      <w:r>
        <w:rPr>
          <w:rFonts w:ascii="Arial" w:hAnsi="Arial" w:cs="Arial"/>
          <w:bCs/>
          <w:sz w:val="24"/>
          <w:szCs w:val="24"/>
        </w:rPr>
        <w:t>.</w:t>
      </w:r>
    </w:p>
    <w:p w14:paraId="4F1E760C" w14:textId="77777777" w:rsidR="005E19A7" w:rsidRDefault="005E19A7" w:rsidP="007D083A">
      <w:pPr>
        <w:tabs>
          <w:tab w:val="left" w:pos="1905"/>
        </w:tabs>
        <w:spacing w:after="0" w:line="240" w:lineRule="auto"/>
        <w:ind w:right="49"/>
        <w:jc w:val="both"/>
        <w:rPr>
          <w:rFonts w:ascii="Arial" w:hAnsi="Arial" w:cs="Arial"/>
          <w:bCs/>
          <w:sz w:val="24"/>
          <w:szCs w:val="24"/>
        </w:rPr>
      </w:pPr>
    </w:p>
    <w:p w14:paraId="3782170D" w14:textId="184EF40C" w:rsidR="003D153B" w:rsidRDefault="005E19A7" w:rsidP="007D083A">
      <w:pPr>
        <w:tabs>
          <w:tab w:val="left" w:pos="1905"/>
        </w:tabs>
        <w:spacing w:after="0" w:line="240" w:lineRule="auto"/>
        <w:ind w:right="49"/>
        <w:jc w:val="both"/>
        <w:rPr>
          <w:rFonts w:ascii="Arial" w:hAnsi="Arial" w:cs="Arial"/>
          <w:bCs/>
          <w:sz w:val="24"/>
          <w:szCs w:val="24"/>
        </w:rPr>
      </w:pPr>
      <w:r w:rsidRPr="005E19A7">
        <w:rPr>
          <w:rFonts w:ascii="Arial" w:hAnsi="Arial" w:cs="Arial"/>
          <w:bCs/>
          <w:sz w:val="24"/>
          <w:szCs w:val="24"/>
        </w:rPr>
        <w:t>García Jaramillo, Leonardo</w:t>
      </w:r>
      <w:r>
        <w:rPr>
          <w:rFonts w:ascii="Arial" w:hAnsi="Arial" w:cs="Arial"/>
          <w:bCs/>
          <w:sz w:val="24"/>
          <w:szCs w:val="24"/>
        </w:rPr>
        <w:t xml:space="preserve"> (2015)</w:t>
      </w:r>
      <w:r w:rsidRPr="005E19A7">
        <w:rPr>
          <w:rFonts w:ascii="Arial" w:hAnsi="Arial" w:cs="Arial"/>
          <w:bCs/>
          <w:sz w:val="24"/>
          <w:szCs w:val="24"/>
        </w:rPr>
        <w:t>, Constitucionalismo deliberativo. Estudio sobre el ideal deliberativo de la democracia y la dogmática constitucional del procedimiento parlamentario, México</w:t>
      </w:r>
      <w:r>
        <w:rPr>
          <w:rFonts w:ascii="Arial" w:hAnsi="Arial" w:cs="Arial"/>
          <w:bCs/>
          <w:sz w:val="24"/>
          <w:szCs w:val="24"/>
        </w:rPr>
        <w:t>: Editorial del</w:t>
      </w:r>
      <w:r w:rsidRPr="005E19A7">
        <w:rPr>
          <w:rFonts w:ascii="Arial" w:hAnsi="Arial" w:cs="Arial"/>
          <w:bCs/>
          <w:sz w:val="24"/>
          <w:szCs w:val="24"/>
        </w:rPr>
        <w:t xml:space="preserve"> Instituto de Investigaciones Jurídicas de la UNAM</w:t>
      </w:r>
      <w:r>
        <w:rPr>
          <w:rFonts w:ascii="Arial" w:hAnsi="Arial" w:cs="Arial"/>
          <w:bCs/>
          <w:sz w:val="24"/>
          <w:szCs w:val="24"/>
        </w:rPr>
        <w:t>.</w:t>
      </w:r>
    </w:p>
    <w:p w14:paraId="66F7AF78" w14:textId="77777777" w:rsidR="005E19A7" w:rsidRDefault="005E19A7" w:rsidP="007D083A">
      <w:pPr>
        <w:tabs>
          <w:tab w:val="left" w:pos="1905"/>
        </w:tabs>
        <w:spacing w:after="0" w:line="240" w:lineRule="auto"/>
        <w:ind w:right="49"/>
        <w:jc w:val="both"/>
        <w:rPr>
          <w:rFonts w:ascii="Arial" w:hAnsi="Arial" w:cs="Arial"/>
          <w:bCs/>
          <w:sz w:val="24"/>
          <w:szCs w:val="24"/>
        </w:rPr>
      </w:pPr>
    </w:p>
    <w:p w14:paraId="498A6200" w14:textId="5A0FC005" w:rsidR="00776E34" w:rsidRDefault="00776E34" w:rsidP="007D083A">
      <w:pPr>
        <w:tabs>
          <w:tab w:val="left" w:pos="1905"/>
        </w:tabs>
        <w:spacing w:after="0" w:line="240" w:lineRule="auto"/>
        <w:ind w:right="49"/>
        <w:jc w:val="both"/>
        <w:rPr>
          <w:rFonts w:ascii="Arial" w:hAnsi="Arial" w:cs="Arial"/>
          <w:bCs/>
          <w:sz w:val="24"/>
          <w:szCs w:val="24"/>
        </w:rPr>
      </w:pPr>
      <w:r w:rsidRPr="00776E34">
        <w:rPr>
          <w:rFonts w:ascii="Arial" w:hAnsi="Arial" w:cs="Arial"/>
          <w:bCs/>
          <w:sz w:val="24"/>
          <w:szCs w:val="24"/>
        </w:rPr>
        <w:t>García Ramírez, Sergio (2017). “La navegación de los derechos humanos: hacia un ius commune”. En FERRER MAC-GREGOR, Eduardo, MORALES ANTONIAZI, Mariela y VON BOGDANDY Armin (Coords.), Ius constitutionale commune en América Latina. México: Editorial del Max Planck Institute.</w:t>
      </w:r>
    </w:p>
    <w:p w14:paraId="067E9AA3" w14:textId="77777777" w:rsidR="00776E34" w:rsidRDefault="00776E34" w:rsidP="007D083A">
      <w:pPr>
        <w:tabs>
          <w:tab w:val="left" w:pos="1905"/>
        </w:tabs>
        <w:spacing w:after="0" w:line="240" w:lineRule="auto"/>
        <w:ind w:right="49"/>
        <w:jc w:val="both"/>
        <w:rPr>
          <w:rFonts w:ascii="Arial" w:hAnsi="Arial" w:cs="Arial"/>
          <w:bCs/>
          <w:sz w:val="24"/>
          <w:szCs w:val="24"/>
        </w:rPr>
      </w:pPr>
    </w:p>
    <w:p w14:paraId="528505AB" w14:textId="2E071B25" w:rsidR="00A61860" w:rsidRDefault="00A61860" w:rsidP="007D083A">
      <w:pPr>
        <w:tabs>
          <w:tab w:val="left" w:pos="1905"/>
        </w:tabs>
        <w:spacing w:after="0" w:line="240" w:lineRule="auto"/>
        <w:ind w:right="49"/>
        <w:jc w:val="both"/>
        <w:rPr>
          <w:rFonts w:ascii="Arial" w:hAnsi="Arial" w:cs="Arial"/>
          <w:bCs/>
          <w:sz w:val="24"/>
          <w:szCs w:val="24"/>
        </w:rPr>
      </w:pPr>
      <w:r w:rsidRPr="00A61860">
        <w:rPr>
          <w:rFonts w:ascii="Arial" w:hAnsi="Arial" w:cs="Arial"/>
          <w:bCs/>
          <w:sz w:val="24"/>
          <w:szCs w:val="24"/>
        </w:rPr>
        <w:t>Guastin</w:t>
      </w:r>
      <w:r>
        <w:rPr>
          <w:rFonts w:ascii="Arial" w:hAnsi="Arial" w:cs="Arial"/>
          <w:bCs/>
          <w:sz w:val="24"/>
          <w:szCs w:val="24"/>
        </w:rPr>
        <w:t>i,</w:t>
      </w:r>
      <w:r w:rsidRPr="00A61860">
        <w:rPr>
          <w:rFonts w:ascii="Arial" w:hAnsi="Arial" w:cs="Arial"/>
          <w:bCs/>
          <w:sz w:val="24"/>
          <w:szCs w:val="24"/>
        </w:rPr>
        <w:t xml:space="preserve"> Ric</w:t>
      </w:r>
      <w:r>
        <w:rPr>
          <w:rFonts w:ascii="Arial" w:hAnsi="Arial" w:cs="Arial"/>
          <w:bCs/>
          <w:sz w:val="24"/>
          <w:szCs w:val="24"/>
        </w:rPr>
        <w:t>c</w:t>
      </w:r>
      <w:r w:rsidRPr="00A61860">
        <w:rPr>
          <w:rFonts w:ascii="Arial" w:hAnsi="Arial" w:cs="Arial"/>
          <w:bCs/>
          <w:sz w:val="24"/>
          <w:szCs w:val="24"/>
        </w:rPr>
        <w:t xml:space="preserve">ardo (2018). </w:t>
      </w:r>
      <w:r w:rsidR="001935E6" w:rsidRPr="001935E6">
        <w:rPr>
          <w:rFonts w:ascii="Arial" w:hAnsi="Arial" w:cs="Arial"/>
          <w:bCs/>
          <w:sz w:val="24"/>
          <w:szCs w:val="24"/>
        </w:rPr>
        <w:t>Ensayos escépticos sobre la interpretación</w:t>
      </w:r>
      <w:r w:rsidRPr="00A61860">
        <w:rPr>
          <w:rFonts w:ascii="Arial" w:hAnsi="Arial" w:cs="Arial"/>
          <w:bCs/>
          <w:sz w:val="24"/>
          <w:szCs w:val="24"/>
        </w:rPr>
        <w:t xml:space="preserve">. </w:t>
      </w:r>
      <w:r w:rsidR="001935E6">
        <w:rPr>
          <w:rFonts w:ascii="Arial" w:hAnsi="Arial" w:cs="Arial"/>
          <w:bCs/>
          <w:sz w:val="24"/>
          <w:szCs w:val="24"/>
        </w:rPr>
        <w:t>Perú</w:t>
      </w:r>
      <w:r w:rsidRPr="00A61860">
        <w:rPr>
          <w:rFonts w:ascii="Arial" w:hAnsi="Arial" w:cs="Arial"/>
          <w:bCs/>
          <w:sz w:val="24"/>
          <w:szCs w:val="24"/>
        </w:rPr>
        <w:t xml:space="preserve">: </w:t>
      </w:r>
      <w:r w:rsidR="001935E6">
        <w:rPr>
          <w:rFonts w:ascii="Arial" w:hAnsi="Arial" w:cs="Arial"/>
          <w:bCs/>
          <w:sz w:val="24"/>
          <w:szCs w:val="24"/>
        </w:rPr>
        <w:t>Zela</w:t>
      </w:r>
      <w:r w:rsidRPr="00A61860">
        <w:rPr>
          <w:rFonts w:ascii="Arial" w:hAnsi="Arial" w:cs="Arial"/>
          <w:bCs/>
          <w:sz w:val="24"/>
          <w:szCs w:val="24"/>
        </w:rPr>
        <w:t>.</w:t>
      </w:r>
    </w:p>
    <w:p w14:paraId="7716E642" w14:textId="17BC929F" w:rsidR="00C31743" w:rsidRDefault="00C31743" w:rsidP="007D083A">
      <w:pPr>
        <w:tabs>
          <w:tab w:val="left" w:pos="1905"/>
        </w:tabs>
        <w:spacing w:after="0" w:line="240" w:lineRule="auto"/>
        <w:ind w:right="49"/>
        <w:jc w:val="both"/>
        <w:rPr>
          <w:rFonts w:ascii="Arial" w:hAnsi="Arial" w:cs="Arial"/>
          <w:bCs/>
          <w:sz w:val="24"/>
          <w:szCs w:val="24"/>
        </w:rPr>
      </w:pPr>
    </w:p>
    <w:p w14:paraId="2FF7F7E6" w14:textId="446E5D09" w:rsidR="00ED17FB" w:rsidRDefault="00ED17FB" w:rsidP="00ED17FB">
      <w:pPr>
        <w:tabs>
          <w:tab w:val="left" w:pos="1905"/>
        </w:tabs>
        <w:spacing w:after="0" w:line="240" w:lineRule="auto"/>
        <w:ind w:right="49"/>
        <w:jc w:val="both"/>
        <w:rPr>
          <w:rFonts w:ascii="Arial" w:hAnsi="Arial" w:cs="Arial"/>
          <w:bCs/>
          <w:sz w:val="24"/>
          <w:szCs w:val="24"/>
        </w:rPr>
      </w:pPr>
      <w:r w:rsidRPr="00A61860">
        <w:rPr>
          <w:rFonts w:ascii="Arial" w:hAnsi="Arial" w:cs="Arial"/>
          <w:bCs/>
          <w:sz w:val="24"/>
          <w:szCs w:val="24"/>
        </w:rPr>
        <w:t>Guastin</w:t>
      </w:r>
      <w:r>
        <w:rPr>
          <w:rFonts w:ascii="Arial" w:hAnsi="Arial" w:cs="Arial"/>
          <w:bCs/>
          <w:sz w:val="24"/>
          <w:szCs w:val="24"/>
        </w:rPr>
        <w:t>i,</w:t>
      </w:r>
      <w:r w:rsidRPr="00A61860">
        <w:rPr>
          <w:rFonts w:ascii="Arial" w:hAnsi="Arial" w:cs="Arial"/>
          <w:bCs/>
          <w:sz w:val="24"/>
          <w:szCs w:val="24"/>
        </w:rPr>
        <w:t xml:space="preserve"> Ric</w:t>
      </w:r>
      <w:r>
        <w:rPr>
          <w:rFonts w:ascii="Arial" w:hAnsi="Arial" w:cs="Arial"/>
          <w:bCs/>
          <w:sz w:val="24"/>
          <w:szCs w:val="24"/>
        </w:rPr>
        <w:t>c</w:t>
      </w:r>
      <w:r w:rsidRPr="00A61860">
        <w:rPr>
          <w:rFonts w:ascii="Arial" w:hAnsi="Arial" w:cs="Arial"/>
          <w:bCs/>
          <w:sz w:val="24"/>
          <w:szCs w:val="24"/>
        </w:rPr>
        <w:t xml:space="preserve">ardo (2018). La interpretación de los documentos normativos. México: </w:t>
      </w:r>
      <w:r w:rsidR="00A211BB">
        <w:rPr>
          <w:rFonts w:ascii="Arial" w:hAnsi="Arial" w:cs="Arial"/>
          <w:bCs/>
          <w:sz w:val="24"/>
          <w:szCs w:val="24"/>
        </w:rPr>
        <w:t xml:space="preserve">Editorial </w:t>
      </w:r>
      <w:r w:rsidRPr="00A61860">
        <w:rPr>
          <w:rFonts w:ascii="Arial" w:hAnsi="Arial" w:cs="Arial"/>
          <w:bCs/>
          <w:sz w:val="24"/>
          <w:szCs w:val="24"/>
        </w:rPr>
        <w:t>Derecho Global.</w:t>
      </w:r>
    </w:p>
    <w:p w14:paraId="4CDBC50F" w14:textId="2623A3B2" w:rsidR="00B40809" w:rsidRDefault="00B40809" w:rsidP="00ED17FB">
      <w:pPr>
        <w:tabs>
          <w:tab w:val="left" w:pos="1905"/>
        </w:tabs>
        <w:spacing w:after="0" w:line="240" w:lineRule="auto"/>
        <w:ind w:right="49"/>
        <w:jc w:val="both"/>
        <w:rPr>
          <w:rFonts w:ascii="Arial" w:hAnsi="Arial" w:cs="Arial"/>
          <w:bCs/>
          <w:sz w:val="24"/>
          <w:szCs w:val="24"/>
        </w:rPr>
      </w:pPr>
    </w:p>
    <w:p w14:paraId="404BB5F0" w14:textId="713DFC81" w:rsidR="00B40809" w:rsidRDefault="00B40809" w:rsidP="00ED17FB">
      <w:pPr>
        <w:tabs>
          <w:tab w:val="left" w:pos="1905"/>
        </w:tabs>
        <w:spacing w:after="0" w:line="240" w:lineRule="auto"/>
        <w:ind w:right="49"/>
        <w:jc w:val="both"/>
        <w:rPr>
          <w:rFonts w:ascii="Arial" w:hAnsi="Arial" w:cs="Arial"/>
          <w:bCs/>
          <w:sz w:val="24"/>
          <w:szCs w:val="24"/>
        </w:rPr>
      </w:pPr>
      <w:r w:rsidRPr="00B40809">
        <w:rPr>
          <w:rFonts w:ascii="Arial" w:hAnsi="Arial" w:cs="Arial"/>
          <w:bCs/>
          <w:sz w:val="24"/>
          <w:szCs w:val="24"/>
        </w:rPr>
        <w:t>Herrera García, Alfonso</w:t>
      </w:r>
      <w:r>
        <w:rPr>
          <w:rFonts w:ascii="Arial" w:hAnsi="Arial" w:cs="Arial"/>
          <w:bCs/>
          <w:sz w:val="24"/>
          <w:szCs w:val="24"/>
        </w:rPr>
        <w:t xml:space="preserve"> (2017)</w:t>
      </w:r>
      <w:r w:rsidRPr="00B40809">
        <w:rPr>
          <w:rFonts w:ascii="Arial" w:hAnsi="Arial" w:cs="Arial"/>
          <w:bCs/>
          <w:sz w:val="24"/>
          <w:szCs w:val="24"/>
        </w:rPr>
        <w:t>, Elementos de jurisdicción constitucional, nacional, comparada y supranacional, México</w:t>
      </w:r>
      <w:r>
        <w:rPr>
          <w:rFonts w:ascii="Arial" w:hAnsi="Arial" w:cs="Arial"/>
          <w:bCs/>
          <w:sz w:val="24"/>
          <w:szCs w:val="24"/>
        </w:rPr>
        <w:t>:</w:t>
      </w:r>
      <w:r w:rsidRPr="00B40809">
        <w:rPr>
          <w:rFonts w:ascii="Arial" w:hAnsi="Arial" w:cs="Arial"/>
          <w:bCs/>
          <w:sz w:val="24"/>
          <w:szCs w:val="24"/>
        </w:rPr>
        <w:t xml:space="preserve"> </w:t>
      </w:r>
      <w:r w:rsidR="00A211BB">
        <w:rPr>
          <w:rFonts w:ascii="Arial" w:hAnsi="Arial" w:cs="Arial"/>
          <w:bCs/>
          <w:sz w:val="24"/>
          <w:szCs w:val="24"/>
        </w:rPr>
        <w:t xml:space="preserve">Editorial </w:t>
      </w:r>
      <w:r w:rsidRPr="00B40809">
        <w:rPr>
          <w:rFonts w:ascii="Arial" w:hAnsi="Arial" w:cs="Arial"/>
          <w:bCs/>
          <w:sz w:val="24"/>
          <w:szCs w:val="24"/>
        </w:rPr>
        <w:t>Miguel Ángel Porrúa</w:t>
      </w:r>
      <w:r>
        <w:rPr>
          <w:rFonts w:ascii="Arial" w:hAnsi="Arial" w:cs="Arial"/>
          <w:bCs/>
          <w:sz w:val="24"/>
          <w:szCs w:val="24"/>
        </w:rPr>
        <w:t>.</w:t>
      </w:r>
    </w:p>
    <w:p w14:paraId="720CD9DF" w14:textId="720F2756" w:rsidR="0090156D" w:rsidRDefault="0090156D" w:rsidP="00ED17FB">
      <w:pPr>
        <w:tabs>
          <w:tab w:val="left" w:pos="1905"/>
        </w:tabs>
        <w:spacing w:after="0" w:line="240" w:lineRule="auto"/>
        <w:ind w:right="49"/>
        <w:jc w:val="both"/>
        <w:rPr>
          <w:rFonts w:ascii="Arial" w:hAnsi="Arial" w:cs="Arial"/>
          <w:bCs/>
          <w:sz w:val="24"/>
          <w:szCs w:val="24"/>
        </w:rPr>
      </w:pPr>
    </w:p>
    <w:p w14:paraId="4A64FAAA" w14:textId="14C463A6" w:rsidR="0090156D" w:rsidRDefault="0090156D" w:rsidP="00ED17FB">
      <w:pPr>
        <w:tabs>
          <w:tab w:val="left" w:pos="1905"/>
        </w:tabs>
        <w:spacing w:after="0" w:line="240" w:lineRule="auto"/>
        <w:ind w:right="49"/>
        <w:jc w:val="both"/>
        <w:rPr>
          <w:rFonts w:ascii="Arial" w:hAnsi="Arial" w:cs="Arial"/>
          <w:bCs/>
          <w:sz w:val="24"/>
          <w:szCs w:val="24"/>
        </w:rPr>
      </w:pPr>
      <w:r w:rsidRPr="0090156D">
        <w:rPr>
          <w:rFonts w:ascii="Arial" w:hAnsi="Arial" w:cs="Arial"/>
          <w:bCs/>
          <w:sz w:val="24"/>
          <w:szCs w:val="24"/>
        </w:rPr>
        <w:t>Kelsen, Hans (201</w:t>
      </w:r>
      <w:r>
        <w:rPr>
          <w:rFonts w:ascii="Arial" w:hAnsi="Arial" w:cs="Arial"/>
          <w:bCs/>
          <w:sz w:val="24"/>
          <w:szCs w:val="24"/>
        </w:rPr>
        <w:t>6</w:t>
      </w:r>
      <w:r w:rsidRPr="0090156D">
        <w:rPr>
          <w:rFonts w:ascii="Arial" w:hAnsi="Arial" w:cs="Arial"/>
          <w:bCs/>
          <w:sz w:val="24"/>
          <w:szCs w:val="24"/>
        </w:rPr>
        <w:t>). La garantía jurisdiccional de la Constitución, trad. Rolando Tamayo y Salmorán, México</w:t>
      </w:r>
      <w:r w:rsidR="005E19A7">
        <w:rPr>
          <w:rFonts w:ascii="Arial" w:hAnsi="Arial" w:cs="Arial"/>
          <w:bCs/>
          <w:sz w:val="24"/>
          <w:szCs w:val="24"/>
        </w:rPr>
        <w:t xml:space="preserve">: </w:t>
      </w:r>
      <w:r w:rsidRPr="0090156D">
        <w:rPr>
          <w:rFonts w:ascii="Arial" w:hAnsi="Arial" w:cs="Arial"/>
          <w:bCs/>
          <w:sz w:val="24"/>
          <w:szCs w:val="24"/>
        </w:rPr>
        <w:t>Editorial</w:t>
      </w:r>
      <w:r w:rsidR="005E19A7">
        <w:rPr>
          <w:rFonts w:ascii="Arial" w:hAnsi="Arial" w:cs="Arial"/>
          <w:bCs/>
          <w:sz w:val="24"/>
          <w:szCs w:val="24"/>
        </w:rPr>
        <w:t xml:space="preserve"> del </w:t>
      </w:r>
      <w:r>
        <w:rPr>
          <w:rFonts w:ascii="Arial" w:hAnsi="Arial" w:cs="Arial"/>
          <w:bCs/>
          <w:sz w:val="24"/>
          <w:szCs w:val="24"/>
        </w:rPr>
        <w:t>Instituto de Investigaciones Jurídica de la UNAM</w:t>
      </w:r>
      <w:r w:rsidRPr="0090156D">
        <w:rPr>
          <w:rFonts w:ascii="Arial" w:hAnsi="Arial" w:cs="Arial"/>
          <w:bCs/>
          <w:sz w:val="24"/>
          <w:szCs w:val="24"/>
        </w:rPr>
        <w:t>.</w:t>
      </w:r>
    </w:p>
    <w:p w14:paraId="3851AA1D" w14:textId="0E2F6670" w:rsidR="00ED17FB" w:rsidRDefault="00ED17FB" w:rsidP="007D083A">
      <w:pPr>
        <w:tabs>
          <w:tab w:val="left" w:pos="1905"/>
        </w:tabs>
        <w:spacing w:after="0" w:line="240" w:lineRule="auto"/>
        <w:ind w:right="49"/>
        <w:jc w:val="both"/>
        <w:rPr>
          <w:rFonts w:ascii="Arial" w:hAnsi="Arial" w:cs="Arial"/>
          <w:bCs/>
          <w:sz w:val="24"/>
          <w:szCs w:val="24"/>
        </w:rPr>
      </w:pPr>
    </w:p>
    <w:p w14:paraId="68D791AA" w14:textId="1C802B11" w:rsidR="00617217" w:rsidRDefault="00AE3945" w:rsidP="00617217">
      <w:pPr>
        <w:tabs>
          <w:tab w:val="left" w:pos="1905"/>
        </w:tabs>
        <w:spacing w:after="0" w:line="240" w:lineRule="auto"/>
        <w:ind w:right="49"/>
        <w:jc w:val="both"/>
        <w:rPr>
          <w:rFonts w:ascii="Arial" w:hAnsi="Arial" w:cs="Arial"/>
          <w:bCs/>
          <w:sz w:val="24"/>
          <w:szCs w:val="24"/>
        </w:rPr>
      </w:pPr>
      <w:r w:rsidRPr="00617217">
        <w:rPr>
          <w:rFonts w:ascii="Arial" w:hAnsi="Arial" w:cs="Arial"/>
          <w:bCs/>
          <w:sz w:val="24"/>
          <w:szCs w:val="24"/>
        </w:rPr>
        <w:t>León Bastos</w:t>
      </w:r>
      <w:r w:rsidR="00617217" w:rsidRPr="00617217">
        <w:rPr>
          <w:rFonts w:ascii="Arial" w:hAnsi="Arial" w:cs="Arial"/>
          <w:bCs/>
          <w:sz w:val="24"/>
          <w:szCs w:val="24"/>
        </w:rPr>
        <w:t xml:space="preserve">, Carolina y </w:t>
      </w:r>
      <w:r w:rsidRPr="00617217">
        <w:rPr>
          <w:rFonts w:ascii="Arial" w:hAnsi="Arial" w:cs="Arial"/>
          <w:bCs/>
          <w:sz w:val="24"/>
          <w:szCs w:val="24"/>
        </w:rPr>
        <w:t xml:space="preserve">Sánchez Hernández </w:t>
      </w:r>
      <w:r w:rsidR="00617217" w:rsidRPr="00617217">
        <w:rPr>
          <w:rFonts w:ascii="Arial" w:hAnsi="Arial" w:cs="Arial"/>
          <w:bCs/>
          <w:sz w:val="24"/>
          <w:szCs w:val="24"/>
        </w:rPr>
        <w:t xml:space="preserve">Claudia (2018). Manual de derechos fundamentales. México: </w:t>
      </w:r>
      <w:r w:rsidR="00617217">
        <w:rPr>
          <w:rFonts w:ascii="Arial" w:hAnsi="Arial" w:cs="Arial"/>
          <w:bCs/>
          <w:sz w:val="24"/>
          <w:szCs w:val="24"/>
        </w:rPr>
        <w:t xml:space="preserve">Editorial </w:t>
      </w:r>
      <w:r w:rsidR="00617217" w:rsidRPr="00B40809">
        <w:rPr>
          <w:rFonts w:ascii="Arial" w:hAnsi="Arial" w:cs="Arial"/>
          <w:bCs/>
          <w:sz w:val="24"/>
          <w:szCs w:val="24"/>
        </w:rPr>
        <w:t>Miguel Ángel Porrúa</w:t>
      </w:r>
      <w:r w:rsidR="00617217">
        <w:rPr>
          <w:rFonts w:ascii="Arial" w:hAnsi="Arial" w:cs="Arial"/>
          <w:bCs/>
          <w:sz w:val="24"/>
          <w:szCs w:val="24"/>
        </w:rPr>
        <w:t>.</w:t>
      </w:r>
    </w:p>
    <w:p w14:paraId="2355ED20" w14:textId="64ABD875" w:rsidR="00617217" w:rsidRDefault="00617217" w:rsidP="007D083A">
      <w:pPr>
        <w:tabs>
          <w:tab w:val="left" w:pos="1905"/>
        </w:tabs>
        <w:spacing w:after="0" w:line="240" w:lineRule="auto"/>
        <w:ind w:right="49"/>
        <w:jc w:val="both"/>
        <w:rPr>
          <w:rFonts w:ascii="Arial" w:hAnsi="Arial" w:cs="Arial"/>
          <w:bCs/>
          <w:sz w:val="24"/>
          <w:szCs w:val="24"/>
        </w:rPr>
      </w:pPr>
    </w:p>
    <w:p w14:paraId="2F9BFA90" w14:textId="477DD5F9" w:rsidR="00AE3945" w:rsidRDefault="00AE3945" w:rsidP="007D083A">
      <w:pPr>
        <w:tabs>
          <w:tab w:val="left" w:pos="1905"/>
        </w:tabs>
        <w:spacing w:after="0" w:line="240" w:lineRule="auto"/>
        <w:ind w:right="49"/>
        <w:jc w:val="both"/>
        <w:rPr>
          <w:rFonts w:ascii="Arial" w:hAnsi="Arial" w:cs="Arial"/>
          <w:bCs/>
          <w:sz w:val="24"/>
          <w:szCs w:val="24"/>
        </w:rPr>
      </w:pPr>
      <w:r w:rsidRPr="00AE3945">
        <w:rPr>
          <w:rFonts w:ascii="Arial" w:hAnsi="Arial" w:cs="Arial"/>
          <w:bCs/>
          <w:sz w:val="24"/>
          <w:szCs w:val="24"/>
        </w:rPr>
        <w:t>López Medina, Diego Eduardo</w:t>
      </w:r>
      <w:r>
        <w:rPr>
          <w:rFonts w:ascii="Arial" w:hAnsi="Arial" w:cs="Arial"/>
          <w:bCs/>
          <w:sz w:val="24"/>
          <w:szCs w:val="24"/>
        </w:rPr>
        <w:t xml:space="preserve"> (2006)</w:t>
      </w:r>
      <w:r w:rsidRPr="00AE3945">
        <w:rPr>
          <w:rFonts w:ascii="Arial" w:hAnsi="Arial" w:cs="Arial"/>
          <w:bCs/>
          <w:sz w:val="24"/>
          <w:szCs w:val="24"/>
        </w:rPr>
        <w:t xml:space="preserve">, El derecho de los jueces, </w:t>
      </w:r>
      <w:r w:rsidR="00E1023A">
        <w:rPr>
          <w:rFonts w:ascii="Arial" w:hAnsi="Arial" w:cs="Arial"/>
          <w:bCs/>
          <w:sz w:val="24"/>
          <w:szCs w:val="24"/>
        </w:rPr>
        <w:t xml:space="preserve">Colombia: </w:t>
      </w:r>
      <w:r w:rsidRPr="00AE3945">
        <w:rPr>
          <w:rFonts w:ascii="Arial" w:hAnsi="Arial" w:cs="Arial"/>
          <w:bCs/>
          <w:sz w:val="24"/>
          <w:szCs w:val="24"/>
        </w:rPr>
        <w:t>Legis Editores, 2006</w:t>
      </w:r>
      <w:r>
        <w:rPr>
          <w:rFonts w:ascii="Arial" w:hAnsi="Arial" w:cs="Arial"/>
          <w:bCs/>
          <w:sz w:val="24"/>
          <w:szCs w:val="24"/>
        </w:rPr>
        <w:t>.</w:t>
      </w:r>
    </w:p>
    <w:p w14:paraId="41868155" w14:textId="3706DB04" w:rsidR="00AC5803" w:rsidRDefault="00AC5803" w:rsidP="007D083A">
      <w:pPr>
        <w:tabs>
          <w:tab w:val="left" w:pos="1905"/>
        </w:tabs>
        <w:spacing w:after="0" w:line="240" w:lineRule="auto"/>
        <w:ind w:right="49"/>
        <w:jc w:val="both"/>
        <w:rPr>
          <w:rFonts w:ascii="Arial" w:hAnsi="Arial" w:cs="Arial"/>
          <w:bCs/>
          <w:sz w:val="24"/>
          <w:szCs w:val="24"/>
        </w:rPr>
      </w:pPr>
    </w:p>
    <w:p w14:paraId="1D0D02E5" w14:textId="26C795AE" w:rsidR="00DA4AFE" w:rsidRDefault="00DA4AFE" w:rsidP="007D083A">
      <w:pPr>
        <w:tabs>
          <w:tab w:val="left" w:pos="1905"/>
        </w:tabs>
        <w:spacing w:after="0" w:line="240" w:lineRule="auto"/>
        <w:ind w:right="49"/>
        <w:jc w:val="both"/>
        <w:rPr>
          <w:rFonts w:ascii="Arial" w:hAnsi="Arial" w:cs="Arial"/>
          <w:bCs/>
          <w:sz w:val="24"/>
          <w:szCs w:val="24"/>
        </w:rPr>
      </w:pPr>
      <w:r w:rsidRPr="00DA4AFE">
        <w:rPr>
          <w:rFonts w:ascii="Arial" w:hAnsi="Arial" w:cs="Arial"/>
          <w:bCs/>
          <w:sz w:val="24"/>
          <w:szCs w:val="24"/>
        </w:rPr>
        <w:t>Niembro Ortega, Roberto</w:t>
      </w:r>
      <w:r>
        <w:rPr>
          <w:rFonts w:ascii="Arial" w:hAnsi="Arial" w:cs="Arial"/>
          <w:bCs/>
          <w:sz w:val="24"/>
          <w:szCs w:val="24"/>
        </w:rPr>
        <w:t xml:space="preserve"> (2021)</w:t>
      </w:r>
      <w:r w:rsidRPr="00DA4AFE">
        <w:rPr>
          <w:rFonts w:ascii="Arial" w:hAnsi="Arial" w:cs="Arial"/>
          <w:bCs/>
          <w:sz w:val="24"/>
          <w:szCs w:val="24"/>
        </w:rPr>
        <w:t>, La argumentación constitucional de la Suprema Corte. A diez años de la reforma de derechos humanos, México</w:t>
      </w:r>
      <w:r>
        <w:rPr>
          <w:rFonts w:ascii="Arial" w:hAnsi="Arial" w:cs="Arial"/>
          <w:bCs/>
          <w:sz w:val="24"/>
          <w:szCs w:val="24"/>
        </w:rPr>
        <w:t xml:space="preserve">: Editorial del </w:t>
      </w:r>
      <w:r w:rsidRPr="00DA4AFE">
        <w:rPr>
          <w:rFonts w:ascii="Arial" w:hAnsi="Arial" w:cs="Arial"/>
          <w:bCs/>
          <w:sz w:val="24"/>
          <w:szCs w:val="24"/>
        </w:rPr>
        <w:t>Instituto de Investigaciones Jurídicas de la UNAM</w:t>
      </w:r>
      <w:r>
        <w:rPr>
          <w:rFonts w:ascii="Arial" w:hAnsi="Arial" w:cs="Arial"/>
          <w:bCs/>
          <w:sz w:val="24"/>
          <w:szCs w:val="24"/>
        </w:rPr>
        <w:t>.</w:t>
      </w:r>
    </w:p>
    <w:p w14:paraId="3A7593BB" w14:textId="77777777" w:rsidR="00DA4AFE" w:rsidRDefault="00DA4AFE" w:rsidP="007D083A">
      <w:pPr>
        <w:tabs>
          <w:tab w:val="left" w:pos="1905"/>
        </w:tabs>
        <w:spacing w:after="0" w:line="240" w:lineRule="auto"/>
        <w:ind w:right="49"/>
        <w:jc w:val="both"/>
        <w:rPr>
          <w:rFonts w:ascii="Arial" w:hAnsi="Arial" w:cs="Arial"/>
          <w:bCs/>
          <w:sz w:val="24"/>
          <w:szCs w:val="24"/>
        </w:rPr>
      </w:pPr>
    </w:p>
    <w:p w14:paraId="3C6E0417" w14:textId="754E15B9" w:rsidR="00AC5803" w:rsidRDefault="00AC5803" w:rsidP="007D083A">
      <w:pPr>
        <w:tabs>
          <w:tab w:val="left" w:pos="1905"/>
        </w:tabs>
        <w:spacing w:after="0" w:line="240" w:lineRule="auto"/>
        <w:ind w:right="49"/>
        <w:jc w:val="both"/>
        <w:rPr>
          <w:rFonts w:ascii="Arial" w:hAnsi="Arial" w:cs="Arial"/>
          <w:bCs/>
          <w:sz w:val="24"/>
          <w:szCs w:val="24"/>
        </w:rPr>
      </w:pPr>
      <w:r w:rsidRPr="00AC5803">
        <w:rPr>
          <w:rFonts w:ascii="Arial" w:hAnsi="Arial" w:cs="Arial"/>
          <w:bCs/>
          <w:sz w:val="24"/>
          <w:szCs w:val="24"/>
        </w:rPr>
        <w:t>Rubio Mandujano</w:t>
      </w:r>
      <w:r>
        <w:rPr>
          <w:rFonts w:ascii="Arial" w:hAnsi="Arial" w:cs="Arial"/>
          <w:bCs/>
          <w:sz w:val="24"/>
          <w:szCs w:val="24"/>
        </w:rPr>
        <w:t>,</w:t>
      </w:r>
      <w:r w:rsidRPr="00AC5803">
        <w:rPr>
          <w:rFonts w:ascii="Arial" w:hAnsi="Arial" w:cs="Arial"/>
          <w:bCs/>
          <w:sz w:val="24"/>
          <w:szCs w:val="24"/>
        </w:rPr>
        <w:t xml:space="preserve"> Saúl (2018). Control de convencionalidad y convergencia interpretativa, México</w:t>
      </w:r>
      <w:r>
        <w:rPr>
          <w:rFonts w:ascii="Arial" w:hAnsi="Arial" w:cs="Arial"/>
          <w:bCs/>
          <w:sz w:val="24"/>
          <w:szCs w:val="24"/>
        </w:rPr>
        <w:t>: Editorial</w:t>
      </w:r>
      <w:r w:rsidRPr="00AC5803">
        <w:rPr>
          <w:rFonts w:ascii="Arial" w:hAnsi="Arial" w:cs="Arial"/>
          <w:bCs/>
          <w:sz w:val="24"/>
          <w:szCs w:val="24"/>
        </w:rPr>
        <w:t xml:space="preserve"> Tirant Lo Blanch.</w:t>
      </w:r>
    </w:p>
    <w:p w14:paraId="11EA8093" w14:textId="77777777" w:rsidR="00AE3945" w:rsidRDefault="00AE3945" w:rsidP="007D083A">
      <w:pPr>
        <w:tabs>
          <w:tab w:val="left" w:pos="1905"/>
        </w:tabs>
        <w:spacing w:after="0" w:line="240" w:lineRule="auto"/>
        <w:ind w:right="49"/>
        <w:jc w:val="both"/>
        <w:rPr>
          <w:rFonts w:ascii="Arial" w:hAnsi="Arial" w:cs="Arial"/>
          <w:bCs/>
          <w:sz w:val="24"/>
          <w:szCs w:val="24"/>
        </w:rPr>
      </w:pPr>
    </w:p>
    <w:p w14:paraId="0A4B5137" w14:textId="5E787F62" w:rsidR="00DB26E6" w:rsidRDefault="00DB26E6" w:rsidP="007D083A">
      <w:pPr>
        <w:tabs>
          <w:tab w:val="left" w:pos="1905"/>
        </w:tabs>
        <w:spacing w:after="0" w:line="240" w:lineRule="auto"/>
        <w:ind w:right="49"/>
        <w:jc w:val="both"/>
        <w:rPr>
          <w:rFonts w:ascii="Arial" w:hAnsi="Arial" w:cs="Arial"/>
          <w:bCs/>
          <w:sz w:val="24"/>
          <w:szCs w:val="24"/>
        </w:rPr>
      </w:pPr>
      <w:r w:rsidRPr="00DB26E6">
        <w:rPr>
          <w:rFonts w:ascii="Arial" w:hAnsi="Arial" w:cs="Arial"/>
          <w:bCs/>
          <w:sz w:val="24"/>
          <w:szCs w:val="24"/>
        </w:rPr>
        <w:t>Sagüés, Néstor Pedro</w:t>
      </w:r>
      <w:r w:rsidR="00B40809">
        <w:rPr>
          <w:rFonts w:ascii="Arial" w:hAnsi="Arial" w:cs="Arial"/>
          <w:bCs/>
          <w:sz w:val="24"/>
          <w:szCs w:val="24"/>
        </w:rPr>
        <w:t xml:space="preserve"> (2013)</w:t>
      </w:r>
      <w:r w:rsidRPr="00DB26E6">
        <w:rPr>
          <w:rFonts w:ascii="Arial" w:hAnsi="Arial" w:cs="Arial"/>
          <w:bCs/>
          <w:sz w:val="24"/>
          <w:szCs w:val="24"/>
        </w:rPr>
        <w:t>, La interpretración judicial de la Constitución. de la Constitución Nacional a la Constitución convencionalizada</w:t>
      </w:r>
      <w:r>
        <w:rPr>
          <w:rFonts w:ascii="Arial" w:hAnsi="Arial" w:cs="Arial"/>
          <w:bCs/>
          <w:sz w:val="24"/>
          <w:szCs w:val="24"/>
        </w:rPr>
        <w:t xml:space="preserve">, </w:t>
      </w:r>
      <w:r w:rsidRPr="00DB26E6">
        <w:rPr>
          <w:rFonts w:ascii="Arial" w:hAnsi="Arial" w:cs="Arial"/>
          <w:bCs/>
          <w:sz w:val="24"/>
          <w:szCs w:val="24"/>
        </w:rPr>
        <w:t>México</w:t>
      </w:r>
      <w:r>
        <w:rPr>
          <w:rFonts w:ascii="Arial" w:hAnsi="Arial" w:cs="Arial"/>
          <w:bCs/>
          <w:sz w:val="24"/>
          <w:szCs w:val="24"/>
        </w:rPr>
        <w:t xml:space="preserve">: </w:t>
      </w:r>
      <w:r w:rsidR="00A211BB">
        <w:rPr>
          <w:rFonts w:ascii="Arial" w:hAnsi="Arial" w:cs="Arial"/>
          <w:bCs/>
          <w:sz w:val="24"/>
          <w:szCs w:val="24"/>
        </w:rPr>
        <w:t xml:space="preserve">Editorial </w:t>
      </w:r>
      <w:r w:rsidRPr="00DB26E6">
        <w:rPr>
          <w:rFonts w:ascii="Arial" w:hAnsi="Arial" w:cs="Arial"/>
          <w:bCs/>
          <w:sz w:val="24"/>
          <w:szCs w:val="24"/>
        </w:rPr>
        <w:t>Miguel Ángel Porrúa.</w:t>
      </w:r>
    </w:p>
    <w:p w14:paraId="7C6D4DFB" w14:textId="2FB38748" w:rsidR="00DB26E6" w:rsidRDefault="00DB26E6" w:rsidP="007D083A">
      <w:pPr>
        <w:tabs>
          <w:tab w:val="left" w:pos="1905"/>
        </w:tabs>
        <w:spacing w:after="0" w:line="240" w:lineRule="auto"/>
        <w:ind w:right="49"/>
        <w:jc w:val="both"/>
        <w:rPr>
          <w:rFonts w:ascii="Arial" w:hAnsi="Arial" w:cs="Arial"/>
          <w:bCs/>
          <w:sz w:val="24"/>
          <w:szCs w:val="24"/>
        </w:rPr>
      </w:pPr>
    </w:p>
    <w:p w14:paraId="1559A735" w14:textId="6D01BA71" w:rsidR="001313CC" w:rsidRDefault="001313CC" w:rsidP="007D083A">
      <w:pPr>
        <w:tabs>
          <w:tab w:val="left" w:pos="1905"/>
        </w:tabs>
        <w:spacing w:after="0" w:line="240" w:lineRule="auto"/>
        <w:ind w:right="49"/>
        <w:jc w:val="both"/>
        <w:rPr>
          <w:rFonts w:ascii="Arial" w:hAnsi="Arial" w:cs="Arial"/>
          <w:bCs/>
          <w:sz w:val="24"/>
          <w:szCs w:val="24"/>
        </w:rPr>
      </w:pPr>
      <w:r w:rsidRPr="001313CC">
        <w:rPr>
          <w:rFonts w:ascii="Arial" w:hAnsi="Arial" w:cs="Arial"/>
          <w:bCs/>
          <w:sz w:val="24"/>
          <w:szCs w:val="24"/>
        </w:rPr>
        <w:t>Sagüés, Néstor Pedro</w:t>
      </w:r>
      <w:r>
        <w:rPr>
          <w:rFonts w:ascii="Arial" w:hAnsi="Arial" w:cs="Arial"/>
          <w:bCs/>
          <w:sz w:val="24"/>
          <w:szCs w:val="24"/>
        </w:rPr>
        <w:t xml:space="preserve"> (2019)</w:t>
      </w:r>
      <w:r w:rsidRPr="001313CC">
        <w:rPr>
          <w:rFonts w:ascii="Arial" w:hAnsi="Arial" w:cs="Arial"/>
          <w:bCs/>
          <w:sz w:val="24"/>
          <w:szCs w:val="24"/>
        </w:rPr>
        <w:t>, Manual de derecho constitucional, Argentina</w:t>
      </w:r>
      <w:r>
        <w:rPr>
          <w:rFonts w:ascii="Arial" w:hAnsi="Arial" w:cs="Arial"/>
          <w:bCs/>
          <w:sz w:val="24"/>
          <w:szCs w:val="24"/>
        </w:rPr>
        <w:t>: Editorial</w:t>
      </w:r>
      <w:r w:rsidRPr="001313CC">
        <w:rPr>
          <w:rFonts w:ascii="Arial" w:hAnsi="Arial" w:cs="Arial"/>
          <w:bCs/>
          <w:sz w:val="24"/>
          <w:szCs w:val="24"/>
        </w:rPr>
        <w:t xml:space="preserve"> Astrea</w:t>
      </w:r>
      <w:r>
        <w:rPr>
          <w:rFonts w:ascii="Arial" w:hAnsi="Arial" w:cs="Arial"/>
          <w:bCs/>
          <w:sz w:val="24"/>
          <w:szCs w:val="24"/>
        </w:rPr>
        <w:t xml:space="preserve">. </w:t>
      </w:r>
    </w:p>
    <w:p w14:paraId="2FC91236" w14:textId="77777777" w:rsidR="001313CC" w:rsidRDefault="001313CC" w:rsidP="007D083A">
      <w:pPr>
        <w:tabs>
          <w:tab w:val="left" w:pos="1905"/>
        </w:tabs>
        <w:spacing w:after="0" w:line="240" w:lineRule="auto"/>
        <w:ind w:right="49"/>
        <w:jc w:val="both"/>
        <w:rPr>
          <w:rFonts w:ascii="Arial" w:hAnsi="Arial" w:cs="Arial"/>
          <w:bCs/>
          <w:sz w:val="24"/>
          <w:szCs w:val="24"/>
        </w:rPr>
      </w:pPr>
    </w:p>
    <w:p w14:paraId="5A69E771" w14:textId="7E43E79E" w:rsidR="00C31743" w:rsidRDefault="00DB26E6" w:rsidP="007D083A">
      <w:pPr>
        <w:tabs>
          <w:tab w:val="left" w:pos="1905"/>
        </w:tabs>
        <w:spacing w:after="0" w:line="240" w:lineRule="auto"/>
        <w:ind w:right="49"/>
        <w:jc w:val="both"/>
        <w:rPr>
          <w:rFonts w:ascii="Arial" w:hAnsi="Arial" w:cs="Arial"/>
          <w:bCs/>
          <w:sz w:val="24"/>
          <w:szCs w:val="24"/>
        </w:rPr>
      </w:pPr>
      <w:r w:rsidRPr="00C31743">
        <w:rPr>
          <w:rFonts w:ascii="Arial" w:hAnsi="Arial" w:cs="Arial"/>
          <w:bCs/>
          <w:sz w:val="24"/>
          <w:szCs w:val="24"/>
        </w:rPr>
        <w:t>Sarlet W</w:t>
      </w:r>
      <w:r w:rsidR="00C31743" w:rsidRPr="00C31743">
        <w:rPr>
          <w:rFonts w:ascii="Arial" w:hAnsi="Arial" w:cs="Arial"/>
          <w:bCs/>
          <w:sz w:val="24"/>
          <w:szCs w:val="24"/>
        </w:rPr>
        <w:t>., Ingo (2019). La eficacia de los derechos fundamentales. Una teoría general desde la perspectiva constitucional, Perú: Editorial Palestra.</w:t>
      </w:r>
    </w:p>
    <w:p w14:paraId="68121596" w14:textId="18D30239" w:rsidR="00DB26E6" w:rsidRDefault="00DB26E6" w:rsidP="007D083A">
      <w:pPr>
        <w:tabs>
          <w:tab w:val="left" w:pos="1905"/>
        </w:tabs>
        <w:spacing w:after="0" w:line="240" w:lineRule="auto"/>
        <w:ind w:right="49"/>
        <w:jc w:val="both"/>
        <w:rPr>
          <w:rFonts w:ascii="Arial" w:hAnsi="Arial" w:cs="Arial"/>
          <w:bCs/>
          <w:sz w:val="24"/>
          <w:szCs w:val="24"/>
        </w:rPr>
      </w:pPr>
    </w:p>
    <w:p w14:paraId="2902DD4F" w14:textId="0CD6119D" w:rsidR="007D4BCD" w:rsidRDefault="007D4BCD" w:rsidP="007D4BCD">
      <w:pPr>
        <w:pBdr>
          <w:top w:val="nil"/>
          <w:left w:val="nil"/>
          <w:bottom w:val="nil"/>
          <w:right w:val="nil"/>
          <w:between w:val="nil"/>
        </w:pBdr>
        <w:spacing w:after="0" w:line="240" w:lineRule="auto"/>
        <w:jc w:val="both"/>
        <w:rPr>
          <w:rFonts w:ascii="Arial" w:hAnsi="Arial" w:cs="Arial"/>
          <w:color w:val="000000"/>
          <w:sz w:val="24"/>
          <w:szCs w:val="24"/>
        </w:rPr>
      </w:pPr>
      <w:r w:rsidRPr="00D6423C">
        <w:rPr>
          <w:rFonts w:ascii="Arial" w:hAnsi="Arial" w:cs="Arial"/>
          <w:color w:val="000000"/>
          <w:sz w:val="24"/>
          <w:szCs w:val="24"/>
        </w:rPr>
        <w:t>Silva García, Fernando</w:t>
      </w:r>
      <w:r>
        <w:rPr>
          <w:rFonts w:ascii="Arial" w:hAnsi="Arial" w:cs="Arial"/>
          <w:color w:val="000000"/>
          <w:sz w:val="24"/>
          <w:szCs w:val="24"/>
        </w:rPr>
        <w:t xml:space="preserve"> (2012)</w:t>
      </w:r>
      <w:r w:rsidR="00F670BF">
        <w:rPr>
          <w:rFonts w:ascii="Arial" w:hAnsi="Arial" w:cs="Arial"/>
          <w:color w:val="000000"/>
          <w:sz w:val="24"/>
          <w:szCs w:val="24"/>
        </w:rPr>
        <w:t>,</w:t>
      </w:r>
      <w:r w:rsidRPr="00D6423C">
        <w:rPr>
          <w:rFonts w:ascii="Arial" w:hAnsi="Arial" w:cs="Arial"/>
          <w:color w:val="000000"/>
          <w:sz w:val="24"/>
          <w:szCs w:val="24"/>
        </w:rPr>
        <w:t xml:space="preserve"> Deber de ponderación y principio de proporcionalidad en la práctica judicial, México</w:t>
      </w:r>
      <w:r>
        <w:rPr>
          <w:rFonts w:ascii="Arial" w:hAnsi="Arial" w:cs="Arial"/>
          <w:color w:val="000000"/>
          <w:sz w:val="24"/>
          <w:szCs w:val="24"/>
        </w:rPr>
        <w:t>: Editorial</w:t>
      </w:r>
      <w:r w:rsidRPr="00D6423C">
        <w:rPr>
          <w:rFonts w:ascii="Arial" w:hAnsi="Arial" w:cs="Arial"/>
          <w:color w:val="000000"/>
          <w:sz w:val="24"/>
          <w:szCs w:val="24"/>
        </w:rPr>
        <w:t xml:space="preserve"> Miguel Ángel Porrúa</w:t>
      </w:r>
      <w:r>
        <w:rPr>
          <w:rFonts w:ascii="Arial" w:hAnsi="Arial" w:cs="Arial"/>
          <w:color w:val="000000"/>
          <w:sz w:val="24"/>
          <w:szCs w:val="24"/>
        </w:rPr>
        <w:t>.</w:t>
      </w:r>
    </w:p>
    <w:p w14:paraId="476EDB36" w14:textId="77777777" w:rsidR="007D4BCD" w:rsidRDefault="007D4BCD" w:rsidP="007D4BCD">
      <w:pPr>
        <w:pBdr>
          <w:top w:val="nil"/>
          <w:left w:val="nil"/>
          <w:bottom w:val="nil"/>
          <w:right w:val="nil"/>
          <w:between w:val="nil"/>
        </w:pBdr>
        <w:spacing w:after="0" w:line="240" w:lineRule="auto"/>
        <w:jc w:val="both"/>
        <w:rPr>
          <w:rFonts w:ascii="Arial" w:hAnsi="Arial" w:cs="Arial"/>
          <w:color w:val="000000"/>
          <w:sz w:val="24"/>
          <w:szCs w:val="24"/>
        </w:rPr>
      </w:pPr>
    </w:p>
    <w:p w14:paraId="02DC7E23" w14:textId="60972224" w:rsidR="007D4BCD" w:rsidRDefault="007D4BCD" w:rsidP="007D4BCD">
      <w:pPr>
        <w:pBdr>
          <w:top w:val="nil"/>
          <w:left w:val="nil"/>
          <w:bottom w:val="nil"/>
          <w:right w:val="nil"/>
          <w:between w:val="nil"/>
        </w:pBdr>
        <w:spacing w:after="0" w:line="240" w:lineRule="auto"/>
        <w:jc w:val="both"/>
        <w:rPr>
          <w:rFonts w:ascii="Arial" w:hAnsi="Arial" w:cs="Arial"/>
          <w:color w:val="000000"/>
          <w:sz w:val="24"/>
          <w:szCs w:val="24"/>
        </w:rPr>
      </w:pPr>
      <w:r w:rsidRPr="00513885">
        <w:rPr>
          <w:rFonts w:ascii="Arial" w:hAnsi="Arial" w:cs="Arial"/>
          <w:color w:val="000000"/>
          <w:sz w:val="24"/>
          <w:szCs w:val="24"/>
        </w:rPr>
        <w:t>Pérez Tremps, Pablo</w:t>
      </w:r>
      <w:r>
        <w:rPr>
          <w:rFonts w:ascii="Arial" w:hAnsi="Arial" w:cs="Arial"/>
          <w:color w:val="000000"/>
          <w:sz w:val="24"/>
          <w:szCs w:val="24"/>
        </w:rPr>
        <w:t xml:space="preserve"> (2010)</w:t>
      </w:r>
      <w:r w:rsidR="00F670BF">
        <w:rPr>
          <w:rFonts w:ascii="Arial" w:hAnsi="Arial" w:cs="Arial"/>
          <w:color w:val="000000"/>
          <w:sz w:val="24"/>
          <w:szCs w:val="24"/>
        </w:rPr>
        <w:t>,</w:t>
      </w:r>
      <w:r w:rsidRPr="00513885">
        <w:rPr>
          <w:rFonts w:ascii="Arial" w:hAnsi="Arial" w:cs="Arial"/>
          <w:color w:val="000000"/>
          <w:sz w:val="24"/>
          <w:szCs w:val="24"/>
        </w:rPr>
        <w:t xml:space="preserve"> Sistema de Justicia Constitucional, España</w:t>
      </w:r>
      <w:r>
        <w:rPr>
          <w:rFonts w:ascii="Arial" w:hAnsi="Arial" w:cs="Arial"/>
          <w:color w:val="000000"/>
          <w:sz w:val="24"/>
          <w:szCs w:val="24"/>
        </w:rPr>
        <w:t>: Editorial</w:t>
      </w:r>
      <w:r w:rsidRPr="00513885">
        <w:rPr>
          <w:rFonts w:ascii="Arial" w:hAnsi="Arial" w:cs="Arial"/>
          <w:color w:val="000000"/>
          <w:sz w:val="24"/>
          <w:szCs w:val="24"/>
        </w:rPr>
        <w:t xml:space="preserve"> Thomson Reuters</w:t>
      </w:r>
      <w:r>
        <w:rPr>
          <w:rFonts w:ascii="Arial" w:hAnsi="Arial" w:cs="Arial"/>
          <w:color w:val="000000"/>
          <w:sz w:val="24"/>
          <w:szCs w:val="24"/>
        </w:rPr>
        <w:t>.</w:t>
      </w:r>
    </w:p>
    <w:p w14:paraId="21059C84" w14:textId="6F52464C" w:rsidR="00FA23DF" w:rsidRDefault="00FA23DF" w:rsidP="007D4BCD">
      <w:pPr>
        <w:pBdr>
          <w:top w:val="nil"/>
          <w:left w:val="nil"/>
          <w:bottom w:val="nil"/>
          <w:right w:val="nil"/>
          <w:between w:val="nil"/>
        </w:pBdr>
        <w:spacing w:after="0" w:line="240" w:lineRule="auto"/>
        <w:jc w:val="both"/>
        <w:rPr>
          <w:rFonts w:ascii="Arial" w:hAnsi="Arial" w:cs="Arial"/>
          <w:color w:val="000000"/>
          <w:sz w:val="24"/>
          <w:szCs w:val="24"/>
        </w:rPr>
      </w:pPr>
    </w:p>
    <w:p w14:paraId="425FC35A" w14:textId="6ED62357" w:rsidR="00FA23DF" w:rsidRDefault="00FA23DF" w:rsidP="007D4BCD">
      <w:pPr>
        <w:pBdr>
          <w:top w:val="nil"/>
          <w:left w:val="nil"/>
          <w:bottom w:val="nil"/>
          <w:right w:val="nil"/>
          <w:between w:val="nil"/>
        </w:pBdr>
        <w:spacing w:after="0" w:line="240" w:lineRule="auto"/>
        <w:jc w:val="both"/>
        <w:rPr>
          <w:rFonts w:ascii="Arial" w:hAnsi="Arial" w:cs="Arial"/>
          <w:color w:val="000000"/>
          <w:sz w:val="24"/>
          <w:szCs w:val="24"/>
        </w:rPr>
      </w:pPr>
    </w:p>
    <w:p w14:paraId="2816C408" w14:textId="7517673F" w:rsidR="00FA23DF" w:rsidRDefault="00FA23DF" w:rsidP="007D4BCD">
      <w:pPr>
        <w:pBdr>
          <w:top w:val="nil"/>
          <w:left w:val="nil"/>
          <w:bottom w:val="nil"/>
          <w:right w:val="nil"/>
          <w:between w:val="nil"/>
        </w:pBdr>
        <w:spacing w:after="0" w:line="240" w:lineRule="auto"/>
        <w:jc w:val="both"/>
        <w:rPr>
          <w:rFonts w:ascii="Arial" w:hAnsi="Arial" w:cs="Arial"/>
          <w:b/>
          <w:bCs/>
          <w:color w:val="000000"/>
          <w:sz w:val="24"/>
          <w:szCs w:val="24"/>
        </w:rPr>
      </w:pPr>
      <w:r>
        <w:rPr>
          <w:rFonts w:ascii="Arial" w:hAnsi="Arial" w:cs="Arial"/>
          <w:b/>
          <w:bCs/>
          <w:color w:val="000000"/>
          <w:sz w:val="24"/>
          <w:szCs w:val="24"/>
        </w:rPr>
        <w:t xml:space="preserve">REVISTAS: </w:t>
      </w:r>
    </w:p>
    <w:p w14:paraId="1DE0C577" w14:textId="53041728" w:rsidR="00FA23DF" w:rsidRDefault="00FA23DF" w:rsidP="007D4BCD">
      <w:pPr>
        <w:pBdr>
          <w:top w:val="nil"/>
          <w:left w:val="nil"/>
          <w:bottom w:val="nil"/>
          <w:right w:val="nil"/>
          <w:between w:val="nil"/>
        </w:pBdr>
        <w:spacing w:after="0" w:line="240" w:lineRule="auto"/>
        <w:jc w:val="both"/>
        <w:rPr>
          <w:rFonts w:ascii="Arial" w:hAnsi="Arial" w:cs="Arial"/>
          <w:b/>
          <w:bCs/>
          <w:color w:val="000000"/>
          <w:sz w:val="24"/>
          <w:szCs w:val="24"/>
        </w:rPr>
      </w:pPr>
    </w:p>
    <w:p w14:paraId="5EF94AD2" w14:textId="4024C2B9" w:rsidR="00FA23DF" w:rsidRPr="00FA23DF" w:rsidRDefault="00FA23DF" w:rsidP="007D4BCD">
      <w:pPr>
        <w:pBdr>
          <w:top w:val="nil"/>
          <w:left w:val="nil"/>
          <w:bottom w:val="nil"/>
          <w:right w:val="nil"/>
          <w:between w:val="nil"/>
        </w:pBdr>
        <w:spacing w:after="0" w:line="240" w:lineRule="auto"/>
        <w:jc w:val="both"/>
        <w:rPr>
          <w:rFonts w:ascii="Arial" w:hAnsi="Arial" w:cs="Arial"/>
          <w:color w:val="000000"/>
          <w:sz w:val="24"/>
          <w:szCs w:val="24"/>
        </w:rPr>
      </w:pPr>
      <w:r w:rsidRPr="00FA23DF">
        <w:rPr>
          <w:rFonts w:ascii="Arial" w:hAnsi="Arial" w:cs="Arial"/>
          <w:color w:val="000000"/>
          <w:sz w:val="24"/>
          <w:szCs w:val="24"/>
        </w:rPr>
        <w:t>Rivero León, Mauro Arturo</w:t>
      </w:r>
      <w:r w:rsidR="006661A6">
        <w:rPr>
          <w:rFonts w:ascii="Arial" w:hAnsi="Arial" w:cs="Arial"/>
          <w:color w:val="000000"/>
          <w:sz w:val="24"/>
          <w:szCs w:val="24"/>
        </w:rPr>
        <w:t xml:space="preserve"> (2010)</w:t>
      </w:r>
      <w:r w:rsidRPr="00FA23DF">
        <w:rPr>
          <w:rFonts w:ascii="Arial" w:hAnsi="Arial" w:cs="Arial"/>
          <w:color w:val="000000"/>
          <w:sz w:val="24"/>
          <w:szCs w:val="24"/>
        </w:rPr>
        <w:t xml:space="preserve">, </w:t>
      </w:r>
      <w:r w:rsidR="006661A6">
        <w:rPr>
          <w:rFonts w:ascii="Arial" w:hAnsi="Arial" w:cs="Arial"/>
          <w:color w:val="000000"/>
          <w:sz w:val="24"/>
          <w:szCs w:val="24"/>
        </w:rPr>
        <w:t>“</w:t>
      </w:r>
      <w:r w:rsidRPr="00FA23DF">
        <w:rPr>
          <w:rFonts w:ascii="Arial" w:hAnsi="Arial" w:cs="Arial"/>
          <w:color w:val="000000"/>
          <w:sz w:val="24"/>
          <w:szCs w:val="24"/>
        </w:rPr>
        <w:t>Jurisdicción constitucional: ecos del argumento contramayoritario</w:t>
      </w:r>
      <w:r w:rsidR="006661A6">
        <w:rPr>
          <w:rFonts w:ascii="Arial" w:hAnsi="Arial" w:cs="Arial"/>
          <w:color w:val="000000"/>
          <w:sz w:val="24"/>
          <w:szCs w:val="24"/>
        </w:rPr>
        <w:t>”</w:t>
      </w:r>
      <w:r w:rsidRPr="00FA23DF">
        <w:rPr>
          <w:rFonts w:ascii="Arial" w:hAnsi="Arial" w:cs="Arial"/>
          <w:color w:val="000000"/>
          <w:sz w:val="24"/>
          <w:szCs w:val="24"/>
        </w:rPr>
        <w:t>, Revista Cuestiones Constitucionales, número 22.</w:t>
      </w:r>
    </w:p>
    <w:p w14:paraId="5FDFBE2F" w14:textId="77777777" w:rsidR="007D4BCD" w:rsidRDefault="007D4BCD" w:rsidP="007D4BCD">
      <w:pPr>
        <w:pBdr>
          <w:top w:val="nil"/>
          <w:left w:val="nil"/>
          <w:bottom w:val="nil"/>
          <w:right w:val="nil"/>
          <w:between w:val="nil"/>
        </w:pBdr>
        <w:spacing w:after="0" w:line="240" w:lineRule="auto"/>
        <w:jc w:val="both"/>
        <w:rPr>
          <w:rFonts w:ascii="Arial" w:hAnsi="Arial" w:cs="Arial"/>
          <w:color w:val="000000"/>
          <w:sz w:val="24"/>
          <w:szCs w:val="24"/>
        </w:rPr>
      </w:pPr>
    </w:p>
    <w:p w14:paraId="04991986" w14:textId="77777777" w:rsidR="007D083A" w:rsidRPr="00AB0169" w:rsidRDefault="007D083A" w:rsidP="007D083A">
      <w:pPr>
        <w:pBdr>
          <w:top w:val="nil"/>
          <w:left w:val="nil"/>
          <w:bottom w:val="nil"/>
          <w:right w:val="nil"/>
          <w:between w:val="nil"/>
        </w:pBdr>
        <w:spacing w:after="0"/>
        <w:jc w:val="both"/>
        <w:rPr>
          <w:rFonts w:ascii="Arial" w:hAnsi="Arial" w:cs="Arial"/>
          <w:b/>
          <w:color w:val="000000"/>
          <w:sz w:val="24"/>
          <w:szCs w:val="24"/>
        </w:rPr>
      </w:pPr>
      <w:r w:rsidRPr="00AB0169">
        <w:rPr>
          <w:rFonts w:ascii="Arial" w:hAnsi="Arial" w:cs="Arial"/>
          <w:b/>
          <w:color w:val="000000"/>
          <w:sz w:val="24"/>
          <w:szCs w:val="24"/>
        </w:rPr>
        <w:t>PÁGINAS WEB:</w:t>
      </w:r>
    </w:p>
    <w:p w14:paraId="0074CD93" w14:textId="77777777" w:rsidR="007D083A" w:rsidRPr="00AB0169" w:rsidRDefault="007D083A" w:rsidP="007D083A">
      <w:pPr>
        <w:pBdr>
          <w:top w:val="nil"/>
          <w:left w:val="nil"/>
          <w:bottom w:val="nil"/>
          <w:right w:val="nil"/>
          <w:between w:val="nil"/>
        </w:pBdr>
        <w:spacing w:after="0"/>
        <w:rPr>
          <w:rFonts w:ascii="Arial" w:hAnsi="Arial" w:cs="Arial"/>
          <w:b/>
          <w:color w:val="000000"/>
          <w:sz w:val="24"/>
          <w:szCs w:val="24"/>
        </w:rPr>
      </w:pPr>
    </w:p>
    <w:p w14:paraId="1BFF341B" w14:textId="77777777" w:rsidR="007D083A" w:rsidRPr="00AB0169" w:rsidRDefault="007D083A" w:rsidP="007D083A">
      <w:pPr>
        <w:pBdr>
          <w:top w:val="nil"/>
          <w:left w:val="nil"/>
          <w:bottom w:val="nil"/>
          <w:right w:val="nil"/>
          <w:between w:val="nil"/>
        </w:pBdr>
        <w:rPr>
          <w:rFonts w:ascii="Arial" w:hAnsi="Arial" w:cs="Arial"/>
          <w:color w:val="000000"/>
          <w:sz w:val="24"/>
          <w:szCs w:val="24"/>
        </w:rPr>
      </w:pPr>
      <w:r w:rsidRPr="00AB0169">
        <w:rPr>
          <w:rFonts w:ascii="Arial" w:hAnsi="Arial" w:cs="Arial"/>
          <w:color w:val="000000"/>
          <w:sz w:val="24"/>
          <w:szCs w:val="24"/>
        </w:rPr>
        <w:t xml:space="preserve">Suprema Corte de Justicia de la Nación. </w:t>
      </w:r>
    </w:p>
    <w:p w14:paraId="287EB006" w14:textId="2A1B1827" w:rsidR="007D083A" w:rsidRPr="00AB0169" w:rsidRDefault="0008671E" w:rsidP="007D083A">
      <w:pPr>
        <w:pBdr>
          <w:top w:val="nil"/>
          <w:left w:val="nil"/>
          <w:bottom w:val="nil"/>
          <w:right w:val="nil"/>
          <w:between w:val="nil"/>
        </w:pBdr>
        <w:rPr>
          <w:rFonts w:ascii="Arial" w:hAnsi="Arial" w:cs="Arial"/>
          <w:color w:val="000000" w:themeColor="text1"/>
          <w:sz w:val="24"/>
          <w:szCs w:val="24"/>
        </w:rPr>
      </w:pPr>
      <w:hyperlink r:id="rId11">
        <w:r w:rsidR="007D083A" w:rsidRPr="00AB0169">
          <w:rPr>
            <w:rFonts w:ascii="Arial" w:hAnsi="Arial" w:cs="Arial"/>
            <w:color w:val="000000" w:themeColor="text1"/>
            <w:sz w:val="24"/>
            <w:szCs w:val="24"/>
            <w:u w:val="single"/>
          </w:rPr>
          <w:t>http://www2.scjn.gob.mx/ConsultaTematica/PaginasPub/TematicaPub.aspx</w:t>
        </w:r>
      </w:hyperlink>
      <w:r w:rsidR="007D083A" w:rsidRPr="00AB0169">
        <w:rPr>
          <w:rFonts w:ascii="Arial" w:hAnsi="Arial" w:cs="Arial"/>
          <w:color w:val="000000" w:themeColor="text1"/>
          <w:sz w:val="24"/>
          <w:szCs w:val="24"/>
        </w:rPr>
        <w:t xml:space="preserve">.  </w:t>
      </w:r>
    </w:p>
    <w:p w14:paraId="1F33AEB6" w14:textId="77777777" w:rsidR="007D083A" w:rsidRPr="00AB0169" w:rsidRDefault="0008671E" w:rsidP="007D083A">
      <w:pPr>
        <w:pBdr>
          <w:top w:val="nil"/>
          <w:left w:val="nil"/>
          <w:bottom w:val="nil"/>
          <w:right w:val="nil"/>
          <w:between w:val="nil"/>
        </w:pBdr>
        <w:spacing w:after="0"/>
        <w:rPr>
          <w:rFonts w:ascii="Arial" w:hAnsi="Arial" w:cs="Arial"/>
          <w:color w:val="000000" w:themeColor="text1"/>
          <w:sz w:val="24"/>
          <w:szCs w:val="24"/>
        </w:rPr>
      </w:pPr>
      <w:hyperlink r:id="rId12" w:history="1">
        <w:r w:rsidR="007D083A" w:rsidRPr="00AB0169">
          <w:rPr>
            <w:rStyle w:val="Hipervnculo"/>
            <w:rFonts w:ascii="Arial" w:hAnsi="Arial" w:cs="Arial"/>
            <w:color w:val="000000" w:themeColor="text1"/>
            <w:sz w:val="24"/>
            <w:szCs w:val="24"/>
          </w:rPr>
          <w:t>https://sjf.scjn.gob.mx/sjfsist/paginas/tesis.aspx</w:t>
        </w:r>
      </w:hyperlink>
    </w:p>
    <w:p w14:paraId="7D609A66" w14:textId="7E1030EA" w:rsidR="009A3B70" w:rsidRDefault="009A3B70" w:rsidP="008F6395">
      <w:pPr>
        <w:spacing w:after="0" w:line="240" w:lineRule="auto"/>
        <w:jc w:val="center"/>
        <w:rPr>
          <w:rStyle w:val="Ninguno"/>
          <w:rFonts w:ascii="Arial" w:hAnsi="Arial" w:cs="Arial"/>
          <w:b/>
          <w:sz w:val="24"/>
          <w:szCs w:val="24"/>
          <w:u w:color="000000"/>
        </w:rPr>
      </w:pPr>
    </w:p>
    <w:p w14:paraId="4E317692" w14:textId="5A9E98BA" w:rsidR="009A3B70" w:rsidRDefault="009A3B70" w:rsidP="008F6395">
      <w:pPr>
        <w:spacing w:after="0" w:line="240" w:lineRule="auto"/>
        <w:jc w:val="center"/>
        <w:rPr>
          <w:rStyle w:val="Ninguno"/>
          <w:rFonts w:ascii="Arial" w:hAnsi="Arial" w:cs="Arial"/>
          <w:b/>
          <w:sz w:val="24"/>
          <w:szCs w:val="24"/>
          <w:u w:color="000000"/>
        </w:rPr>
      </w:pPr>
    </w:p>
    <w:p w14:paraId="115601AC" w14:textId="2B8ADEC1" w:rsidR="009A3B70" w:rsidRDefault="009A3B70" w:rsidP="008F6395">
      <w:pPr>
        <w:spacing w:after="0" w:line="240" w:lineRule="auto"/>
        <w:jc w:val="center"/>
        <w:rPr>
          <w:rStyle w:val="Ninguno"/>
          <w:rFonts w:ascii="Arial" w:hAnsi="Arial" w:cs="Arial"/>
          <w:b/>
          <w:sz w:val="24"/>
          <w:szCs w:val="24"/>
          <w:u w:color="000000"/>
        </w:rPr>
      </w:pPr>
    </w:p>
    <w:p w14:paraId="09905F98" w14:textId="02AFF6A8" w:rsidR="009A3B70" w:rsidRDefault="009A3B70" w:rsidP="008F6395">
      <w:pPr>
        <w:spacing w:after="0" w:line="240" w:lineRule="auto"/>
        <w:jc w:val="center"/>
        <w:rPr>
          <w:rStyle w:val="Ninguno"/>
          <w:rFonts w:ascii="Arial" w:hAnsi="Arial" w:cs="Arial"/>
          <w:b/>
          <w:sz w:val="24"/>
          <w:szCs w:val="24"/>
          <w:u w:color="000000"/>
        </w:rPr>
      </w:pPr>
    </w:p>
    <w:p w14:paraId="3396337E" w14:textId="244245EA" w:rsidR="009A3B70" w:rsidRDefault="009A3B70" w:rsidP="008F6395">
      <w:pPr>
        <w:spacing w:after="0" w:line="240" w:lineRule="auto"/>
        <w:jc w:val="center"/>
        <w:rPr>
          <w:rStyle w:val="Ninguno"/>
          <w:rFonts w:ascii="Arial" w:hAnsi="Arial" w:cs="Arial"/>
          <w:b/>
          <w:sz w:val="24"/>
          <w:szCs w:val="24"/>
          <w:u w:color="000000"/>
        </w:rPr>
      </w:pPr>
    </w:p>
    <w:p w14:paraId="1D80E406" w14:textId="74B86EA0" w:rsidR="009A3B70" w:rsidRDefault="009A3B70" w:rsidP="008F6395">
      <w:pPr>
        <w:spacing w:after="0" w:line="240" w:lineRule="auto"/>
        <w:jc w:val="center"/>
        <w:rPr>
          <w:rStyle w:val="Ninguno"/>
          <w:rFonts w:ascii="Arial" w:hAnsi="Arial" w:cs="Arial"/>
          <w:b/>
          <w:sz w:val="24"/>
          <w:szCs w:val="24"/>
          <w:u w:color="000000"/>
        </w:rPr>
      </w:pPr>
    </w:p>
    <w:p w14:paraId="6278F605" w14:textId="55830E6F" w:rsidR="009A3B70" w:rsidRDefault="009A3B70" w:rsidP="008F6395">
      <w:pPr>
        <w:spacing w:after="0" w:line="240" w:lineRule="auto"/>
        <w:jc w:val="center"/>
        <w:rPr>
          <w:rStyle w:val="Ninguno"/>
          <w:rFonts w:ascii="Arial" w:hAnsi="Arial" w:cs="Arial"/>
          <w:b/>
          <w:sz w:val="24"/>
          <w:szCs w:val="24"/>
          <w:u w:color="000000"/>
        </w:rPr>
      </w:pPr>
    </w:p>
    <w:p w14:paraId="1FCD9264" w14:textId="2C75C68B" w:rsidR="009A3B70" w:rsidRDefault="009A3B70" w:rsidP="008F6395">
      <w:pPr>
        <w:spacing w:after="0" w:line="240" w:lineRule="auto"/>
        <w:jc w:val="center"/>
        <w:rPr>
          <w:rStyle w:val="Ninguno"/>
          <w:rFonts w:ascii="Arial" w:hAnsi="Arial" w:cs="Arial"/>
          <w:b/>
          <w:sz w:val="24"/>
          <w:szCs w:val="24"/>
          <w:u w:color="000000"/>
        </w:rPr>
      </w:pPr>
    </w:p>
    <w:p w14:paraId="3D4E8F86" w14:textId="09E4D708" w:rsidR="009A3B70" w:rsidRDefault="009A3B70" w:rsidP="008F6395">
      <w:pPr>
        <w:spacing w:after="0" w:line="240" w:lineRule="auto"/>
        <w:jc w:val="center"/>
        <w:rPr>
          <w:rStyle w:val="Ninguno"/>
          <w:rFonts w:ascii="Arial" w:hAnsi="Arial" w:cs="Arial"/>
          <w:b/>
          <w:sz w:val="24"/>
          <w:szCs w:val="24"/>
          <w:u w:color="000000"/>
        </w:rPr>
      </w:pPr>
    </w:p>
    <w:p w14:paraId="2B1A0F18" w14:textId="21C1E69C" w:rsidR="009A3B70" w:rsidRDefault="009A3B70" w:rsidP="008F6395">
      <w:pPr>
        <w:spacing w:after="0" w:line="240" w:lineRule="auto"/>
        <w:jc w:val="center"/>
        <w:rPr>
          <w:rStyle w:val="Ninguno"/>
          <w:rFonts w:ascii="Arial" w:hAnsi="Arial" w:cs="Arial"/>
          <w:b/>
          <w:sz w:val="24"/>
          <w:szCs w:val="24"/>
          <w:u w:color="000000"/>
        </w:rPr>
      </w:pPr>
    </w:p>
    <w:p w14:paraId="26B8AED0" w14:textId="161727A0" w:rsidR="009A3B70" w:rsidRDefault="009A3B70" w:rsidP="008F6395">
      <w:pPr>
        <w:spacing w:after="0" w:line="240" w:lineRule="auto"/>
        <w:jc w:val="center"/>
        <w:rPr>
          <w:rStyle w:val="Ninguno"/>
          <w:rFonts w:ascii="Arial" w:hAnsi="Arial" w:cs="Arial"/>
          <w:b/>
          <w:sz w:val="24"/>
          <w:szCs w:val="24"/>
          <w:u w:color="000000"/>
        </w:rPr>
      </w:pPr>
    </w:p>
    <w:p w14:paraId="1157D23C" w14:textId="7129089B" w:rsidR="009A3B70" w:rsidRDefault="009A3B70" w:rsidP="008F6395">
      <w:pPr>
        <w:spacing w:after="0" w:line="240" w:lineRule="auto"/>
        <w:jc w:val="center"/>
        <w:rPr>
          <w:rStyle w:val="Ninguno"/>
          <w:rFonts w:ascii="Arial" w:hAnsi="Arial" w:cs="Arial"/>
          <w:b/>
          <w:sz w:val="24"/>
          <w:szCs w:val="24"/>
          <w:u w:color="000000"/>
        </w:rPr>
      </w:pPr>
    </w:p>
    <w:p w14:paraId="4E3C2715" w14:textId="77777777" w:rsidR="009A3B70" w:rsidRPr="008F6395" w:rsidRDefault="009A3B70" w:rsidP="008F6395">
      <w:pPr>
        <w:spacing w:after="0" w:line="240" w:lineRule="auto"/>
        <w:jc w:val="center"/>
        <w:rPr>
          <w:rStyle w:val="Ninguno"/>
          <w:rFonts w:ascii="Arial" w:hAnsi="Arial" w:cs="Arial"/>
          <w:b/>
          <w:sz w:val="24"/>
          <w:szCs w:val="24"/>
          <w:u w:color="000000"/>
        </w:rPr>
      </w:pPr>
    </w:p>
    <w:p w14:paraId="64938D21" w14:textId="77777777" w:rsidR="008F6395" w:rsidRPr="008F6395" w:rsidRDefault="008F6395" w:rsidP="008F6395">
      <w:pPr>
        <w:spacing w:after="0" w:line="240" w:lineRule="auto"/>
        <w:jc w:val="center"/>
        <w:rPr>
          <w:rStyle w:val="Ninguno"/>
          <w:rFonts w:ascii="Arial" w:hAnsi="Arial" w:cs="Arial"/>
          <w:b/>
          <w:sz w:val="24"/>
          <w:szCs w:val="24"/>
          <w:u w:color="000000"/>
        </w:rPr>
      </w:pPr>
    </w:p>
    <w:p w14:paraId="37A94AC7" w14:textId="77777777" w:rsidR="00FA5FCC" w:rsidRDefault="00FA5FCC" w:rsidP="008F6395">
      <w:pPr>
        <w:spacing w:after="0" w:line="240" w:lineRule="auto"/>
        <w:jc w:val="center"/>
        <w:rPr>
          <w:rStyle w:val="Ninguno"/>
          <w:rFonts w:ascii="Arial" w:hAnsi="Arial" w:cs="Arial"/>
          <w:b/>
          <w:sz w:val="24"/>
          <w:szCs w:val="24"/>
          <w:u w:color="000000"/>
        </w:rPr>
      </w:pPr>
    </w:p>
    <w:p w14:paraId="33BBCAA1" w14:textId="77777777" w:rsidR="00FA5FCC" w:rsidRDefault="00FA5FCC" w:rsidP="008F6395">
      <w:pPr>
        <w:spacing w:after="0" w:line="240" w:lineRule="auto"/>
        <w:jc w:val="center"/>
        <w:rPr>
          <w:rStyle w:val="Ninguno"/>
          <w:rFonts w:ascii="Arial" w:hAnsi="Arial" w:cs="Arial"/>
          <w:b/>
          <w:sz w:val="24"/>
          <w:szCs w:val="24"/>
          <w:u w:color="000000"/>
        </w:rPr>
      </w:pPr>
    </w:p>
    <w:p w14:paraId="6C0CE1A3" w14:textId="77777777" w:rsidR="00FA5FCC" w:rsidRDefault="00FA5FCC" w:rsidP="008F6395">
      <w:pPr>
        <w:spacing w:after="0" w:line="240" w:lineRule="auto"/>
        <w:jc w:val="center"/>
        <w:rPr>
          <w:rStyle w:val="Ninguno"/>
          <w:rFonts w:ascii="Arial" w:hAnsi="Arial" w:cs="Arial"/>
          <w:b/>
          <w:sz w:val="24"/>
          <w:szCs w:val="24"/>
          <w:u w:color="000000"/>
        </w:rPr>
      </w:pPr>
    </w:p>
    <w:p w14:paraId="3849143B" w14:textId="77777777" w:rsidR="00FA5FCC" w:rsidRDefault="00FA5FCC" w:rsidP="008F6395">
      <w:pPr>
        <w:spacing w:after="0" w:line="240" w:lineRule="auto"/>
        <w:jc w:val="center"/>
        <w:rPr>
          <w:rStyle w:val="Ninguno"/>
          <w:rFonts w:ascii="Arial" w:hAnsi="Arial" w:cs="Arial"/>
          <w:b/>
          <w:sz w:val="24"/>
          <w:szCs w:val="24"/>
          <w:u w:color="000000"/>
        </w:rPr>
      </w:pPr>
    </w:p>
    <w:p w14:paraId="37B75A64" w14:textId="77777777" w:rsidR="00FA5FCC" w:rsidRDefault="00FA5FCC" w:rsidP="008F6395">
      <w:pPr>
        <w:spacing w:after="0" w:line="240" w:lineRule="auto"/>
        <w:jc w:val="center"/>
        <w:rPr>
          <w:rStyle w:val="Ninguno"/>
          <w:rFonts w:ascii="Arial" w:hAnsi="Arial" w:cs="Arial"/>
          <w:b/>
          <w:sz w:val="24"/>
          <w:szCs w:val="24"/>
          <w:u w:color="000000"/>
        </w:rPr>
      </w:pPr>
    </w:p>
    <w:p w14:paraId="590543A9" w14:textId="77777777" w:rsidR="00FA5FCC" w:rsidRDefault="00FA5FCC" w:rsidP="008F6395">
      <w:pPr>
        <w:spacing w:after="0" w:line="240" w:lineRule="auto"/>
        <w:jc w:val="center"/>
        <w:rPr>
          <w:rStyle w:val="Ninguno"/>
          <w:rFonts w:ascii="Arial" w:hAnsi="Arial" w:cs="Arial"/>
          <w:b/>
          <w:sz w:val="24"/>
          <w:szCs w:val="24"/>
          <w:u w:color="000000"/>
        </w:rPr>
      </w:pPr>
    </w:p>
    <w:p w14:paraId="6AF7F867" w14:textId="77777777" w:rsidR="00FA5FCC" w:rsidRDefault="00FA5FCC" w:rsidP="008F6395">
      <w:pPr>
        <w:spacing w:after="0" w:line="240" w:lineRule="auto"/>
        <w:jc w:val="center"/>
        <w:rPr>
          <w:rStyle w:val="Ninguno"/>
          <w:rFonts w:ascii="Arial" w:hAnsi="Arial" w:cs="Arial"/>
          <w:b/>
          <w:sz w:val="24"/>
          <w:szCs w:val="24"/>
          <w:u w:color="000000"/>
        </w:rPr>
      </w:pPr>
    </w:p>
    <w:p w14:paraId="3F3C0472" w14:textId="77777777" w:rsidR="00FA5FCC" w:rsidRDefault="00FA5FCC" w:rsidP="008F6395">
      <w:pPr>
        <w:spacing w:after="0" w:line="240" w:lineRule="auto"/>
        <w:jc w:val="center"/>
        <w:rPr>
          <w:rStyle w:val="Ninguno"/>
          <w:rFonts w:ascii="Arial" w:hAnsi="Arial" w:cs="Arial"/>
          <w:b/>
          <w:sz w:val="24"/>
          <w:szCs w:val="24"/>
          <w:u w:color="000000"/>
        </w:rPr>
      </w:pPr>
    </w:p>
    <w:p w14:paraId="54394C2D" w14:textId="77777777" w:rsidR="00FA5FCC" w:rsidRDefault="00FA5FCC" w:rsidP="008F6395">
      <w:pPr>
        <w:spacing w:after="0" w:line="240" w:lineRule="auto"/>
        <w:jc w:val="center"/>
        <w:rPr>
          <w:rStyle w:val="Ninguno"/>
          <w:rFonts w:ascii="Arial" w:hAnsi="Arial" w:cs="Arial"/>
          <w:b/>
          <w:sz w:val="24"/>
          <w:szCs w:val="24"/>
          <w:u w:color="000000"/>
        </w:rPr>
      </w:pPr>
    </w:p>
    <w:p w14:paraId="7E870854" w14:textId="77777777" w:rsidR="00FA5FCC" w:rsidRDefault="00FA5FCC" w:rsidP="008F6395">
      <w:pPr>
        <w:spacing w:after="0" w:line="240" w:lineRule="auto"/>
        <w:jc w:val="center"/>
        <w:rPr>
          <w:rStyle w:val="Ninguno"/>
          <w:rFonts w:ascii="Arial" w:hAnsi="Arial" w:cs="Arial"/>
          <w:b/>
          <w:sz w:val="24"/>
          <w:szCs w:val="24"/>
          <w:u w:color="000000"/>
        </w:rPr>
      </w:pPr>
    </w:p>
    <w:p w14:paraId="3D5250DF" w14:textId="77777777" w:rsidR="00FA5FCC" w:rsidRDefault="00FA5FCC" w:rsidP="008F6395">
      <w:pPr>
        <w:spacing w:after="0" w:line="240" w:lineRule="auto"/>
        <w:jc w:val="center"/>
        <w:rPr>
          <w:rStyle w:val="Ninguno"/>
          <w:rFonts w:ascii="Arial" w:hAnsi="Arial" w:cs="Arial"/>
          <w:b/>
          <w:sz w:val="24"/>
          <w:szCs w:val="24"/>
          <w:u w:color="000000"/>
        </w:rPr>
      </w:pPr>
    </w:p>
    <w:p w14:paraId="73942310" w14:textId="77777777" w:rsidR="00FA5FCC" w:rsidRDefault="00FA5FCC" w:rsidP="008F6395">
      <w:pPr>
        <w:spacing w:after="0" w:line="240" w:lineRule="auto"/>
        <w:jc w:val="center"/>
        <w:rPr>
          <w:rStyle w:val="Ninguno"/>
          <w:rFonts w:ascii="Arial" w:hAnsi="Arial" w:cs="Arial"/>
          <w:b/>
          <w:sz w:val="24"/>
          <w:szCs w:val="24"/>
          <w:u w:color="000000"/>
        </w:rPr>
      </w:pPr>
    </w:p>
    <w:p w14:paraId="1151993E" w14:textId="26134514" w:rsidR="00147579" w:rsidRPr="00A94EE6" w:rsidRDefault="00147579" w:rsidP="006134D3">
      <w:pPr>
        <w:spacing w:after="0" w:line="276" w:lineRule="auto"/>
        <w:jc w:val="both"/>
        <w:rPr>
          <w:rStyle w:val="Ninguno"/>
          <w:rFonts w:ascii="Arial" w:hAnsi="Arial" w:cs="Arial"/>
          <w:bCs/>
          <w:sz w:val="24"/>
          <w:szCs w:val="24"/>
          <w:u w:color="000000"/>
        </w:rPr>
      </w:pPr>
    </w:p>
    <w:sectPr w:rsidR="00147579" w:rsidRPr="00A94EE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D1478" w14:textId="77777777" w:rsidR="0008671E" w:rsidRDefault="0008671E" w:rsidP="00776E61">
      <w:pPr>
        <w:spacing w:after="0" w:line="240" w:lineRule="auto"/>
      </w:pPr>
      <w:r>
        <w:separator/>
      </w:r>
    </w:p>
  </w:endnote>
  <w:endnote w:type="continuationSeparator" w:id="0">
    <w:p w14:paraId="10BE564E" w14:textId="77777777" w:rsidR="0008671E" w:rsidRDefault="0008671E" w:rsidP="00776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3EB0C" w14:textId="77777777" w:rsidR="0008671E" w:rsidRDefault="0008671E" w:rsidP="00776E61">
      <w:pPr>
        <w:spacing w:after="0" w:line="240" w:lineRule="auto"/>
      </w:pPr>
      <w:r>
        <w:separator/>
      </w:r>
    </w:p>
  </w:footnote>
  <w:footnote w:type="continuationSeparator" w:id="0">
    <w:p w14:paraId="4ADBED05" w14:textId="77777777" w:rsidR="0008671E" w:rsidRDefault="0008671E" w:rsidP="00776E61">
      <w:pPr>
        <w:spacing w:after="0" w:line="240" w:lineRule="auto"/>
      </w:pPr>
      <w:r>
        <w:continuationSeparator/>
      </w:r>
    </w:p>
  </w:footnote>
  <w:footnote w:id="1">
    <w:p w14:paraId="50E921D8" w14:textId="6B6E70B5" w:rsidR="00776E61" w:rsidRPr="00E83262" w:rsidRDefault="00776E61" w:rsidP="00DD3905">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Maestro en derecho Constitucional y Derechos Humanos, especialista en justicia constitucional por la Universidad de Castilla-La Mancha; y, en justicia constitucional y tutela de los derechos fundamentales por la Universidad de Pisa, Italia. Profesor de la Universidad Nacional Autónoma de México, de diversas universidades en México y de las Casas de la Cultura Jurídica de la Suprema Corte de Justicia de la Nación. Actualmente</w:t>
      </w:r>
      <w:r w:rsidR="00F95014">
        <w:rPr>
          <w:rFonts w:ascii="Arial" w:hAnsi="Arial" w:cs="Arial"/>
          <w:sz w:val="22"/>
          <w:szCs w:val="22"/>
        </w:rPr>
        <w:t xml:space="preserve"> es</w:t>
      </w:r>
      <w:r w:rsidRPr="00E83262">
        <w:rPr>
          <w:rFonts w:ascii="Arial" w:hAnsi="Arial" w:cs="Arial"/>
          <w:sz w:val="22"/>
          <w:szCs w:val="22"/>
        </w:rPr>
        <w:t xml:space="preserve"> Secretario de Apoyo en la Escuela Judicial del Tribunal Electoral del Poder Judicial de la Federación.</w:t>
      </w:r>
    </w:p>
    <w:p w14:paraId="1AC43EC0" w14:textId="77777777" w:rsidR="00776E61" w:rsidRPr="00E83262" w:rsidRDefault="00776E61" w:rsidP="00DD3905">
      <w:pPr>
        <w:pStyle w:val="Textonotapie"/>
        <w:spacing w:line="360" w:lineRule="auto"/>
        <w:ind w:firstLine="567"/>
        <w:jc w:val="both"/>
        <w:rPr>
          <w:rFonts w:ascii="Arial" w:hAnsi="Arial" w:cs="Arial"/>
          <w:sz w:val="22"/>
          <w:szCs w:val="22"/>
        </w:rPr>
      </w:pPr>
    </w:p>
  </w:footnote>
  <w:footnote w:id="2">
    <w:p w14:paraId="493BE776" w14:textId="61C27D04" w:rsidR="0004449A" w:rsidRPr="00E83262" w:rsidRDefault="00077267" w:rsidP="00DD3905">
      <w:pPr>
        <w:pBdr>
          <w:top w:val="none" w:sz="0" w:space="0" w:color="000000"/>
          <w:left w:val="none" w:sz="0" w:space="0" w:color="000000"/>
          <w:bottom w:val="none" w:sz="0" w:space="0" w:color="000000"/>
          <w:right w:val="none" w:sz="0" w:space="0" w:color="000000"/>
          <w:between w:val="none" w:sz="0" w:space="0" w:color="000000"/>
        </w:pBdr>
        <w:spacing w:line="240" w:lineRule="auto"/>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04449A" w:rsidRPr="00E83262">
        <w:rPr>
          <w:rFonts w:ascii="Arial" w:hAnsi="Arial" w:cs="Arial"/>
          <w:color w:val="000000"/>
        </w:rPr>
        <w:t xml:space="preserve">Ferrajoli, Luigi, </w:t>
      </w:r>
      <w:r w:rsidR="0004449A" w:rsidRPr="00E83262">
        <w:rPr>
          <w:rFonts w:ascii="Arial" w:hAnsi="Arial" w:cs="Arial"/>
          <w:i/>
          <w:color w:val="000000"/>
        </w:rPr>
        <w:t>La democracia a través de los derechos. El constitucionalismo garantista como modelo teórico y como proyecto político</w:t>
      </w:r>
      <w:r w:rsidR="0004449A" w:rsidRPr="00E83262">
        <w:rPr>
          <w:rFonts w:ascii="Arial" w:hAnsi="Arial" w:cs="Arial"/>
          <w:color w:val="000000"/>
        </w:rPr>
        <w:t>, España, Trotta, 2014, p. 96.</w:t>
      </w:r>
    </w:p>
    <w:p w14:paraId="20ED8294" w14:textId="58AAC804" w:rsidR="00077267" w:rsidRPr="00E83262" w:rsidRDefault="00077267" w:rsidP="00DD3905">
      <w:pPr>
        <w:pStyle w:val="Textonotapie"/>
        <w:ind w:firstLine="567"/>
        <w:jc w:val="both"/>
        <w:rPr>
          <w:rFonts w:ascii="Arial" w:hAnsi="Arial" w:cs="Arial"/>
          <w:sz w:val="22"/>
          <w:szCs w:val="22"/>
        </w:rPr>
      </w:pPr>
    </w:p>
  </w:footnote>
  <w:footnote w:id="3">
    <w:p w14:paraId="2A46DB42" w14:textId="6C9D15BD" w:rsidR="00D06481" w:rsidRPr="00E83262" w:rsidRDefault="00D06481" w:rsidP="00DD390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Sarlet W., Ingo, </w:t>
      </w:r>
      <w:r w:rsidRPr="00E83262">
        <w:rPr>
          <w:rFonts w:ascii="Arial" w:hAnsi="Arial" w:cs="Arial"/>
          <w:i/>
          <w:color w:val="000000"/>
          <w:sz w:val="22"/>
          <w:szCs w:val="22"/>
        </w:rPr>
        <w:t>La eficacia de los derechos fundamentales. Una teoría general desde la perspectiva constitucional</w:t>
      </w:r>
      <w:r w:rsidRPr="00E83262">
        <w:rPr>
          <w:rFonts w:ascii="Arial" w:hAnsi="Arial" w:cs="Arial"/>
          <w:color w:val="000000"/>
          <w:sz w:val="22"/>
          <w:szCs w:val="22"/>
        </w:rPr>
        <w:t>, Perú, Palestra, 2019, p. 79.</w:t>
      </w:r>
    </w:p>
    <w:p w14:paraId="6157D8F6" w14:textId="77777777" w:rsidR="004F74BD" w:rsidRPr="00E83262" w:rsidRDefault="004F74BD" w:rsidP="00DD3905">
      <w:pPr>
        <w:pStyle w:val="Textonotapie"/>
        <w:ind w:firstLine="567"/>
        <w:jc w:val="both"/>
        <w:rPr>
          <w:rFonts w:ascii="Arial" w:hAnsi="Arial" w:cs="Arial"/>
          <w:sz w:val="22"/>
          <w:szCs w:val="22"/>
        </w:rPr>
      </w:pPr>
    </w:p>
  </w:footnote>
  <w:footnote w:id="4">
    <w:p w14:paraId="780549F0" w14:textId="3FCF6FA8" w:rsidR="00A747E5" w:rsidRPr="00A61860" w:rsidRDefault="00A747E5" w:rsidP="00A61860">
      <w:pPr>
        <w:pBdr>
          <w:top w:val="none" w:sz="0" w:space="0" w:color="000000"/>
          <w:left w:val="none" w:sz="0" w:space="0" w:color="000000"/>
          <w:bottom w:val="none" w:sz="0" w:space="0" w:color="000000"/>
          <w:right w:val="none" w:sz="0" w:space="0" w:color="000000"/>
          <w:between w:val="none" w:sz="0" w:space="0" w:color="000000"/>
        </w:pBdr>
        <w:spacing w:after="0"/>
        <w:ind w:firstLine="709"/>
        <w:jc w:val="both"/>
        <w:rPr>
          <w:rFonts w:ascii="Arial" w:hAnsi="Arial" w:cs="Arial"/>
          <w:color w:val="000000"/>
        </w:rPr>
      </w:pPr>
      <w:r w:rsidRPr="00AD25F0">
        <w:rPr>
          <w:rStyle w:val="Refdenotaalpie"/>
          <w:rFonts w:ascii="Arial" w:hAnsi="Arial" w:cs="Arial"/>
        </w:rPr>
        <w:footnoteRef/>
      </w:r>
      <w:r w:rsidRPr="00AD25F0">
        <w:rPr>
          <w:rFonts w:ascii="Arial" w:hAnsi="Arial" w:cs="Arial"/>
        </w:rPr>
        <w:t xml:space="preserve"> </w:t>
      </w:r>
      <w:bookmarkStart w:id="1" w:name="_Hlk44591551"/>
      <w:r w:rsidR="00AD25F0" w:rsidRPr="00AD25F0">
        <w:rPr>
          <w:rFonts w:ascii="Arial" w:hAnsi="Arial" w:cs="Arial"/>
          <w:color w:val="000000"/>
        </w:rPr>
        <w:t xml:space="preserve">Guastini, Riccardo, </w:t>
      </w:r>
      <w:r w:rsidR="00AD25F0" w:rsidRPr="00AD25F0">
        <w:rPr>
          <w:rFonts w:ascii="Arial" w:hAnsi="Arial" w:cs="Arial"/>
          <w:i/>
          <w:color w:val="000000"/>
        </w:rPr>
        <w:t>La interpretación de los documentos normativos</w:t>
      </w:r>
      <w:r w:rsidR="00AD25F0" w:rsidRPr="00AD25F0">
        <w:rPr>
          <w:rFonts w:ascii="Arial" w:hAnsi="Arial" w:cs="Arial"/>
          <w:color w:val="000000"/>
        </w:rPr>
        <w:t>, México, Derecho Global, 2018, pp. 519 y 520.</w:t>
      </w:r>
      <w:bookmarkEnd w:id="1"/>
    </w:p>
  </w:footnote>
  <w:footnote w:id="5">
    <w:p w14:paraId="32FD19BB" w14:textId="2867EC69" w:rsidR="00E07A75" w:rsidRDefault="00E07A75" w:rsidP="00DD3905">
      <w:pPr>
        <w:pStyle w:val="Textonotapie"/>
        <w:ind w:firstLine="567"/>
        <w:jc w:val="both"/>
        <w:rPr>
          <w:rFonts w:ascii="Arial" w:eastAsia="Arial" w:hAnsi="Arial" w:cs="Arial"/>
          <w:color w:val="000000"/>
          <w:sz w:val="22"/>
          <w:szCs w:val="22"/>
        </w:rPr>
      </w:pPr>
      <w:r w:rsidRPr="00AD25F0">
        <w:rPr>
          <w:rStyle w:val="Refdenotaalpie"/>
          <w:rFonts w:ascii="Arial" w:hAnsi="Arial" w:cs="Arial"/>
          <w:sz w:val="22"/>
          <w:szCs w:val="22"/>
        </w:rPr>
        <w:footnoteRef/>
      </w:r>
      <w:r w:rsidRPr="00AD25F0">
        <w:rPr>
          <w:rFonts w:ascii="Arial" w:hAnsi="Arial" w:cs="Arial"/>
          <w:sz w:val="22"/>
          <w:szCs w:val="22"/>
        </w:rPr>
        <w:t xml:space="preserve"> </w:t>
      </w:r>
      <w:r w:rsidR="00606F27" w:rsidRPr="00AD25F0">
        <w:rPr>
          <w:rFonts w:ascii="Arial" w:eastAsia="Arial" w:hAnsi="Arial" w:cs="Arial"/>
          <w:color w:val="000000"/>
          <w:sz w:val="22"/>
          <w:szCs w:val="22"/>
        </w:rPr>
        <w:t xml:space="preserve">Guastini, Riccardo, </w:t>
      </w:r>
      <w:r w:rsidR="00606F27" w:rsidRPr="00AD25F0">
        <w:rPr>
          <w:rFonts w:ascii="Arial" w:eastAsia="Arial" w:hAnsi="Arial" w:cs="Arial"/>
          <w:i/>
          <w:color w:val="000000"/>
          <w:sz w:val="22"/>
          <w:szCs w:val="22"/>
        </w:rPr>
        <w:t xml:space="preserve">Ensayos escépticos sobre la interpretación, </w:t>
      </w:r>
      <w:r w:rsidR="00606F27" w:rsidRPr="00AD25F0">
        <w:rPr>
          <w:rFonts w:ascii="Arial" w:eastAsia="Arial" w:hAnsi="Arial" w:cs="Arial"/>
          <w:color w:val="000000"/>
          <w:sz w:val="22"/>
          <w:szCs w:val="22"/>
        </w:rPr>
        <w:t>Perú, Zela, 201</w:t>
      </w:r>
      <w:r w:rsidR="001A1A15" w:rsidRPr="00AD25F0">
        <w:rPr>
          <w:rFonts w:ascii="Arial" w:eastAsia="Arial" w:hAnsi="Arial" w:cs="Arial"/>
          <w:color w:val="000000"/>
          <w:sz w:val="22"/>
          <w:szCs w:val="22"/>
        </w:rPr>
        <w:t>8</w:t>
      </w:r>
      <w:r w:rsidR="00606F27" w:rsidRPr="00AD25F0">
        <w:rPr>
          <w:rFonts w:ascii="Arial" w:eastAsia="Arial" w:hAnsi="Arial" w:cs="Arial"/>
          <w:color w:val="000000"/>
          <w:sz w:val="22"/>
          <w:szCs w:val="22"/>
        </w:rPr>
        <w:t>, p. 200.</w:t>
      </w:r>
    </w:p>
    <w:p w14:paraId="35E5318A" w14:textId="77777777" w:rsidR="0038132D" w:rsidRPr="00E83262" w:rsidRDefault="0038132D" w:rsidP="00DD3905">
      <w:pPr>
        <w:pStyle w:val="Textonotapie"/>
        <w:ind w:firstLine="567"/>
        <w:jc w:val="both"/>
        <w:rPr>
          <w:rFonts w:ascii="Arial" w:hAnsi="Arial" w:cs="Arial"/>
          <w:sz w:val="22"/>
          <w:szCs w:val="22"/>
        </w:rPr>
      </w:pPr>
    </w:p>
  </w:footnote>
  <w:footnote w:id="6">
    <w:p w14:paraId="7D3E811F" w14:textId="154C6C51" w:rsidR="004F74BD" w:rsidRPr="00E83262" w:rsidRDefault="004F74BD" w:rsidP="00DD3905">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Sagüés, Néstor Pedro, </w:t>
      </w:r>
      <w:r w:rsidRPr="00E83262">
        <w:rPr>
          <w:rFonts w:ascii="Arial" w:hAnsi="Arial" w:cs="Arial"/>
          <w:i/>
          <w:color w:val="000000"/>
          <w:sz w:val="22"/>
          <w:szCs w:val="22"/>
        </w:rPr>
        <w:t>La interpretración judicial de la Constitución. de la Constitución Nacional a la Constitución convencionalizada</w:t>
      </w:r>
      <w:r w:rsidRPr="00E83262">
        <w:rPr>
          <w:rFonts w:ascii="Arial" w:hAnsi="Arial" w:cs="Arial"/>
          <w:color w:val="000000"/>
          <w:sz w:val="22"/>
          <w:szCs w:val="22"/>
        </w:rPr>
        <w:t xml:space="preserve">, México, </w:t>
      </w:r>
      <w:r w:rsidR="00E13FEA" w:rsidRPr="00E83262">
        <w:rPr>
          <w:rFonts w:ascii="Arial" w:hAnsi="Arial" w:cs="Arial"/>
          <w:color w:val="000000"/>
          <w:sz w:val="22"/>
          <w:szCs w:val="22"/>
        </w:rPr>
        <w:t xml:space="preserve">Miguel Ángel </w:t>
      </w:r>
      <w:r w:rsidRPr="00E83262">
        <w:rPr>
          <w:rFonts w:ascii="Arial" w:hAnsi="Arial" w:cs="Arial"/>
          <w:color w:val="000000"/>
          <w:sz w:val="22"/>
          <w:szCs w:val="22"/>
        </w:rPr>
        <w:t>Porrúa, 2013, p. 5.</w:t>
      </w:r>
    </w:p>
    <w:p w14:paraId="3A5B3664" w14:textId="77777777" w:rsidR="003A08DA" w:rsidRPr="00E83262" w:rsidRDefault="003A08DA" w:rsidP="00DD3905">
      <w:pPr>
        <w:pStyle w:val="Textonotapie"/>
        <w:ind w:firstLine="567"/>
        <w:jc w:val="both"/>
        <w:rPr>
          <w:rFonts w:ascii="Arial" w:hAnsi="Arial" w:cs="Arial"/>
          <w:sz w:val="22"/>
          <w:szCs w:val="22"/>
        </w:rPr>
      </w:pPr>
    </w:p>
  </w:footnote>
  <w:footnote w:id="7">
    <w:p w14:paraId="50DB4BC7" w14:textId="44176AF2" w:rsidR="00A60FE7" w:rsidRPr="009476E5" w:rsidRDefault="002E5D67" w:rsidP="009476E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Guastini, Riccardo, </w:t>
      </w:r>
      <w:r w:rsidR="00106F46" w:rsidRPr="00E83262">
        <w:rPr>
          <w:rFonts w:ascii="Arial" w:hAnsi="Arial" w:cs="Arial"/>
          <w:i/>
          <w:color w:val="000000"/>
          <w:sz w:val="22"/>
          <w:szCs w:val="22"/>
        </w:rPr>
        <w:t xml:space="preserve">Ensayos escépticos sobre la </w:t>
      </w:r>
      <w:r w:rsidR="006252E1" w:rsidRPr="00E83262">
        <w:rPr>
          <w:rFonts w:ascii="Arial" w:hAnsi="Arial" w:cs="Arial"/>
          <w:i/>
          <w:color w:val="000000"/>
          <w:sz w:val="22"/>
          <w:szCs w:val="22"/>
        </w:rPr>
        <w:t>interpretración</w:t>
      </w:r>
      <w:r w:rsidRPr="00E83262">
        <w:rPr>
          <w:rFonts w:ascii="Arial" w:hAnsi="Arial" w:cs="Arial"/>
          <w:color w:val="000000"/>
          <w:sz w:val="22"/>
          <w:szCs w:val="22"/>
        </w:rPr>
        <w:t xml:space="preserve">, </w:t>
      </w:r>
      <w:r w:rsidR="001A1A15" w:rsidRPr="00E83262">
        <w:rPr>
          <w:rFonts w:ascii="Arial" w:hAnsi="Arial" w:cs="Arial"/>
          <w:color w:val="000000"/>
          <w:sz w:val="22"/>
          <w:szCs w:val="22"/>
        </w:rPr>
        <w:t>op. cit., supra nota 4</w:t>
      </w:r>
      <w:r w:rsidRPr="00E83262">
        <w:rPr>
          <w:rFonts w:ascii="Arial" w:hAnsi="Arial" w:cs="Arial"/>
          <w:color w:val="000000"/>
          <w:sz w:val="22"/>
          <w:szCs w:val="22"/>
        </w:rPr>
        <w:t>, p</w:t>
      </w:r>
      <w:r w:rsidR="00106F46" w:rsidRPr="00E83262">
        <w:rPr>
          <w:rFonts w:ascii="Arial" w:hAnsi="Arial" w:cs="Arial"/>
          <w:color w:val="000000"/>
          <w:sz w:val="22"/>
          <w:szCs w:val="22"/>
        </w:rPr>
        <w:t>p. 145-146</w:t>
      </w:r>
      <w:r w:rsidRPr="00E83262">
        <w:rPr>
          <w:rFonts w:ascii="Arial" w:hAnsi="Arial" w:cs="Arial"/>
          <w:color w:val="000000"/>
          <w:sz w:val="22"/>
          <w:szCs w:val="22"/>
        </w:rPr>
        <w:t>.</w:t>
      </w:r>
    </w:p>
  </w:footnote>
  <w:footnote w:id="8">
    <w:p w14:paraId="0C54072A" w14:textId="6F5C9B19" w:rsidR="00CC4A02" w:rsidRPr="00E83262" w:rsidRDefault="00CC4A02" w:rsidP="00DD390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DC5EF5" w:rsidRPr="00E83262">
        <w:rPr>
          <w:rFonts w:ascii="Arial" w:hAnsi="Arial" w:cs="Arial"/>
          <w:color w:val="000000"/>
          <w:sz w:val="22"/>
          <w:szCs w:val="22"/>
        </w:rPr>
        <w:t>Herrera García, Alfonso</w:t>
      </w:r>
      <w:r w:rsidRPr="00E83262">
        <w:rPr>
          <w:rFonts w:ascii="Arial" w:hAnsi="Arial" w:cs="Arial"/>
          <w:color w:val="000000"/>
          <w:sz w:val="22"/>
          <w:szCs w:val="22"/>
        </w:rPr>
        <w:t xml:space="preserve">, </w:t>
      </w:r>
      <w:r w:rsidR="00064289" w:rsidRPr="00E83262">
        <w:rPr>
          <w:rFonts w:ascii="Arial" w:hAnsi="Arial" w:cs="Arial"/>
          <w:i/>
          <w:color w:val="000000"/>
          <w:sz w:val="22"/>
          <w:szCs w:val="22"/>
        </w:rPr>
        <w:t xml:space="preserve">Elementos de jurisdicción </w:t>
      </w:r>
      <w:r w:rsidR="00BF0722" w:rsidRPr="00E83262">
        <w:rPr>
          <w:rFonts w:ascii="Arial" w:hAnsi="Arial" w:cs="Arial"/>
          <w:i/>
          <w:color w:val="000000"/>
          <w:sz w:val="22"/>
          <w:szCs w:val="22"/>
        </w:rPr>
        <w:t>constitucional,</w:t>
      </w:r>
      <w:r w:rsidR="00064289" w:rsidRPr="00E83262">
        <w:rPr>
          <w:rFonts w:ascii="Arial" w:hAnsi="Arial" w:cs="Arial"/>
          <w:i/>
          <w:color w:val="000000"/>
          <w:sz w:val="22"/>
          <w:szCs w:val="22"/>
        </w:rPr>
        <w:t xml:space="preserve"> </w:t>
      </w:r>
      <w:r w:rsidR="00BF0722" w:rsidRPr="00E83262">
        <w:rPr>
          <w:rFonts w:ascii="Arial" w:hAnsi="Arial" w:cs="Arial"/>
          <w:i/>
          <w:color w:val="000000"/>
          <w:sz w:val="22"/>
          <w:szCs w:val="22"/>
        </w:rPr>
        <w:t>n</w:t>
      </w:r>
      <w:r w:rsidR="00064289" w:rsidRPr="00E83262">
        <w:rPr>
          <w:rFonts w:ascii="Arial" w:hAnsi="Arial" w:cs="Arial"/>
          <w:i/>
          <w:color w:val="000000"/>
          <w:sz w:val="22"/>
          <w:szCs w:val="22"/>
        </w:rPr>
        <w:t xml:space="preserve">acional, </w:t>
      </w:r>
      <w:r w:rsidR="00BF0722" w:rsidRPr="00E83262">
        <w:rPr>
          <w:rFonts w:ascii="Arial" w:hAnsi="Arial" w:cs="Arial"/>
          <w:i/>
          <w:color w:val="000000"/>
          <w:sz w:val="22"/>
          <w:szCs w:val="22"/>
        </w:rPr>
        <w:t>c</w:t>
      </w:r>
      <w:r w:rsidR="00064289" w:rsidRPr="00E83262">
        <w:rPr>
          <w:rFonts w:ascii="Arial" w:hAnsi="Arial" w:cs="Arial"/>
          <w:i/>
          <w:color w:val="000000"/>
          <w:sz w:val="22"/>
          <w:szCs w:val="22"/>
        </w:rPr>
        <w:t>omparada y supranacional</w:t>
      </w:r>
      <w:r w:rsidRPr="00E83262">
        <w:rPr>
          <w:rFonts w:ascii="Arial" w:hAnsi="Arial" w:cs="Arial"/>
          <w:color w:val="000000"/>
          <w:sz w:val="22"/>
          <w:szCs w:val="22"/>
        </w:rPr>
        <w:t xml:space="preserve">, </w:t>
      </w:r>
      <w:r w:rsidR="00064289" w:rsidRPr="00E83262">
        <w:rPr>
          <w:rFonts w:ascii="Arial" w:hAnsi="Arial" w:cs="Arial"/>
          <w:color w:val="000000"/>
          <w:sz w:val="22"/>
          <w:szCs w:val="22"/>
        </w:rPr>
        <w:t xml:space="preserve">México, Miguel Ángel Porrúa, </w:t>
      </w:r>
      <w:r w:rsidR="00985591" w:rsidRPr="00E83262">
        <w:rPr>
          <w:rFonts w:ascii="Arial" w:hAnsi="Arial" w:cs="Arial"/>
          <w:color w:val="000000"/>
          <w:sz w:val="22"/>
          <w:szCs w:val="22"/>
        </w:rPr>
        <w:t>2017</w:t>
      </w:r>
      <w:r w:rsidRPr="00E83262">
        <w:rPr>
          <w:rFonts w:ascii="Arial" w:hAnsi="Arial" w:cs="Arial"/>
          <w:color w:val="000000"/>
          <w:sz w:val="22"/>
          <w:szCs w:val="22"/>
        </w:rPr>
        <w:t>, p</w:t>
      </w:r>
      <w:r w:rsidR="00064289" w:rsidRPr="00E83262">
        <w:rPr>
          <w:rFonts w:ascii="Arial" w:hAnsi="Arial" w:cs="Arial"/>
          <w:color w:val="000000"/>
          <w:sz w:val="22"/>
          <w:szCs w:val="22"/>
        </w:rPr>
        <w:t>. 329</w:t>
      </w:r>
      <w:r w:rsidRPr="00E83262">
        <w:rPr>
          <w:rFonts w:ascii="Arial" w:hAnsi="Arial" w:cs="Arial"/>
          <w:color w:val="000000"/>
          <w:sz w:val="22"/>
          <w:szCs w:val="22"/>
        </w:rPr>
        <w:t>.</w:t>
      </w:r>
    </w:p>
    <w:p w14:paraId="0EA38A43" w14:textId="77777777" w:rsidR="00CC4A02" w:rsidRPr="00E83262" w:rsidRDefault="00CC4A02" w:rsidP="00DD3905">
      <w:pPr>
        <w:pStyle w:val="Textonotapie"/>
        <w:ind w:firstLine="567"/>
        <w:jc w:val="both"/>
        <w:rPr>
          <w:rFonts w:ascii="Arial" w:hAnsi="Arial" w:cs="Arial"/>
          <w:sz w:val="22"/>
          <w:szCs w:val="22"/>
        </w:rPr>
      </w:pPr>
    </w:p>
  </w:footnote>
  <w:footnote w:id="9">
    <w:p w14:paraId="419D0B06" w14:textId="0E3FE712" w:rsidR="00077267" w:rsidRPr="00E83262" w:rsidRDefault="00077267" w:rsidP="00DD390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E6595C" w:rsidRPr="00E83262">
        <w:rPr>
          <w:rFonts w:ascii="Arial" w:hAnsi="Arial" w:cs="Arial"/>
          <w:color w:val="000000"/>
          <w:sz w:val="22"/>
          <w:szCs w:val="22"/>
        </w:rPr>
        <w:t xml:space="preserve">José Luis Caballero Ochoa indica que los “tratados sobre derechos humanos reivindican una posición similar a la que detentan las normas sobre derechos fundamentales, es decir, de tipo constitucional, de tal suerte que con independencia de la ordenación de los tratados internacionales en el sistema de las fuentes formales del derecho interno, los tratados de protección de la persona inciden directamente, horizontalmente en las normas constitucionales a partir de su propia naturaleza jurídica(…); de tal suerte que se confecciona un bloque de derechos que tiene objetivo ampliar la protección de los derechos de las personas.” En Caballero Ochoa, José Luis, </w:t>
      </w:r>
      <w:r w:rsidR="00E6595C" w:rsidRPr="00E83262">
        <w:rPr>
          <w:rFonts w:ascii="Arial" w:hAnsi="Arial" w:cs="Arial"/>
          <w:i/>
          <w:color w:val="000000"/>
          <w:sz w:val="22"/>
          <w:szCs w:val="22"/>
        </w:rPr>
        <w:t>La incorporación de los Tratados Internacionales sobre Derechos Humanos en España y México</w:t>
      </w:r>
      <w:r w:rsidR="00E6595C" w:rsidRPr="00E83262">
        <w:rPr>
          <w:rFonts w:ascii="Arial" w:hAnsi="Arial" w:cs="Arial"/>
          <w:color w:val="000000"/>
          <w:sz w:val="22"/>
          <w:szCs w:val="22"/>
        </w:rPr>
        <w:t>, México, Miguel Ángel Porrúa, 2009, pp. 230-231.</w:t>
      </w:r>
    </w:p>
    <w:p w14:paraId="449046C0" w14:textId="77777777" w:rsidR="00985591" w:rsidRPr="00E83262" w:rsidRDefault="00985591" w:rsidP="00DD3905">
      <w:pPr>
        <w:pStyle w:val="Textonotapie"/>
        <w:ind w:firstLine="567"/>
        <w:jc w:val="both"/>
        <w:rPr>
          <w:rFonts w:ascii="Arial" w:hAnsi="Arial" w:cs="Arial"/>
          <w:sz w:val="22"/>
          <w:szCs w:val="22"/>
        </w:rPr>
      </w:pPr>
    </w:p>
  </w:footnote>
  <w:footnote w:id="10">
    <w:p w14:paraId="26EF007D" w14:textId="2FE41B98" w:rsidR="00077267" w:rsidRPr="00E83262" w:rsidRDefault="00077267" w:rsidP="00DD390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Sobre las garantías primarias Luigi Ferrajoli sostiene que son correlativas a los derechos y a los intereses constitucionalmente establecidos, así como a la separación entre poderes que impidan sus confusiones o concentraciones. En Ferrajoli, Luigi, </w:t>
      </w:r>
      <w:r w:rsidRPr="00E83262">
        <w:rPr>
          <w:rFonts w:ascii="Arial" w:hAnsi="Arial" w:cs="Arial"/>
          <w:i/>
          <w:color w:val="000000"/>
          <w:sz w:val="22"/>
          <w:szCs w:val="22"/>
        </w:rPr>
        <w:t>La democracia a través de los derechos. El constitucionalista garantista como modelo teórico y como proyecto político</w:t>
      </w:r>
      <w:r w:rsidRPr="00E83262">
        <w:rPr>
          <w:rFonts w:ascii="Arial" w:hAnsi="Arial" w:cs="Arial"/>
          <w:color w:val="000000"/>
          <w:sz w:val="22"/>
          <w:szCs w:val="22"/>
        </w:rPr>
        <w:t>, op. cit., supra nota 2, pp. 56-57.</w:t>
      </w:r>
    </w:p>
    <w:p w14:paraId="5D036A96" w14:textId="77777777" w:rsidR="00E13FEA" w:rsidRPr="00E83262" w:rsidRDefault="00E13FEA" w:rsidP="00DD3905">
      <w:pPr>
        <w:pStyle w:val="Textonotapie"/>
        <w:ind w:firstLine="567"/>
        <w:jc w:val="both"/>
        <w:rPr>
          <w:rFonts w:ascii="Arial" w:hAnsi="Arial" w:cs="Arial"/>
          <w:sz w:val="22"/>
          <w:szCs w:val="22"/>
        </w:rPr>
      </w:pPr>
    </w:p>
  </w:footnote>
  <w:footnote w:id="11">
    <w:p w14:paraId="6E606A11" w14:textId="1A93A07C" w:rsidR="00D339FA" w:rsidRPr="00E83262" w:rsidRDefault="000E2CA8" w:rsidP="00DD3905">
      <w:pPr>
        <w:pBdr>
          <w:top w:val="nil"/>
          <w:left w:val="nil"/>
          <w:bottom w:val="nil"/>
          <w:right w:val="nil"/>
          <w:between w:val="nil"/>
        </w:pBdr>
        <w:spacing w:after="0"/>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611111" w:rsidRPr="00E83262">
        <w:rPr>
          <w:rFonts w:ascii="Arial" w:hAnsi="Arial" w:cs="Arial"/>
          <w:color w:val="000000"/>
        </w:rPr>
        <w:t xml:space="preserve">Por garantías secundarias se entiende: “La previsión normativa de sanciones por actos ilícitos y de anulación para los actos inválidos, la existencia de organismos encargados de su aplicación, el poder y el deber de actuar a tal fin en juicio; en una palabra, la justiciabilidad de las violaciones jurídicas de las expectativas y de los correlativos imperativos que forman sus garantías deónticas”. </w:t>
      </w:r>
      <w:r w:rsidR="00D339FA" w:rsidRPr="00E83262">
        <w:rPr>
          <w:rFonts w:ascii="Arial" w:hAnsi="Arial" w:cs="Arial"/>
          <w:color w:val="000000"/>
        </w:rPr>
        <w:t xml:space="preserve">En Ferrajoli, Luigi, </w:t>
      </w:r>
      <w:r w:rsidR="00D339FA" w:rsidRPr="00E83262">
        <w:rPr>
          <w:rFonts w:ascii="Arial" w:hAnsi="Arial" w:cs="Arial"/>
          <w:i/>
          <w:color w:val="000000"/>
        </w:rPr>
        <w:t>Epistemología jurídica y garantismo</w:t>
      </w:r>
      <w:r w:rsidR="00D339FA" w:rsidRPr="00E83262">
        <w:rPr>
          <w:rFonts w:ascii="Arial" w:hAnsi="Arial" w:cs="Arial"/>
          <w:color w:val="000000"/>
        </w:rPr>
        <w:t xml:space="preserve">, 5a. ed., México, Fontamara, 2015, p. 165. </w:t>
      </w:r>
    </w:p>
    <w:p w14:paraId="0B28C7E0" w14:textId="77777777" w:rsidR="00D720D2" w:rsidRPr="00E83262" w:rsidRDefault="00D720D2" w:rsidP="00DD3905">
      <w:pPr>
        <w:pStyle w:val="Textonotapie"/>
        <w:ind w:firstLine="567"/>
        <w:jc w:val="both"/>
        <w:rPr>
          <w:rFonts w:ascii="Arial" w:hAnsi="Arial" w:cs="Arial"/>
          <w:sz w:val="22"/>
          <w:szCs w:val="22"/>
        </w:rPr>
      </w:pPr>
    </w:p>
  </w:footnote>
  <w:footnote w:id="12">
    <w:p w14:paraId="10B93A7B" w14:textId="3C7C9F5D" w:rsidR="003E545F" w:rsidRPr="00E83262" w:rsidRDefault="00251D2D" w:rsidP="00DD3905">
      <w:pPr>
        <w:pBdr>
          <w:top w:val="nil"/>
          <w:left w:val="nil"/>
          <w:bottom w:val="nil"/>
          <w:right w:val="nil"/>
          <w:between w:val="nil"/>
        </w:pBdr>
        <w:spacing w:after="0" w:line="240" w:lineRule="auto"/>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D720D2" w:rsidRPr="00E83262">
        <w:rPr>
          <w:rFonts w:ascii="Arial" w:hAnsi="Arial" w:cs="Arial"/>
          <w:i/>
          <w:iCs/>
        </w:rPr>
        <w:t xml:space="preserve">Cfr. </w:t>
      </w:r>
      <w:r w:rsidR="003E545F" w:rsidRPr="00E83262">
        <w:rPr>
          <w:rFonts w:ascii="Arial" w:hAnsi="Arial" w:cs="Arial"/>
          <w:color w:val="000000"/>
        </w:rPr>
        <w:t xml:space="preserve">León Bastos, Carolina y Sánchez Hernández, Claudia, </w:t>
      </w:r>
      <w:r w:rsidR="003E545F" w:rsidRPr="00E83262">
        <w:rPr>
          <w:rFonts w:ascii="Arial" w:hAnsi="Arial" w:cs="Arial"/>
          <w:i/>
          <w:color w:val="000000"/>
        </w:rPr>
        <w:t>Manual de derechos fundamentales</w:t>
      </w:r>
      <w:r w:rsidR="003E545F" w:rsidRPr="00E83262">
        <w:rPr>
          <w:rFonts w:ascii="Arial" w:hAnsi="Arial" w:cs="Arial"/>
          <w:color w:val="000000"/>
        </w:rPr>
        <w:t xml:space="preserve">, 2ª ed., Porrúa, México, 2018, p. </w:t>
      </w:r>
      <w:r w:rsidR="00D720D2" w:rsidRPr="00E83262">
        <w:rPr>
          <w:rFonts w:ascii="Arial" w:hAnsi="Arial" w:cs="Arial"/>
          <w:color w:val="000000"/>
        </w:rPr>
        <w:t>117</w:t>
      </w:r>
      <w:r w:rsidR="003E545F" w:rsidRPr="00E83262">
        <w:rPr>
          <w:rFonts w:ascii="Arial" w:hAnsi="Arial" w:cs="Arial"/>
          <w:color w:val="000000"/>
        </w:rPr>
        <w:t>.</w:t>
      </w:r>
    </w:p>
    <w:p w14:paraId="5517F2B5" w14:textId="7432A316" w:rsidR="00251D2D" w:rsidRPr="00E83262" w:rsidRDefault="00251D2D" w:rsidP="00DD3905">
      <w:pPr>
        <w:pStyle w:val="Textonotapie"/>
        <w:ind w:firstLine="567"/>
        <w:jc w:val="both"/>
        <w:rPr>
          <w:rFonts w:ascii="Arial" w:hAnsi="Arial" w:cs="Arial"/>
          <w:sz w:val="22"/>
          <w:szCs w:val="22"/>
        </w:rPr>
      </w:pPr>
    </w:p>
  </w:footnote>
  <w:footnote w:id="13">
    <w:p w14:paraId="347F4B8F" w14:textId="65A00CC6" w:rsidR="00774E56" w:rsidRPr="00E83262" w:rsidRDefault="00774E56" w:rsidP="00DD3905">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3F62F2" w:rsidRPr="00E83262">
        <w:rPr>
          <w:rFonts w:ascii="Arial" w:hAnsi="Arial" w:cs="Arial"/>
          <w:color w:val="000000"/>
          <w:sz w:val="22"/>
          <w:szCs w:val="22"/>
        </w:rPr>
        <w:t>Al respecto se ha referido que: “En la actualidad, el derecho reconoce dos fuentes: la tradición jurídica doméstica y el derecho internacional atraído al sistema nacional por diversos medios de recepción. Además, se ha formado una nutrida jurisprudencia interna sustentada en disposiciones internacionales, proceso que incluye un gran tema actual en el desarrollo del control de convencionalidad (…)”. García Ramírez, Sergio</w:t>
      </w:r>
      <w:r w:rsidR="001B2510" w:rsidRPr="00E83262">
        <w:rPr>
          <w:rFonts w:ascii="Arial" w:hAnsi="Arial" w:cs="Arial"/>
          <w:color w:val="000000"/>
          <w:sz w:val="22"/>
          <w:szCs w:val="22"/>
        </w:rPr>
        <w:t xml:space="preserve">, </w:t>
      </w:r>
      <w:r w:rsidR="003F62F2" w:rsidRPr="00E83262">
        <w:rPr>
          <w:rFonts w:ascii="Arial" w:hAnsi="Arial" w:cs="Arial"/>
          <w:color w:val="000000"/>
          <w:sz w:val="22"/>
          <w:szCs w:val="22"/>
        </w:rPr>
        <w:t xml:space="preserve">“La navegación de los derechos humanos: hacia un </w:t>
      </w:r>
      <w:r w:rsidR="003F62F2" w:rsidRPr="00E83262">
        <w:rPr>
          <w:rFonts w:ascii="Arial" w:hAnsi="Arial" w:cs="Arial"/>
          <w:i/>
          <w:color w:val="000000"/>
          <w:sz w:val="22"/>
          <w:szCs w:val="22"/>
        </w:rPr>
        <w:t>ius commune”,</w:t>
      </w:r>
      <w:r w:rsidR="003F62F2" w:rsidRPr="00E83262">
        <w:rPr>
          <w:rFonts w:ascii="Arial" w:hAnsi="Arial" w:cs="Arial"/>
          <w:color w:val="000000"/>
          <w:sz w:val="22"/>
          <w:szCs w:val="22"/>
        </w:rPr>
        <w:t xml:space="preserve"> en Ferrer Mac-Gregor, Eduardo, Morales Antoniazzi, Mariela y Von Bogdandy Armin (Coords.), </w:t>
      </w:r>
      <w:r w:rsidR="003F62F2" w:rsidRPr="00E83262">
        <w:rPr>
          <w:rFonts w:ascii="Arial" w:hAnsi="Arial" w:cs="Arial"/>
          <w:i/>
          <w:iCs/>
          <w:color w:val="000000"/>
          <w:sz w:val="22"/>
          <w:szCs w:val="22"/>
        </w:rPr>
        <w:t>Ius constitutionale commune en América Latina</w:t>
      </w:r>
      <w:r w:rsidR="003F62F2" w:rsidRPr="00E83262">
        <w:rPr>
          <w:rFonts w:ascii="Arial" w:hAnsi="Arial" w:cs="Arial"/>
          <w:i/>
          <w:color w:val="000000"/>
          <w:sz w:val="22"/>
          <w:szCs w:val="22"/>
        </w:rPr>
        <w:t>,</w:t>
      </w:r>
      <w:r w:rsidR="003F62F2" w:rsidRPr="00E83262">
        <w:rPr>
          <w:rFonts w:ascii="Arial" w:hAnsi="Arial" w:cs="Arial"/>
          <w:color w:val="000000"/>
          <w:sz w:val="22"/>
          <w:szCs w:val="22"/>
        </w:rPr>
        <w:t xml:space="preserve"> México, Max Planck Institute,</w:t>
      </w:r>
      <w:r w:rsidR="001B2510" w:rsidRPr="00E83262">
        <w:rPr>
          <w:rFonts w:ascii="Arial" w:hAnsi="Arial" w:cs="Arial"/>
          <w:color w:val="000000"/>
          <w:sz w:val="22"/>
          <w:szCs w:val="22"/>
        </w:rPr>
        <w:t xml:space="preserve"> 2017,</w:t>
      </w:r>
      <w:r w:rsidR="003F62F2" w:rsidRPr="00E83262">
        <w:rPr>
          <w:rFonts w:ascii="Arial" w:hAnsi="Arial" w:cs="Arial"/>
          <w:color w:val="000000"/>
          <w:sz w:val="22"/>
          <w:szCs w:val="22"/>
        </w:rPr>
        <w:t xml:space="preserve"> p. 77.</w:t>
      </w:r>
    </w:p>
    <w:p w14:paraId="2A017C33" w14:textId="77777777" w:rsidR="00F268BF" w:rsidRPr="00E83262" w:rsidRDefault="00F268BF" w:rsidP="00DD3905">
      <w:pPr>
        <w:pStyle w:val="Textonotapie"/>
        <w:ind w:firstLine="567"/>
        <w:rPr>
          <w:rFonts w:ascii="Arial" w:hAnsi="Arial" w:cs="Arial"/>
          <w:sz w:val="22"/>
          <w:szCs w:val="22"/>
        </w:rPr>
      </w:pPr>
    </w:p>
  </w:footnote>
  <w:footnote w:id="14">
    <w:p w14:paraId="1CD6304B" w14:textId="77777777" w:rsidR="005724B1" w:rsidRPr="00E83262" w:rsidRDefault="005724B1" w:rsidP="00DD390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Pr="00E83262">
        <w:rPr>
          <w:rFonts w:ascii="Arial" w:hAnsi="Arial" w:cs="Arial"/>
          <w:color w:val="000000"/>
        </w:rPr>
        <w:t xml:space="preserve">Existe una “capacidad innovadora de los textos del nuevo constitucionalismo latinoamericano, (…) el cual se caracteriza por buscar medidas que puedan dar soluciones a sus particulares problemas. Ello ha hecho que se hayan introducido en algunos casos instituciones </w:t>
      </w:r>
      <w:r w:rsidRPr="00E83262">
        <w:rPr>
          <w:rFonts w:ascii="Arial" w:hAnsi="Arial" w:cs="Arial"/>
          <w:i/>
          <w:color w:val="000000"/>
        </w:rPr>
        <w:t>sui generis</w:t>
      </w:r>
      <w:r w:rsidRPr="00E83262">
        <w:rPr>
          <w:rFonts w:ascii="Arial" w:hAnsi="Arial" w:cs="Arial"/>
          <w:color w:val="000000"/>
        </w:rPr>
        <w:t xml:space="preserve"> como en el caso de las Constituciones venezolana de 1999, ecuatoriana de 2008 y boliviana de 2009. (…) Catálogos de derechos fundamentales explícitos más o menos amplios y detallados que combinan derechos humanos individuales, colectivos y nuevos derechos (…)” De Deinheim Barriguete, Manuel Cuauhtémoc, “Algunos apuntes sobre el nuevo constitucionalismo latinoamericano”, en Bagni, Silvia, Figueroa Mejía, Giovanni A. y Pavani, Giorgia (Coords.), </w:t>
      </w:r>
      <w:r w:rsidRPr="00E83262">
        <w:rPr>
          <w:rFonts w:ascii="Arial" w:hAnsi="Arial" w:cs="Arial"/>
          <w:i/>
          <w:color w:val="000000"/>
        </w:rPr>
        <w:t>La Ciencia del Derecho Constitucional Comparado. Estudios en homenaje a Lucio Pegoraro</w:t>
      </w:r>
      <w:r w:rsidRPr="00E83262">
        <w:rPr>
          <w:rFonts w:ascii="Arial" w:hAnsi="Arial" w:cs="Arial"/>
          <w:color w:val="000000"/>
        </w:rPr>
        <w:t>, México, Tirant Lo Blanch, tomo I, 2017, pp. 828-829.</w:t>
      </w:r>
    </w:p>
    <w:p w14:paraId="600774A7" w14:textId="77777777" w:rsidR="005724B1" w:rsidRPr="00E83262" w:rsidRDefault="005724B1" w:rsidP="00DD3905">
      <w:pPr>
        <w:pStyle w:val="Textonotapie"/>
        <w:ind w:firstLine="567"/>
        <w:rPr>
          <w:rFonts w:ascii="Arial" w:hAnsi="Arial" w:cs="Arial"/>
          <w:sz w:val="22"/>
          <w:szCs w:val="22"/>
        </w:rPr>
      </w:pPr>
    </w:p>
  </w:footnote>
  <w:footnote w:id="15">
    <w:p w14:paraId="04BD07EA" w14:textId="07B341D4" w:rsidR="00B750D4" w:rsidRPr="00E83262" w:rsidRDefault="004C39F9" w:rsidP="00B750D4">
      <w:pPr>
        <w:pBdr>
          <w:top w:val="nil"/>
          <w:left w:val="nil"/>
          <w:bottom w:val="nil"/>
          <w:right w:val="nil"/>
          <w:between w:val="nil"/>
        </w:pBdr>
        <w:spacing w:after="0" w:line="240" w:lineRule="auto"/>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B750D4" w:rsidRPr="00E83262">
        <w:rPr>
          <w:rFonts w:ascii="Arial" w:hAnsi="Arial" w:cs="Arial"/>
          <w:i/>
          <w:iCs/>
        </w:rPr>
        <w:t xml:space="preserve">Cfr. </w:t>
      </w:r>
      <w:r w:rsidR="00B750D4" w:rsidRPr="00E83262">
        <w:rPr>
          <w:rFonts w:ascii="Arial" w:hAnsi="Arial" w:cs="Arial"/>
          <w:color w:val="000000"/>
        </w:rPr>
        <w:t xml:space="preserve">Kelsen, Hans, </w:t>
      </w:r>
      <w:r w:rsidR="00480D26" w:rsidRPr="00E83262">
        <w:rPr>
          <w:rFonts w:ascii="Arial" w:hAnsi="Arial" w:cs="Arial"/>
          <w:i/>
          <w:color w:val="000000"/>
        </w:rPr>
        <w:t>La garantía jurisdiccional de la Constitución (la justicia constitucional)</w:t>
      </w:r>
      <w:r w:rsidR="00B750D4" w:rsidRPr="00E83262">
        <w:rPr>
          <w:rFonts w:ascii="Arial" w:hAnsi="Arial" w:cs="Arial"/>
          <w:color w:val="000000"/>
        </w:rPr>
        <w:t xml:space="preserve">, </w:t>
      </w:r>
      <w:r w:rsidR="00F024E1" w:rsidRPr="00E83262">
        <w:rPr>
          <w:rFonts w:ascii="Arial" w:hAnsi="Arial" w:cs="Arial"/>
          <w:color w:val="000000"/>
        </w:rPr>
        <w:t xml:space="preserve">México, </w:t>
      </w:r>
      <w:r w:rsidR="00480D26" w:rsidRPr="00E83262">
        <w:rPr>
          <w:rFonts w:ascii="Arial" w:hAnsi="Arial" w:cs="Arial"/>
          <w:color w:val="000000"/>
        </w:rPr>
        <w:t>Instituto de Investigaciones Jurídicas de la UNAM</w:t>
      </w:r>
      <w:r w:rsidR="00B750D4" w:rsidRPr="00E83262">
        <w:rPr>
          <w:rFonts w:ascii="Arial" w:hAnsi="Arial" w:cs="Arial"/>
          <w:color w:val="000000"/>
        </w:rPr>
        <w:t>, 201</w:t>
      </w:r>
      <w:r w:rsidR="002F59E3" w:rsidRPr="00E83262">
        <w:rPr>
          <w:rFonts w:ascii="Arial" w:hAnsi="Arial" w:cs="Arial"/>
          <w:color w:val="000000"/>
        </w:rPr>
        <w:t>6</w:t>
      </w:r>
      <w:r w:rsidR="00B750D4" w:rsidRPr="00E83262">
        <w:rPr>
          <w:rFonts w:ascii="Arial" w:hAnsi="Arial" w:cs="Arial"/>
          <w:color w:val="000000"/>
        </w:rPr>
        <w:t xml:space="preserve">, p. </w:t>
      </w:r>
      <w:r w:rsidR="002F59E3" w:rsidRPr="00E83262">
        <w:rPr>
          <w:rFonts w:ascii="Arial" w:hAnsi="Arial" w:cs="Arial"/>
          <w:color w:val="000000"/>
        </w:rPr>
        <w:t>56</w:t>
      </w:r>
      <w:r w:rsidR="00B750D4" w:rsidRPr="00E83262">
        <w:rPr>
          <w:rFonts w:ascii="Arial" w:hAnsi="Arial" w:cs="Arial"/>
          <w:color w:val="000000"/>
        </w:rPr>
        <w:t>.</w:t>
      </w:r>
    </w:p>
    <w:p w14:paraId="44AC6BBE" w14:textId="2711F914" w:rsidR="004C39F9" w:rsidRPr="00E83262" w:rsidRDefault="004C39F9" w:rsidP="00AB54F6">
      <w:pPr>
        <w:pStyle w:val="Textonotapie"/>
        <w:jc w:val="both"/>
        <w:rPr>
          <w:rFonts w:ascii="Arial" w:hAnsi="Arial" w:cs="Arial"/>
          <w:sz w:val="22"/>
          <w:szCs w:val="22"/>
        </w:rPr>
      </w:pPr>
    </w:p>
  </w:footnote>
  <w:footnote w:id="16">
    <w:p w14:paraId="5FA8368D" w14:textId="2136A5F6" w:rsidR="00D72188" w:rsidRPr="00E83262" w:rsidRDefault="00D72188" w:rsidP="002F3C79">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561731" w:rsidRPr="00E83262">
        <w:rPr>
          <w:rFonts w:ascii="Arial" w:hAnsi="Arial" w:cs="Arial"/>
          <w:sz w:val="22"/>
          <w:szCs w:val="22"/>
        </w:rPr>
        <w:t xml:space="preserve">Diego Eduardo López Medina sostiene que el </w:t>
      </w:r>
      <w:r w:rsidRPr="00E83262">
        <w:rPr>
          <w:rFonts w:ascii="Arial" w:hAnsi="Arial" w:cs="Arial"/>
          <w:sz w:val="22"/>
          <w:szCs w:val="22"/>
        </w:rPr>
        <w:t xml:space="preserve">juez </w:t>
      </w:r>
      <w:r w:rsidR="00561731" w:rsidRPr="00E83262">
        <w:rPr>
          <w:rFonts w:ascii="Arial" w:hAnsi="Arial" w:cs="Arial"/>
          <w:sz w:val="22"/>
          <w:szCs w:val="22"/>
        </w:rPr>
        <w:t>se concibe</w:t>
      </w:r>
      <w:r w:rsidR="002F3C79" w:rsidRPr="00E83262">
        <w:rPr>
          <w:rFonts w:ascii="Arial" w:hAnsi="Arial" w:cs="Arial"/>
          <w:sz w:val="22"/>
          <w:szCs w:val="22"/>
        </w:rPr>
        <w:t>: “</w:t>
      </w:r>
      <w:r w:rsidRPr="00E83262">
        <w:rPr>
          <w:rFonts w:ascii="Arial" w:hAnsi="Arial" w:cs="Arial"/>
          <w:sz w:val="22"/>
          <w:szCs w:val="22"/>
        </w:rPr>
        <w:t>como un agente racionalizador e integrador del derecho dentro de un Estado</w:t>
      </w:r>
      <w:r w:rsidR="002F3C79" w:rsidRPr="00E83262">
        <w:rPr>
          <w:rFonts w:ascii="Arial" w:hAnsi="Arial" w:cs="Arial"/>
          <w:sz w:val="22"/>
          <w:szCs w:val="22"/>
        </w:rPr>
        <w:t xml:space="preserve"> (…)”. En López Medina, Diego Eduardo, </w:t>
      </w:r>
      <w:r w:rsidR="002F3C79" w:rsidRPr="00E83262">
        <w:rPr>
          <w:rFonts w:ascii="Arial" w:hAnsi="Arial" w:cs="Arial"/>
          <w:i/>
          <w:iCs/>
          <w:sz w:val="22"/>
          <w:szCs w:val="22"/>
        </w:rPr>
        <w:t>El derecho de los jueces</w:t>
      </w:r>
      <w:r w:rsidR="002F3C79" w:rsidRPr="00E83262">
        <w:rPr>
          <w:rFonts w:ascii="Arial" w:hAnsi="Arial" w:cs="Arial"/>
          <w:sz w:val="22"/>
          <w:szCs w:val="22"/>
        </w:rPr>
        <w:t>,</w:t>
      </w:r>
      <w:r w:rsidR="00AB54F6" w:rsidRPr="00E83262">
        <w:rPr>
          <w:rFonts w:ascii="Arial" w:hAnsi="Arial" w:cs="Arial"/>
          <w:sz w:val="22"/>
          <w:szCs w:val="22"/>
        </w:rPr>
        <w:t xml:space="preserve"> </w:t>
      </w:r>
      <w:r w:rsidR="00CF3B1B" w:rsidRPr="00E83262">
        <w:rPr>
          <w:rFonts w:ascii="Arial" w:hAnsi="Arial" w:cs="Arial"/>
          <w:color w:val="000000"/>
          <w:sz w:val="22"/>
          <w:szCs w:val="22"/>
        </w:rPr>
        <w:t xml:space="preserve">2ª ed., </w:t>
      </w:r>
      <w:r w:rsidR="00E1023A" w:rsidRPr="00E83262">
        <w:rPr>
          <w:rFonts w:ascii="Arial" w:hAnsi="Arial" w:cs="Arial"/>
          <w:sz w:val="22"/>
          <w:szCs w:val="22"/>
        </w:rPr>
        <w:t>Colombia,</w:t>
      </w:r>
      <w:r w:rsidR="00E1023A">
        <w:rPr>
          <w:rFonts w:ascii="Arial" w:hAnsi="Arial" w:cs="Arial"/>
          <w:sz w:val="22"/>
          <w:szCs w:val="22"/>
        </w:rPr>
        <w:t xml:space="preserve"> </w:t>
      </w:r>
      <w:r w:rsidR="00AB54F6" w:rsidRPr="00E83262">
        <w:rPr>
          <w:rFonts w:ascii="Arial" w:hAnsi="Arial" w:cs="Arial"/>
          <w:sz w:val="22"/>
          <w:szCs w:val="22"/>
        </w:rPr>
        <w:t xml:space="preserve">Legis Editores, </w:t>
      </w:r>
      <w:r w:rsidR="00F2164B" w:rsidRPr="00E83262">
        <w:rPr>
          <w:rFonts w:ascii="Arial" w:hAnsi="Arial" w:cs="Arial"/>
          <w:sz w:val="22"/>
          <w:szCs w:val="22"/>
        </w:rPr>
        <w:t xml:space="preserve">2006, </w:t>
      </w:r>
      <w:r w:rsidR="00AB54F6" w:rsidRPr="00E83262">
        <w:rPr>
          <w:rFonts w:ascii="Arial" w:hAnsi="Arial" w:cs="Arial"/>
          <w:sz w:val="22"/>
          <w:szCs w:val="22"/>
        </w:rPr>
        <w:t>p</w:t>
      </w:r>
      <w:r w:rsidR="00561731" w:rsidRPr="00E83262">
        <w:rPr>
          <w:rFonts w:ascii="Arial" w:hAnsi="Arial" w:cs="Arial"/>
          <w:sz w:val="22"/>
          <w:szCs w:val="22"/>
        </w:rPr>
        <w:t xml:space="preserve">. 80. </w:t>
      </w:r>
    </w:p>
  </w:footnote>
  <w:footnote w:id="17">
    <w:p w14:paraId="292B4072" w14:textId="56090D0A" w:rsidR="00E7207C" w:rsidRPr="00E83262" w:rsidRDefault="00E7207C" w:rsidP="00D96B80">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De la Mata Pizaña, Felipe y Bustillo Marín, Roselia, </w:t>
      </w:r>
      <w:r w:rsidRPr="00E83262">
        <w:rPr>
          <w:rFonts w:ascii="Arial" w:hAnsi="Arial" w:cs="Arial"/>
          <w:i/>
          <w:color w:val="000000"/>
          <w:sz w:val="22"/>
          <w:szCs w:val="22"/>
        </w:rPr>
        <w:t>Justicia electoral principialista</w:t>
      </w:r>
      <w:r w:rsidRPr="00E83262">
        <w:rPr>
          <w:rFonts w:ascii="Arial" w:hAnsi="Arial" w:cs="Arial"/>
          <w:color w:val="000000"/>
          <w:sz w:val="22"/>
          <w:szCs w:val="22"/>
        </w:rPr>
        <w:t>, México, Tirant lo blanch, 2021, pp. 34-35.</w:t>
      </w:r>
    </w:p>
    <w:p w14:paraId="34462D72" w14:textId="77777777" w:rsidR="00832D93" w:rsidRPr="00E83262" w:rsidRDefault="00832D93" w:rsidP="00D96B80">
      <w:pPr>
        <w:pStyle w:val="Textonotapie"/>
        <w:ind w:firstLine="567"/>
        <w:jc w:val="both"/>
        <w:rPr>
          <w:rFonts w:ascii="Arial" w:hAnsi="Arial" w:cs="Arial"/>
          <w:sz w:val="22"/>
          <w:szCs w:val="22"/>
        </w:rPr>
      </w:pPr>
    </w:p>
  </w:footnote>
  <w:footnote w:id="18">
    <w:p w14:paraId="0C9263E8" w14:textId="0B25DB61" w:rsidR="004C700B" w:rsidRPr="00E83262" w:rsidRDefault="004C700B" w:rsidP="00D96B80">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bookmarkStart w:id="2" w:name="_Hlk47631387"/>
      <w:r w:rsidRPr="00E83262">
        <w:rPr>
          <w:rFonts w:ascii="Arial" w:hAnsi="Arial" w:cs="Arial"/>
          <w:sz w:val="22"/>
          <w:szCs w:val="22"/>
        </w:rPr>
        <w:t xml:space="preserve">Bidart Campos, Germán J., </w:t>
      </w:r>
      <w:r w:rsidRPr="00E83262">
        <w:rPr>
          <w:rFonts w:ascii="Arial" w:hAnsi="Arial" w:cs="Arial"/>
          <w:i/>
          <w:iCs/>
          <w:sz w:val="22"/>
          <w:szCs w:val="22"/>
        </w:rPr>
        <w:t>Teoría general de los derechos humanos</w:t>
      </w:r>
      <w:r w:rsidRPr="00E83262">
        <w:rPr>
          <w:rFonts w:ascii="Arial" w:hAnsi="Arial" w:cs="Arial"/>
          <w:sz w:val="22"/>
          <w:szCs w:val="22"/>
        </w:rPr>
        <w:t>, México, Universidad Nacional Autónoma de México, 1989</w:t>
      </w:r>
      <w:bookmarkEnd w:id="2"/>
      <w:r w:rsidRPr="00E83262">
        <w:rPr>
          <w:rFonts w:ascii="Arial" w:hAnsi="Arial" w:cs="Arial"/>
          <w:sz w:val="22"/>
          <w:szCs w:val="22"/>
        </w:rPr>
        <w:t>, p. 424.</w:t>
      </w:r>
    </w:p>
    <w:p w14:paraId="465DBC81" w14:textId="77777777" w:rsidR="004C700B" w:rsidRPr="00E83262" w:rsidRDefault="004C700B" w:rsidP="00D96B80">
      <w:pPr>
        <w:pStyle w:val="Textonotapie"/>
        <w:ind w:firstLine="567"/>
        <w:jc w:val="both"/>
        <w:rPr>
          <w:rFonts w:ascii="Arial" w:hAnsi="Arial" w:cs="Arial"/>
          <w:sz w:val="22"/>
          <w:szCs w:val="22"/>
        </w:rPr>
      </w:pPr>
    </w:p>
  </w:footnote>
  <w:footnote w:id="19">
    <w:p w14:paraId="51473571" w14:textId="107530C2" w:rsidR="007A3B4F" w:rsidRPr="00E83262" w:rsidRDefault="007A3B4F" w:rsidP="00D96B80">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2D034A" w:rsidRPr="00E83262">
        <w:rPr>
          <w:rFonts w:ascii="Arial" w:hAnsi="Arial" w:cs="Arial"/>
          <w:i/>
          <w:iCs/>
          <w:sz w:val="22"/>
          <w:szCs w:val="22"/>
        </w:rPr>
        <w:t xml:space="preserve">Cfr. </w:t>
      </w:r>
      <w:r w:rsidR="002D034A" w:rsidRPr="00E83262">
        <w:rPr>
          <w:rFonts w:ascii="Arial" w:hAnsi="Arial" w:cs="Arial"/>
          <w:color w:val="000000"/>
          <w:sz w:val="22"/>
          <w:szCs w:val="22"/>
        </w:rPr>
        <w:t>Rubio Mandujano, Saúl</w:t>
      </w:r>
      <w:r w:rsidRPr="00E83262">
        <w:rPr>
          <w:rFonts w:ascii="Arial" w:hAnsi="Arial" w:cs="Arial"/>
          <w:color w:val="000000"/>
          <w:sz w:val="22"/>
          <w:szCs w:val="22"/>
        </w:rPr>
        <w:t xml:space="preserve">, </w:t>
      </w:r>
      <w:r w:rsidR="002D034A" w:rsidRPr="00E83262">
        <w:rPr>
          <w:rFonts w:ascii="Arial" w:hAnsi="Arial" w:cs="Arial"/>
          <w:i/>
          <w:color w:val="000000"/>
          <w:sz w:val="22"/>
          <w:szCs w:val="22"/>
        </w:rPr>
        <w:t xml:space="preserve">Control de convencionalidad y convergencia </w:t>
      </w:r>
      <w:r w:rsidR="004416D5" w:rsidRPr="00E83262">
        <w:rPr>
          <w:rFonts w:ascii="Arial" w:hAnsi="Arial" w:cs="Arial"/>
          <w:i/>
          <w:color w:val="000000"/>
          <w:sz w:val="22"/>
          <w:szCs w:val="22"/>
        </w:rPr>
        <w:t>interpretativa</w:t>
      </w:r>
      <w:r w:rsidRPr="00E83262">
        <w:rPr>
          <w:rFonts w:ascii="Arial" w:hAnsi="Arial" w:cs="Arial"/>
          <w:color w:val="000000"/>
          <w:sz w:val="22"/>
          <w:szCs w:val="22"/>
        </w:rPr>
        <w:t>, México, Tirant lo blanch, 20</w:t>
      </w:r>
      <w:r w:rsidR="004416D5" w:rsidRPr="00E83262">
        <w:rPr>
          <w:rFonts w:ascii="Arial" w:hAnsi="Arial" w:cs="Arial"/>
          <w:color w:val="000000"/>
          <w:sz w:val="22"/>
          <w:szCs w:val="22"/>
        </w:rPr>
        <w:t>18</w:t>
      </w:r>
      <w:r w:rsidRPr="00E83262">
        <w:rPr>
          <w:rFonts w:ascii="Arial" w:hAnsi="Arial" w:cs="Arial"/>
          <w:color w:val="000000"/>
          <w:sz w:val="22"/>
          <w:szCs w:val="22"/>
        </w:rPr>
        <w:t xml:space="preserve">, pp. </w:t>
      </w:r>
      <w:r w:rsidR="002D034A" w:rsidRPr="00E83262">
        <w:rPr>
          <w:rFonts w:ascii="Arial" w:hAnsi="Arial" w:cs="Arial"/>
          <w:color w:val="000000"/>
          <w:sz w:val="22"/>
          <w:szCs w:val="22"/>
        </w:rPr>
        <w:t>53-54</w:t>
      </w:r>
      <w:r w:rsidRPr="00E83262">
        <w:rPr>
          <w:rFonts w:ascii="Arial" w:hAnsi="Arial" w:cs="Arial"/>
          <w:color w:val="000000"/>
          <w:sz w:val="22"/>
          <w:szCs w:val="22"/>
        </w:rPr>
        <w:t>.</w:t>
      </w:r>
    </w:p>
    <w:p w14:paraId="3CB820AE" w14:textId="77777777" w:rsidR="007A3B4F" w:rsidRPr="00E83262" w:rsidRDefault="007A3B4F" w:rsidP="00D96B80">
      <w:pPr>
        <w:pStyle w:val="Textonotapie"/>
        <w:ind w:firstLine="567"/>
        <w:jc w:val="both"/>
        <w:rPr>
          <w:rFonts w:ascii="Arial" w:hAnsi="Arial" w:cs="Arial"/>
          <w:sz w:val="22"/>
          <w:szCs w:val="22"/>
        </w:rPr>
      </w:pPr>
    </w:p>
  </w:footnote>
  <w:footnote w:id="20">
    <w:p w14:paraId="263FC5EC" w14:textId="3BC011C9" w:rsidR="00FA47D8" w:rsidRPr="00E83262" w:rsidRDefault="00FA47D8" w:rsidP="00D96B80">
      <w:pPr>
        <w:pBdr>
          <w:top w:val="nil"/>
          <w:left w:val="nil"/>
          <w:bottom w:val="nil"/>
          <w:right w:val="nil"/>
          <w:between w:val="nil"/>
        </w:pBdr>
        <w:spacing w:after="0" w:line="240" w:lineRule="auto"/>
        <w:ind w:firstLine="567"/>
        <w:jc w:val="both"/>
        <w:rPr>
          <w:rFonts w:ascii="Arial" w:eastAsia="Times New Roman" w:hAnsi="Arial" w:cs="Arial"/>
          <w:color w:val="000000"/>
        </w:rPr>
      </w:pPr>
      <w:r w:rsidRPr="00E83262">
        <w:rPr>
          <w:rFonts w:ascii="Arial" w:hAnsi="Arial" w:cs="Arial"/>
          <w:vertAlign w:val="superscript"/>
        </w:rPr>
        <w:footnoteRef/>
      </w:r>
      <w:r w:rsidRPr="00E83262">
        <w:rPr>
          <w:rFonts w:ascii="Arial" w:eastAsia="Times New Roman" w:hAnsi="Arial" w:cs="Arial"/>
          <w:color w:val="000000"/>
        </w:rPr>
        <w:t xml:space="preserve"> </w:t>
      </w:r>
      <w:r w:rsidR="00005866" w:rsidRPr="00E83262">
        <w:rPr>
          <w:rFonts w:ascii="Arial" w:eastAsia="Times New Roman" w:hAnsi="Arial" w:cs="Arial"/>
          <w:color w:val="000000"/>
        </w:rPr>
        <w:t>Caballero González</w:t>
      </w:r>
      <w:r w:rsidRPr="00E83262">
        <w:rPr>
          <w:rFonts w:ascii="Arial" w:eastAsia="Times New Roman" w:hAnsi="Arial" w:cs="Arial"/>
          <w:color w:val="000000"/>
        </w:rPr>
        <w:t xml:space="preserve">, Édgar S., </w:t>
      </w:r>
      <w:r w:rsidRPr="00E83262">
        <w:rPr>
          <w:rFonts w:ascii="Arial" w:eastAsia="Times New Roman" w:hAnsi="Arial" w:cs="Arial"/>
          <w:i/>
          <w:color w:val="000000"/>
        </w:rPr>
        <w:t xml:space="preserve">El diálogo jurisprudencial de la Suprema Corte de Justicia de la Nación con los Tribunales Constitucionales y Regionales, </w:t>
      </w:r>
      <w:r w:rsidRPr="00E83262">
        <w:rPr>
          <w:rFonts w:ascii="Arial" w:eastAsia="Times New Roman" w:hAnsi="Arial" w:cs="Arial"/>
          <w:color w:val="000000"/>
        </w:rPr>
        <w:t>México, Miguel Ángel Porrúa, 2019, p. 42.</w:t>
      </w:r>
    </w:p>
    <w:p w14:paraId="527728B4" w14:textId="77777777" w:rsidR="008F5597" w:rsidRPr="00E83262" w:rsidRDefault="008F5597" w:rsidP="00D96B80">
      <w:pPr>
        <w:pBdr>
          <w:top w:val="nil"/>
          <w:left w:val="nil"/>
          <w:bottom w:val="nil"/>
          <w:right w:val="nil"/>
          <w:between w:val="nil"/>
        </w:pBdr>
        <w:spacing w:after="0" w:line="240" w:lineRule="auto"/>
        <w:ind w:firstLine="567"/>
        <w:jc w:val="both"/>
        <w:rPr>
          <w:rFonts w:ascii="Arial" w:eastAsia="Times New Roman" w:hAnsi="Arial" w:cs="Arial"/>
          <w:color w:val="000000"/>
        </w:rPr>
      </w:pPr>
    </w:p>
  </w:footnote>
  <w:footnote w:id="21">
    <w:p w14:paraId="7798AB0C" w14:textId="6DCFA39B" w:rsidR="00FA47D8" w:rsidRPr="00E83262" w:rsidRDefault="00FA47D8" w:rsidP="00D96B80">
      <w:pPr>
        <w:pBdr>
          <w:top w:val="nil"/>
          <w:left w:val="nil"/>
          <w:bottom w:val="nil"/>
          <w:right w:val="nil"/>
          <w:between w:val="nil"/>
        </w:pBdr>
        <w:spacing w:after="0" w:line="240" w:lineRule="auto"/>
        <w:ind w:firstLine="567"/>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144B0D" w:rsidRPr="00E83262">
        <w:rPr>
          <w:rFonts w:ascii="Arial" w:hAnsi="Arial" w:cs="Arial"/>
          <w:color w:val="000000"/>
        </w:rPr>
        <w:t>Pérez Tremps</w:t>
      </w:r>
      <w:r w:rsidRPr="00E83262">
        <w:rPr>
          <w:rFonts w:ascii="Arial" w:hAnsi="Arial" w:cs="Arial"/>
          <w:color w:val="000000"/>
        </w:rPr>
        <w:t xml:space="preserve">, Pablo, </w:t>
      </w:r>
      <w:r w:rsidRPr="00E83262">
        <w:rPr>
          <w:rFonts w:ascii="Arial" w:hAnsi="Arial" w:cs="Arial"/>
          <w:i/>
          <w:color w:val="000000"/>
        </w:rPr>
        <w:t>Sistema de Justicia Constitucional</w:t>
      </w:r>
      <w:r w:rsidRPr="00E83262">
        <w:rPr>
          <w:rFonts w:ascii="Arial" w:hAnsi="Arial" w:cs="Arial"/>
          <w:color w:val="000000"/>
        </w:rPr>
        <w:t>, España, Thomson Reuters, 2010, p. 151.</w:t>
      </w:r>
    </w:p>
    <w:p w14:paraId="36E6F408" w14:textId="77777777" w:rsidR="00FA47D8" w:rsidRPr="00E83262" w:rsidRDefault="00FA47D8" w:rsidP="00D96B80">
      <w:pPr>
        <w:pBdr>
          <w:top w:val="nil"/>
          <w:left w:val="nil"/>
          <w:bottom w:val="nil"/>
          <w:right w:val="nil"/>
          <w:between w:val="nil"/>
        </w:pBdr>
        <w:spacing w:after="0" w:line="240" w:lineRule="auto"/>
        <w:ind w:firstLine="567"/>
        <w:jc w:val="both"/>
        <w:rPr>
          <w:rFonts w:ascii="Arial" w:hAnsi="Arial" w:cs="Arial"/>
          <w:color w:val="000000"/>
        </w:rPr>
      </w:pPr>
    </w:p>
  </w:footnote>
  <w:footnote w:id="22">
    <w:p w14:paraId="552C965F" w14:textId="6C52ED98" w:rsidR="00FA47D8" w:rsidRPr="00E83262" w:rsidRDefault="00FA47D8" w:rsidP="00D96B80">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Style w:val="Ninguno"/>
          <w:rFonts w:ascii="Arial" w:hAnsi="Arial" w:cs="Arial"/>
          <w:bCs/>
          <w:sz w:val="22"/>
          <w:szCs w:val="22"/>
          <w:u w:color="000000"/>
        </w:rPr>
        <w:t>S</w:t>
      </w:r>
      <w:r w:rsidR="00005866" w:rsidRPr="00E83262">
        <w:rPr>
          <w:rStyle w:val="Ninguno"/>
          <w:rFonts w:ascii="Arial" w:hAnsi="Arial" w:cs="Arial"/>
          <w:bCs/>
          <w:sz w:val="22"/>
          <w:szCs w:val="22"/>
          <w:u w:color="000000"/>
        </w:rPr>
        <w:t>agüés</w:t>
      </w:r>
      <w:r w:rsidRPr="00E83262">
        <w:rPr>
          <w:rStyle w:val="Ninguno"/>
          <w:rFonts w:ascii="Arial" w:hAnsi="Arial" w:cs="Arial"/>
          <w:bCs/>
          <w:sz w:val="22"/>
          <w:szCs w:val="22"/>
          <w:u w:color="000000"/>
        </w:rPr>
        <w:t>, Néstor Pedro</w:t>
      </w:r>
      <w:r w:rsidRPr="00E83262">
        <w:rPr>
          <w:rFonts w:ascii="Arial" w:hAnsi="Arial" w:cs="Arial"/>
          <w:color w:val="000000"/>
          <w:sz w:val="22"/>
          <w:szCs w:val="22"/>
        </w:rPr>
        <w:t xml:space="preserve">, </w:t>
      </w:r>
      <w:r w:rsidRPr="00E83262">
        <w:rPr>
          <w:rFonts w:ascii="Arial" w:hAnsi="Arial" w:cs="Arial"/>
          <w:i/>
          <w:color w:val="000000"/>
          <w:sz w:val="22"/>
          <w:szCs w:val="22"/>
        </w:rPr>
        <w:t>La interpretación judicial de la constitución. De la constitucional nacional a la constitución convencionalizada</w:t>
      </w:r>
      <w:r w:rsidRPr="00E83262">
        <w:rPr>
          <w:rFonts w:ascii="Arial" w:hAnsi="Arial" w:cs="Arial"/>
          <w:color w:val="000000"/>
          <w:sz w:val="22"/>
          <w:szCs w:val="22"/>
        </w:rPr>
        <w:t xml:space="preserve">, </w:t>
      </w:r>
      <w:r w:rsidR="00144B0D" w:rsidRPr="00E83262">
        <w:rPr>
          <w:rFonts w:ascii="Arial" w:hAnsi="Arial" w:cs="Arial"/>
          <w:color w:val="000000"/>
          <w:sz w:val="22"/>
          <w:szCs w:val="22"/>
        </w:rPr>
        <w:t xml:space="preserve">op. cit., supra nota </w:t>
      </w:r>
      <w:r w:rsidR="00005866" w:rsidRPr="00E83262">
        <w:rPr>
          <w:rFonts w:ascii="Arial" w:hAnsi="Arial" w:cs="Arial"/>
          <w:color w:val="000000"/>
          <w:sz w:val="22"/>
          <w:szCs w:val="22"/>
        </w:rPr>
        <w:t>5</w:t>
      </w:r>
      <w:r w:rsidRPr="00E83262">
        <w:rPr>
          <w:rFonts w:ascii="Arial" w:hAnsi="Arial" w:cs="Arial"/>
          <w:color w:val="000000"/>
          <w:sz w:val="22"/>
          <w:szCs w:val="22"/>
        </w:rPr>
        <w:t>, p. 6.</w:t>
      </w:r>
    </w:p>
    <w:p w14:paraId="2A918E95" w14:textId="77777777" w:rsidR="00FA47D8" w:rsidRPr="00E83262" w:rsidRDefault="00FA47D8" w:rsidP="00D96B80">
      <w:pPr>
        <w:pStyle w:val="Textonotapie"/>
        <w:ind w:firstLine="567"/>
        <w:jc w:val="both"/>
        <w:rPr>
          <w:rFonts w:ascii="Arial" w:hAnsi="Arial" w:cs="Arial"/>
          <w:sz w:val="22"/>
          <w:szCs w:val="22"/>
        </w:rPr>
      </w:pPr>
    </w:p>
  </w:footnote>
  <w:footnote w:id="23">
    <w:p w14:paraId="5F6DC807" w14:textId="4DF2F0D2" w:rsidR="00C365AF" w:rsidRPr="00E83262" w:rsidRDefault="00C365AF" w:rsidP="00D96B80">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DF25D3" w:rsidRPr="00E83262">
        <w:rPr>
          <w:rFonts w:ascii="Arial" w:hAnsi="Arial" w:cs="Arial"/>
          <w:sz w:val="22"/>
          <w:szCs w:val="22"/>
        </w:rPr>
        <w:t xml:space="preserve">“La </w:t>
      </w:r>
      <w:r w:rsidR="00EF1539" w:rsidRPr="00E83262">
        <w:rPr>
          <w:rFonts w:ascii="Arial" w:hAnsi="Arial" w:cs="Arial"/>
          <w:sz w:val="22"/>
          <w:szCs w:val="22"/>
        </w:rPr>
        <w:t xml:space="preserve">teoría moderna principialista se distingue por traducirse en un ejercicio de quien imparte justicia respecto de la eficacia, interpretración y argumentación </w:t>
      </w:r>
      <w:r w:rsidR="005F54A1" w:rsidRPr="00E83262">
        <w:rPr>
          <w:rFonts w:ascii="Arial" w:hAnsi="Arial" w:cs="Arial"/>
          <w:sz w:val="22"/>
          <w:szCs w:val="22"/>
        </w:rPr>
        <w:t>de los principios constitucionales, que no operan de for</w:t>
      </w:r>
      <w:r w:rsidR="00422BBB" w:rsidRPr="00E83262">
        <w:rPr>
          <w:rFonts w:ascii="Arial" w:hAnsi="Arial" w:cs="Arial"/>
          <w:sz w:val="22"/>
          <w:szCs w:val="22"/>
        </w:rPr>
        <w:t>ma insular con contexto</w:t>
      </w:r>
      <w:r w:rsidR="0081563F" w:rsidRPr="00E83262">
        <w:rPr>
          <w:rFonts w:ascii="Arial" w:hAnsi="Arial" w:cs="Arial"/>
          <w:sz w:val="22"/>
          <w:szCs w:val="22"/>
        </w:rPr>
        <w:t>s</w:t>
      </w:r>
      <w:r w:rsidR="00422BBB" w:rsidRPr="00E83262">
        <w:rPr>
          <w:rFonts w:ascii="Arial" w:hAnsi="Arial" w:cs="Arial"/>
          <w:sz w:val="22"/>
          <w:szCs w:val="22"/>
        </w:rPr>
        <w:t xml:space="preserve"> y realidades, sino que en conjunto forman parte </w:t>
      </w:r>
      <w:r w:rsidR="00377530" w:rsidRPr="00E83262">
        <w:rPr>
          <w:rFonts w:ascii="Arial" w:hAnsi="Arial" w:cs="Arial"/>
          <w:sz w:val="22"/>
          <w:szCs w:val="22"/>
        </w:rPr>
        <w:t>de una visión holística para juzgar, de manera que las decisiones se acerquen más al justiciable y a sus derechos.”</w:t>
      </w:r>
      <w:r w:rsidR="0081563F" w:rsidRPr="00E83262">
        <w:rPr>
          <w:rFonts w:ascii="Arial" w:hAnsi="Arial" w:cs="Arial"/>
          <w:sz w:val="22"/>
          <w:szCs w:val="22"/>
        </w:rPr>
        <w:t xml:space="preserve"> </w:t>
      </w:r>
      <w:r w:rsidR="004A0797" w:rsidRPr="00E83262">
        <w:rPr>
          <w:rFonts w:ascii="Arial" w:hAnsi="Arial" w:cs="Arial"/>
          <w:color w:val="000000"/>
          <w:sz w:val="22"/>
          <w:szCs w:val="22"/>
        </w:rPr>
        <w:t>De la Mata Pizaña, Felipe y Bustillo Marín, Roselia</w:t>
      </w:r>
      <w:r w:rsidR="0081563F" w:rsidRPr="00E83262">
        <w:rPr>
          <w:rFonts w:ascii="Arial" w:hAnsi="Arial" w:cs="Arial"/>
          <w:color w:val="000000"/>
          <w:sz w:val="22"/>
          <w:szCs w:val="22"/>
        </w:rPr>
        <w:t xml:space="preserve">, </w:t>
      </w:r>
      <w:r w:rsidR="004A0797" w:rsidRPr="00E83262">
        <w:rPr>
          <w:rFonts w:ascii="Arial" w:hAnsi="Arial" w:cs="Arial"/>
          <w:i/>
          <w:color w:val="000000"/>
          <w:sz w:val="22"/>
          <w:szCs w:val="22"/>
        </w:rPr>
        <w:t>Justicia electoral principialista</w:t>
      </w:r>
      <w:r w:rsidR="0081563F" w:rsidRPr="00E83262">
        <w:rPr>
          <w:rFonts w:ascii="Arial" w:hAnsi="Arial" w:cs="Arial"/>
          <w:color w:val="000000"/>
          <w:sz w:val="22"/>
          <w:szCs w:val="22"/>
        </w:rPr>
        <w:t xml:space="preserve">, </w:t>
      </w:r>
      <w:r w:rsidR="00F30427" w:rsidRPr="00E83262">
        <w:rPr>
          <w:rFonts w:ascii="Arial" w:hAnsi="Arial" w:cs="Arial"/>
          <w:color w:val="000000"/>
          <w:sz w:val="22"/>
          <w:szCs w:val="22"/>
        </w:rPr>
        <w:t xml:space="preserve">op. cit., supra nota </w:t>
      </w:r>
      <w:r w:rsidR="00F30427">
        <w:rPr>
          <w:rFonts w:ascii="Arial" w:hAnsi="Arial" w:cs="Arial"/>
          <w:color w:val="000000"/>
          <w:sz w:val="22"/>
          <w:szCs w:val="22"/>
        </w:rPr>
        <w:t>17</w:t>
      </w:r>
      <w:r w:rsidR="0081563F" w:rsidRPr="00E83262">
        <w:rPr>
          <w:rFonts w:ascii="Arial" w:hAnsi="Arial" w:cs="Arial"/>
          <w:color w:val="000000"/>
          <w:sz w:val="22"/>
          <w:szCs w:val="22"/>
        </w:rPr>
        <w:t>, p. 3</w:t>
      </w:r>
      <w:r w:rsidR="004A0797" w:rsidRPr="00E83262">
        <w:rPr>
          <w:rFonts w:ascii="Arial" w:hAnsi="Arial" w:cs="Arial"/>
          <w:color w:val="000000"/>
          <w:sz w:val="22"/>
          <w:szCs w:val="22"/>
        </w:rPr>
        <w:t>4</w:t>
      </w:r>
      <w:r w:rsidR="0081563F" w:rsidRPr="00E83262">
        <w:rPr>
          <w:rFonts w:ascii="Arial" w:hAnsi="Arial" w:cs="Arial"/>
          <w:color w:val="000000"/>
          <w:sz w:val="22"/>
          <w:szCs w:val="22"/>
        </w:rPr>
        <w:t>.</w:t>
      </w:r>
    </w:p>
    <w:p w14:paraId="4BEF098C" w14:textId="77777777" w:rsidR="008143CC" w:rsidRPr="00E83262" w:rsidRDefault="008143CC" w:rsidP="008143CC">
      <w:pPr>
        <w:pStyle w:val="Textonotapie"/>
        <w:ind w:firstLine="567"/>
        <w:rPr>
          <w:rFonts w:ascii="Arial" w:hAnsi="Arial" w:cs="Arial"/>
          <w:sz w:val="22"/>
          <w:szCs w:val="22"/>
        </w:rPr>
      </w:pPr>
    </w:p>
  </w:footnote>
  <w:footnote w:id="24">
    <w:p w14:paraId="6C757FBE" w14:textId="66888A22" w:rsidR="004F74BD" w:rsidRPr="00E83262" w:rsidRDefault="00E85729" w:rsidP="008143CC">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EF79FB" w:rsidRPr="00E83262">
        <w:rPr>
          <w:rFonts w:ascii="Arial" w:hAnsi="Arial" w:cs="Arial"/>
          <w:i/>
          <w:iCs/>
          <w:sz w:val="22"/>
          <w:szCs w:val="22"/>
        </w:rPr>
        <w:t xml:space="preserve">Cfr. </w:t>
      </w:r>
      <w:r w:rsidR="00D9028D" w:rsidRPr="00E83262">
        <w:rPr>
          <w:rFonts w:ascii="Arial" w:hAnsi="Arial" w:cs="Arial"/>
          <w:sz w:val="22"/>
          <w:szCs w:val="22"/>
        </w:rPr>
        <w:t xml:space="preserve">Rivero León, Mauro Arturo, </w:t>
      </w:r>
      <w:r w:rsidR="005B39F5" w:rsidRPr="00E83262">
        <w:rPr>
          <w:rFonts w:ascii="Arial" w:hAnsi="Arial" w:cs="Arial"/>
          <w:i/>
          <w:iCs/>
          <w:sz w:val="22"/>
          <w:szCs w:val="22"/>
        </w:rPr>
        <w:t>Jurisdicción constitucional: ecos del argumento contramayoritario</w:t>
      </w:r>
      <w:r w:rsidR="009B1922" w:rsidRPr="00E83262">
        <w:rPr>
          <w:rFonts w:ascii="Arial" w:hAnsi="Arial" w:cs="Arial"/>
          <w:sz w:val="22"/>
          <w:szCs w:val="22"/>
        </w:rPr>
        <w:t>, en Revista Cuestiones Constitucionales, número 22, 2010</w:t>
      </w:r>
      <w:r w:rsidR="00CB28F9" w:rsidRPr="00E83262">
        <w:rPr>
          <w:rFonts w:ascii="Arial" w:hAnsi="Arial" w:cs="Arial"/>
          <w:sz w:val="22"/>
          <w:szCs w:val="22"/>
        </w:rPr>
        <w:t xml:space="preserve">. </w:t>
      </w:r>
    </w:p>
    <w:p w14:paraId="34CA7D3C" w14:textId="6496DB22" w:rsidR="00E85729" w:rsidRPr="00E83262" w:rsidRDefault="00E85729" w:rsidP="008143CC">
      <w:pPr>
        <w:pStyle w:val="Textonotapie"/>
        <w:ind w:firstLine="567"/>
        <w:jc w:val="both"/>
        <w:rPr>
          <w:rFonts w:ascii="Arial" w:hAnsi="Arial" w:cs="Arial"/>
          <w:sz w:val="22"/>
          <w:szCs w:val="22"/>
        </w:rPr>
      </w:pPr>
    </w:p>
  </w:footnote>
  <w:footnote w:id="25">
    <w:p w14:paraId="556A5932" w14:textId="371CF1D0" w:rsidR="004F74BD" w:rsidRPr="00E83262" w:rsidRDefault="00E85729" w:rsidP="008143CC">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4F74BD" w:rsidRPr="00E83262">
        <w:rPr>
          <w:rFonts w:ascii="Arial" w:hAnsi="Arial" w:cs="Arial"/>
          <w:color w:val="000000"/>
          <w:sz w:val="22"/>
          <w:szCs w:val="22"/>
        </w:rPr>
        <w:t xml:space="preserve">Bernal Pulido, Carlos, </w:t>
      </w:r>
      <w:r w:rsidR="004F74BD" w:rsidRPr="00E83262">
        <w:rPr>
          <w:rFonts w:ascii="Arial" w:hAnsi="Arial" w:cs="Arial"/>
          <w:i/>
          <w:color w:val="000000"/>
          <w:sz w:val="22"/>
          <w:szCs w:val="22"/>
        </w:rPr>
        <w:t>El derecho de los derechos</w:t>
      </w:r>
      <w:r w:rsidR="004F74BD" w:rsidRPr="00E83262">
        <w:rPr>
          <w:rFonts w:ascii="Arial" w:hAnsi="Arial" w:cs="Arial"/>
          <w:color w:val="000000"/>
          <w:sz w:val="22"/>
          <w:szCs w:val="22"/>
        </w:rPr>
        <w:t>, Colombia, Universidad del Externado de Colombia, 2008, p. 33.</w:t>
      </w:r>
    </w:p>
    <w:p w14:paraId="5B11BBE4" w14:textId="175FA429" w:rsidR="00E85729" w:rsidRPr="00E83262" w:rsidRDefault="00E85729" w:rsidP="00877E39">
      <w:pPr>
        <w:pStyle w:val="Textonotapie"/>
        <w:jc w:val="both"/>
        <w:rPr>
          <w:rFonts w:ascii="Arial" w:hAnsi="Arial" w:cs="Arial"/>
          <w:sz w:val="22"/>
          <w:szCs w:val="22"/>
        </w:rPr>
      </w:pPr>
    </w:p>
  </w:footnote>
  <w:footnote w:id="26">
    <w:p w14:paraId="6373D7E4" w14:textId="770BCBAC" w:rsidR="00DC0DB0" w:rsidRPr="00E83262" w:rsidRDefault="00DC0DB0" w:rsidP="00E11E65">
      <w:pPr>
        <w:pStyle w:val="Textonotapie"/>
        <w:ind w:firstLine="567"/>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DF57BF" w:rsidRPr="00E83262">
        <w:rPr>
          <w:rFonts w:ascii="Arial" w:hAnsi="Arial" w:cs="Arial"/>
          <w:sz w:val="22"/>
          <w:szCs w:val="22"/>
        </w:rPr>
        <w:t>Artículos 76, fracción VII</w:t>
      </w:r>
      <w:r w:rsidR="00E11E65" w:rsidRPr="00E83262">
        <w:rPr>
          <w:rFonts w:ascii="Arial" w:hAnsi="Arial" w:cs="Arial"/>
          <w:sz w:val="22"/>
          <w:szCs w:val="22"/>
        </w:rPr>
        <w:t xml:space="preserve">I </w:t>
      </w:r>
      <w:r w:rsidR="00F07FE5" w:rsidRPr="00E83262">
        <w:rPr>
          <w:rFonts w:ascii="Arial" w:hAnsi="Arial" w:cs="Arial"/>
          <w:sz w:val="22"/>
          <w:szCs w:val="22"/>
        </w:rPr>
        <w:t>y</w:t>
      </w:r>
      <w:r w:rsidR="00E11E65" w:rsidRPr="00E83262">
        <w:rPr>
          <w:rFonts w:ascii="Arial" w:hAnsi="Arial" w:cs="Arial"/>
          <w:sz w:val="22"/>
          <w:szCs w:val="22"/>
        </w:rPr>
        <w:t xml:space="preserve"> 89, fracción XVIII</w:t>
      </w:r>
      <w:r w:rsidR="00F07FE5" w:rsidRPr="00E83262">
        <w:rPr>
          <w:rFonts w:ascii="Arial" w:hAnsi="Arial" w:cs="Arial"/>
          <w:sz w:val="22"/>
          <w:szCs w:val="22"/>
        </w:rPr>
        <w:t>, ambos</w:t>
      </w:r>
      <w:r w:rsidR="00E11E65" w:rsidRPr="00E83262">
        <w:rPr>
          <w:rFonts w:ascii="Arial" w:hAnsi="Arial" w:cs="Arial"/>
          <w:sz w:val="22"/>
          <w:szCs w:val="22"/>
        </w:rPr>
        <w:t xml:space="preserve"> de la Constitución General. </w:t>
      </w:r>
    </w:p>
    <w:p w14:paraId="29BE52FE" w14:textId="77777777" w:rsidR="00E11E65" w:rsidRPr="00E83262" w:rsidRDefault="00E11E65">
      <w:pPr>
        <w:pStyle w:val="Textonotapie"/>
        <w:rPr>
          <w:rFonts w:ascii="Arial" w:hAnsi="Arial" w:cs="Arial"/>
          <w:sz w:val="22"/>
          <w:szCs w:val="22"/>
        </w:rPr>
      </w:pPr>
    </w:p>
  </w:footnote>
  <w:footnote w:id="27">
    <w:p w14:paraId="0CB35F42" w14:textId="36057A49" w:rsidR="00644330" w:rsidRPr="00E83262" w:rsidRDefault="00644330" w:rsidP="00A807EA">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1A57DD" w:rsidRPr="00E83262">
        <w:rPr>
          <w:rFonts w:ascii="Arial" w:hAnsi="Arial" w:cs="Arial"/>
          <w:sz w:val="22"/>
          <w:szCs w:val="22"/>
        </w:rPr>
        <w:t xml:space="preserve">García Jaramillo, Leonardo, </w:t>
      </w:r>
      <w:r w:rsidR="00BA6309" w:rsidRPr="00E83262">
        <w:rPr>
          <w:rFonts w:ascii="Arial" w:hAnsi="Arial" w:cs="Arial"/>
          <w:i/>
          <w:iCs/>
          <w:sz w:val="22"/>
          <w:szCs w:val="22"/>
        </w:rPr>
        <w:t>Constitucionalismo deliberativo. Estudio sobre el ideal deliberativo de la democracia y la dogmática constitucional del procedimiento parlamentario</w:t>
      </w:r>
      <w:r w:rsidR="001A57DD" w:rsidRPr="00E83262">
        <w:rPr>
          <w:rFonts w:ascii="Arial" w:hAnsi="Arial" w:cs="Arial"/>
          <w:sz w:val="22"/>
          <w:szCs w:val="22"/>
        </w:rPr>
        <w:t xml:space="preserve">, </w:t>
      </w:r>
      <w:r w:rsidR="00F024E1" w:rsidRPr="00E83262">
        <w:rPr>
          <w:rFonts w:ascii="Arial" w:hAnsi="Arial" w:cs="Arial"/>
          <w:color w:val="000000"/>
          <w:sz w:val="22"/>
          <w:szCs w:val="22"/>
        </w:rPr>
        <w:t>México, Instituto de Investigaciones Jurídicas de la UNAM, 201</w:t>
      </w:r>
      <w:r w:rsidR="00C17893" w:rsidRPr="00E83262">
        <w:rPr>
          <w:rFonts w:ascii="Arial" w:hAnsi="Arial" w:cs="Arial"/>
          <w:color w:val="000000"/>
          <w:sz w:val="22"/>
          <w:szCs w:val="22"/>
        </w:rPr>
        <w:t>5</w:t>
      </w:r>
      <w:r w:rsidR="00F60298" w:rsidRPr="00E83262">
        <w:rPr>
          <w:rFonts w:ascii="Arial" w:hAnsi="Arial" w:cs="Arial"/>
          <w:color w:val="000000"/>
          <w:sz w:val="22"/>
          <w:szCs w:val="22"/>
        </w:rPr>
        <w:t xml:space="preserve">, p. </w:t>
      </w:r>
      <w:r w:rsidR="006703F3" w:rsidRPr="00E83262">
        <w:rPr>
          <w:rFonts w:ascii="Arial" w:hAnsi="Arial" w:cs="Arial"/>
          <w:color w:val="000000"/>
          <w:sz w:val="22"/>
          <w:szCs w:val="22"/>
        </w:rPr>
        <w:t>157</w:t>
      </w:r>
      <w:r w:rsidR="00D93CCE" w:rsidRPr="00E83262">
        <w:rPr>
          <w:rFonts w:ascii="Arial" w:hAnsi="Arial" w:cs="Arial"/>
          <w:color w:val="000000"/>
          <w:sz w:val="22"/>
          <w:szCs w:val="22"/>
        </w:rPr>
        <w:t xml:space="preserve">. </w:t>
      </w:r>
    </w:p>
    <w:p w14:paraId="0B3104E9" w14:textId="77777777" w:rsidR="00E169DE" w:rsidRPr="00E83262" w:rsidRDefault="00E169DE" w:rsidP="00A807EA">
      <w:pPr>
        <w:pStyle w:val="Textonotapie"/>
        <w:ind w:firstLine="567"/>
        <w:jc w:val="both"/>
        <w:rPr>
          <w:rFonts w:ascii="Arial" w:hAnsi="Arial" w:cs="Arial"/>
          <w:sz w:val="22"/>
          <w:szCs w:val="22"/>
        </w:rPr>
      </w:pPr>
    </w:p>
  </w:footnote>
  <w:footnote w:id="28">
    <w:p w14:paraId="01E04556" w14:textId="0F883852" w:rsidR="00E169DE" w:rsidRPr="00E83262" w:rsidRDefault="00E169DE" w:rsidP="00A807EA">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8258C5" w:rsidRPr="00E83262">
        <w:rPr>
          <w:rFonts w:ascii="Arial" w:hAnsi="Arial" w:cs="Arial"/>
          <w:i/>
          <w:color w:val="000000"/>
          <w:sz w:val="22"/>
          <w:szCs w:val="22"/>
        </w:rPr>
        <w:t xml:space="preserve">Ibídem, </w:t>
      </w:r>
      <w:r w:rsidR="008258C5" w:rsidRPr="00E83262">
        <w:rPr>
          <w:rFonts w:ascii="Arial" w:hAnsi="Arial" w:cs="Arial"/>
          <w:color w:val="000000"/>
          <w:sz w:val="22"/>
          <w:szCs w:val="22"/>
        </w:rPr>
        <w:t xml:space="preserve">p. </w:t>
      </w:r>
      <w:r w:rsidR="00277956" w:rsidRPr="00E83262">
        <w:rPr>
          <w:rFonts w:ascii="Arial" w:hAnsi="Arial" w:cs="Arial"/>
          <w:color w:val="000000"/>
          <w:sz w:val="22"/>
          <w:szCs w:val="22"/>
        </w:rPr>
        <w:t>163</w:t>
      </w:r>
      <w:r w:rsidR="008258C5" w:rsidRPr="00E83262">
        <w:rPr>
          <w:rFonts w:ascii="Arial" w:hAnsi="Arial" w:cs="Arial"/>
          <w:color w:val="000000"/>
          <w:sz w:val="22"/>
          <w:szCs w:val="22"/>
        </w:rPr>
        <w:t>.</w:t>
      </w:r>
    </w:p>
    <w:p w14:paraId="77E5678B" w14:textId="77777777" w:rsidR="009B0EAF" w:rsidRPr="00E83262" w:rsidRDefault="009B0EAF" w:rsidP="00A807EA">
      <w:pPr>
        <w:pStyle w:val="Textonotapie"/>
        <w:ind w:firstLine="567"/>
        <w:jc w:val="both"/>
        <w:rPr>
          <w:rFonts w:ascii="Arial" w:hAnsi="Arial" w:cs="Arial"/>
          <w:sz w:val="22"/>
          <w:szCs w:val="22"/>
        </w:rPr>
      </w:pPr>
    </w:p>
  </w:footnote>
  <w:footnote w:id="29">
    <w:p w14:paraId="63589E3B" w14:textId="333A9514" w:rsidR="002E5DA8" w:rsidRPr="00E83262" w:rsidRDefault="002E5DA8" w:rsidP="00A807EA">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876875" w:rsidRPr="00E83262">
        <w:rPr>
          <w:rFonts w:ascii="Arial" w:hAnsi="Arial" w:cs="Arial"/>
          <w:i/>
          <w:iCs/>
          <w:sz w:val="22"/>
          <w:szCs w:val="22"/>
        </w:rPr>
        <w:t xml:space="preserve">Cfr. </w:t>
      </w:r>
      <w:r w:rsidR="00876875" w:rsidRPr="00E83262">
        <w:rPr>
          <w:rFonts w:ascii="Arial" w:hAnsi="Arial" w:cs="Arial"/>
          <w:sz w:val="22"/>
          <w:szCs w:val="22"/>
        </w:rPr>
        <w:t>Ronald</w:t>
      </w:r>
      <w:r w:rsidR="00876875" w:rsidRPr="00E83262">
        <w:rPr>
          <w:rFonts w:ascii="Arial" w:hAnsi="Arial" w:cs="Arial"/>
          <w:color w:val="000000"/>
          <w:sz w:val="22"/>
          <w:szCs w:val="22"/>
        </w:rPr>
        <w:t xml:space="preserve">, Dworkin, </w:t>
      </w:r>
      <w:r w:rsidR="00876875" w:rsidRPr="00E83262">
        <w:rPr>
          <w:rFonts w:ascii="Arial" w:hAnsi="Arial" w:cs="Arial"/>
          <w:i/>
          <w:color w:val="000000"/>
          <w:sz w:val="22"/>
          <w:szCs w:val="22"/>
        </w:rPr>
        <w:t>El derecho de las libertades. La lectura moral de la Constitución Norteamericana</w:t>
      </w:r>
      <w:r w:rsidR="00876875" w:rsidRPr="00E83262">
        <w:rPr>
          <w:rFonts w:ascii="Arial" w:hAnsi="Arial" w:cs="Arial"/>
          <w:color w:val="000000"/>
          <w:sz w:val="22"/>
          <w:szCs w:val="22"/>
        </w:rPr>
        <w:t xml:space="preserve">, Perú, Palestra, </w:t>
      </w:r>
      <w:r w:rsidR="00494536" w:rsidRPr="00E83262">
        <w:rPr>
          <w:rFonts w:ascii="Arial" w:hAnsi="Arial" w:cs="Arial"/>
          <w:color w:val="000000"/>
          <w:sz w:val="22"/>
          <w:szCs w:val="22"/>
        </w:rPr>
        <w:t>2019</w:t>
      </w:r>
      <w:r w:rsidR="00876875" w:rsidRPr="00E83262">
        <w:rPr>
          <w:rFonts w:ascii="Arial" w:hAnsi="Arial" w:cs="Arial"/>
          <w:color w:val="000000"/>
          <w:sz w:val="22"/>
          <w:szCs w:val="22"/>
        </w:rPr>
        <w:t>.</w:t>
      </w:r>
    </w:p>
    <w:p w14:paraId="6975FE4C" w14:textId="77777777" w:rsidR="0086797D" w:rsidRPr="00E83262" w:rsidRDefault="0086797D" w:rsidP="00A807EA">
      <w:pPr>
        <w:pStyle w:val="Textonotapie"/>
        <w:ind w:firstLine="567"/>
        <w:jc w:val="both"/>
        <w:rPr>
          <w:rFonts w:ascii="Arial" w:hAnsi="Arial" w:cs="Arial"/>
          <w:sz w:val="22"/>
          <w:szCs w:val="22"/>
        </w:rPr>
      </w:pPr>
    </w:p>
  </w:footnote>
  <w:footnote w:id="30">
    <w:p w14:paraId="7CE33379" w14:textId="5C928F96" w:rsidR="0086797D" w:rsidRPr="00E83262" w:rsidRDefault="007414DA" w:rsidP="00A807EA">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86797D" w:rsidRPr="00E83262">
        <w:rPr>
          <w:rFonts w:ascii="Arial" w:hAnsi="Arial" w:cs="Arial"/>
          <w:color w:val="000000"/>
          <w:sz w:val="22"/>
          <w:szCs w:val="22"/>
        </w:rPr>
        <w:t xml:space="preserve">Sagüés, Néstor Pedro, </w:t>
      </w:r>
      <w:r w:rsidR="0086797D" w:rsidRPr="00E83262">
        <w:rPr>
          <w:rFonts w:ascii="Arial" w:hAnsi="Arial" w:cs="Arial"/>
          <w:i/>
          <w:color w:val="000000"/>
          <w:sz w:val="22"/>
          <w:szCs w:val="22"/>
        </w:rPr>
        <w:t>Manual de derecho constitucional</w:t>
      </w:r>
      <w:r w:rsidR="0086797D" w:rsidRPr="00E83262">
        <w:rPr>
          <w:rFonts w:ascii="Arial" w:hAnsi="Arial" w:cs="Arial"/>
          <w:color w:val="000000"/>
          <w:sz w:val="22"/>
          <w:szCs w:val="22"/>
        </w:rPr>
        <w:t xml:space="preserve">, </w:t>
      </w:r>
      <w:r w:rsidR="00A82ACE" w:rsidRPr="00E83262">
        <w:rPr>
          <w:rFonts w:ascii="Arial" w:hAnsi="Arial" w:cs="Arial"/>
          <w:color w:val="000000"/>
          <w:sz w:val="22"/>
          <w:szCs w:val="22"/>
        </w:rPr>
        <w:t xml:space="preserve">3ra. ed. </w:t>
      </w:r>
      <w:r w:rsidR="0079611F" w:rsidRPr="00E83262">
        <w:rPr>
          <w:rFonts w:ascii="Arial" w:hAnsi="Arial" w:cs="Arial"/>
          <w:color w:val="000000"/>
          <w:sz w:val="22"/>
          <w:szCs w:val="22"/>
        </w:rPr>
        <w:t>Argentina</w:t>
      </w:r>
      <w:r w:rsidR="0086797D" w:rsidRPr="00E83262">
        <w:rPr>
          <w:rFonts w:ascii="Arial" w:hAnsi="Arial" w:cs="Arial"/>
          <w:color w:val="000000"/>
          <w:sz w:val="22"/>
          <w:szCs w:val="22"/>
        </w:rPr>
        <w:t>, Astrea, 201</w:t>
      </w:r>
      <w:r w:rsidR="0079611F" w:rsidRPr="00E83262">
        <w:rPr>
          <w:rFonts w:ascii="Arial" w:hAnsi="Arial" w:cs="Arial"/>
          <w:color w:val="000000"/>
          <w:sz w:val="22"/>
          <w:szCs w:val="22"/>
        </w:rPr>
        <w:t>9</w:t>
      </w:r>
      <w:r w:rsidR="0086797D" w:rsidRPr="00E83262">
        <w:rPr>
          <w:rFonts w:ascii="Arial" w:hAnsi="Arial" w:cs="Arial"/>
          <w:color w:val="000000"/>
          <w:sz w:val="22"/>
          <w:szCs w:val="22"/>
        </w:rPr>
        <w:t>, p. 32.</w:t>
      </w:r>
    </w:p>
    <w:p w14:paraId="4A3E421B" w14:textId="705606D2" w:rsidR="007414DA" w:rsidRPr="00E83262" w:rsidRDefault="007414DA" w:rsidP="0086797D">
      <w:pPr>
        <w:pStyle w:val="Textonotapie"/>
        <w:ind w:firstLine="567"/>
        <w:rPr>
          <w:rFonts w:ascii="Arial" w:hAnsi="Arial" w:cs="Arial"/>
          <w:sz w:val="22"/>
          <w:szCs w:val="22"/>
        </w:rPr>
      </w:pPr>
    </w:p>
  </w:footnote>
  <w:footnote w:id="31">
    <w:p w14:paraId="1580500E" w14:textId="5626ED1A" w:rsidR="001F170C" w:rsidRPr="00E83262" w:rsidRDefault="001F295A" w:rsidP="001F170C">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320405" w:rsidRPr="00E83262">
        <w:rPr>
          <w:rFonts w:ascii="Arial" w:hAnsi="Arial" w:cs="Arial"/>
          <w:sz w:val="22"/>
          <w:szCs w:val="22"/>
        </w:rPr>
        <w:t>Alterio, Ana Micaela</w:t>
      </w:r>
      <w:r w:rsidR="001F170C" w:rsidRPr="00E83262">
        <w:rPr>
          <w:rFonts w:ascii="Arial" w:hAnsi="Arial" w:cs="Arial"/>
          <w:color w:val="000000"/>
          <w:sz w:val="22"/>
          <w:szCs w:val="22"/>
        </w:rPr>
        <w:t xml:space="preserve">, </w:t>
      </w:r>
      <w:r w:rsidR="00B50776" w:rsidRPr="00E83262">
        <w:rPr>
          <w:rFonts w:ascii="Arial" w:hAnsi="Arial" w:cs="Arial"/>
          <w:i/>
          <w:color w:val="000000"/>
          <w:sz w:val="22"/>
          <w:szCs w:val="22"/>
        </w:rPr>
        <w:t>Entre</w:t>
      </w:r>
      <w:r w:rsidR="00320405" w:rsidRPr="00E83262">
        <w:rPr>
          <w:rFonts w:ascii="Arial" w:hAnsi="Arial" w:cs="Arial"/>
          <w:i/>
          <w:color w:val="000000"/>
          <w:sz w:val="22"/>
          <w:szCs w:val="22"/>
        </w:rPr>
        <w:t xml:space="preserve"> lo neo y lo nuevo del constitucionalismo lati</w:t>
      </w:r>
      <w:r w:rsidR="00B50776" w:rsidRPr="00E83262">
        <w:rPr>
          <w:rFonts w:ascii="Arial" w:hAnsi="Arial" w:cs="Arial"/>
          <w:i/>
          <w:color w:val="000000"/>
          <w:sz w:val="22"/>
          <w:szCs w:val="22"/>
        </w:rPr>
        <w:t>noamericano</w:t>
      </w:r>
      <w:r w:rsidR="001F170C" w:rsidRPr="00E83262">
        <w:rPr>
          <w:rFonts w:ascii="Arial" w:hAnsi="Arial" w:cs="Arial"/>
          <w:color w:val="000000"/>
          <w:sz w:val="22"/>
          <w:szCs w:val="22"/>
        </w:rPr>
        <w:t xml:space="preserve">, </w:t>
      </w:r>
      <w:r w:rsidR="00B50776" w:rsidRPr="00E83262">
        <w:rPr>
          <w:rFonts w:ascii="Arial" w:hAnsi="Arial" w:cs="Arial"/>
          <w:color w:val="000000"/>
          <w:sz w:val="22"/>
          <w:szCs w:val="22"/>
        </w:rPr>
        <w:t>México, Tirant lo blanch</w:t>
      </w:r>
      <w:r w:rsidR="001F170C" w:rsidRPr="00E83262">
        <w:rPr>
          <w:rFonts w:ascii="Arial" w:hAnsi="Arial" w:cs="Arial"/>
          <w:color w:val="000000"/>
          <w:sz w:val="22"/>
          <w:szCs w:val="22"/>
        </w:rPr>
        <w:t>, 20</w:t>
      </w:r>
      <w:r w:rsidR="00B50776" w:rsidRPr="00E83262">
        <w:rPr>
          <w:rFonts w:ascii="Arial" w:hAnsi="Arial" w:cs="Arial"/>
          <w:color w:val="000000"/>
          <w:sz w:val="22"/>
          <w:szCs w:val="22"/>
        </w:rPr>
        <w:t>21, p. 137</w:t>
      </w:r>
      <w:r w:rsidR="001F170C" w:rsidRPr="00E83262">
        <w:rPr>
          <w:rFonts w:ascii="Arial" w:hAnsi="Arial" w:cs="Arial"/>
          <w:color w:val="000000"/>
          <w:sz w:val="22"/>
          <w:szCs w:val="22"/>
        </w:rPr>
        <w:t>.</w:t>
      </w:r>
    </w:p>
    <w:p w14:paraId="03CF2088" w14:textId="264BA0B5" w:rsidR="001F295A" w:rsidRPr="00E83262" w:rsidRDefault="001F295A" w:rsidP="001F170C">
      <w:pPr>
        <w:pStyle w:val="Textonotapie"/>
        <w:ind w:firstLine="567"/>
        <w:rPr>
          <w:rFonts w:ascii="Arial" w:hAnsi="Arial" w:cs="Arial"/>
          <w:sz w:val="22"/>
          <w:szCs w:val="22"/>
        </w:rPr>
      </w:pPr>
    </w:p>
  </w:footnote>
  <w:footnote w:id="32">
    <w:p w14:paraId="30F616C5" w14:textId="51A97C6A" w:rsidR="000A3AAF" w:rsidRPr="00E83262" w:rsidRDefault="000A3AAF" w:rsidP="00CF53AC">
      <w:pPr>
        <w:pStyle w:val="Textonotapie"/>
        <w:ind w:firstLine="567"/>
        <w:jc w:val="both"/>
        <w:rPr>
          <w:rFonts w:ascii="Arial" w:hAnsi="Arial" w:cs="Arial"/>
          <w:i/>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Niembro Ortega, Roberto</w:t>
      </w:r>
      <w:r w:rsidRPr="00E83262">
        <w:rPr>
          <w:rFonts w:ascii="Arial" w:hAnsi="Arial" w:cs="Arial"/>
          <w:color w:val="000000"/>
          <w:sz w:val="22"/>
          <w:szCs w:val="22"/>
        </w:rPr>
        <w:t xml:space="preserve">, </w:t>
      </w:r>
      <w:r w:rsidR="00CF53AC" w:rsidRPr="00E83262">
        <w:rPr>
          <w:rFonts w:ascii="Arial" w:hAnsi="Arial" w:cs="Arial"/>
          <w:i/>
          <w:color w:val="000000"/>
          <w:sz w:val="22"/>
          <w:szCs w:val="22"/>
        </w:rPr>
        <w:t>La argumentación constitucional de la Suprema Corte. A diez años de la reforma de derechos humanos</w:t>
      </w:r>
      <w:r w:rsidRPr="00E83262">
        <w:rPr>
          <w:rFonts w:ascii="Arial" w:hAnsi="Arial" w:cs="Arial"/>
          <w:color w:val="000000"/>
          <w:sz w:val="22"/>
          <w:szCs w:val="22"/>
        </w:rPr>
        <w:t xml:space="preserve">, México, </w:t>
      </w:r>
      <w:r w:rsidR="00CF53AC" w:rsidRPr="00E83262">
        <w:rPr>
          <w:rFonts w:ascii="Arial" w:hAnsi="Arial" w:cs="Arial"/>
          <w:color w:val="000000"/>
          <w:sz w:val="22"/>
          <w:szCs w:val="22"/>
        </w:rPr>
        <w:t>Instituto de Investigaciones Jurídicas de la UNAM</w:t>
      </w:r>
      <w:r w:rsidRPr="00E83262">
        <w:rPr>
          <w:rFonts w:ascii="Arial" w:hAnsi="Arial" w:cs="Arial"/>
          <w:color w:val="000000"/>
          <w:sz w:val="22"/>
          <w:szCs w:val="22"/>
        </w:rPr>
        <w:t xml:space="preserve">, 2021, p. </w:t>
      </w:r>
      <w:r w:rsidR="00AC1247" w:rsidRPr="00E83262">
        <w:rPr>
          <w:rFonts w:ascii="Arial" w:hAnsi="Arial" w:cs="Arial"/>
          <w:color w:val="000000"/>
          <w:sz w:val="22"/>
          <w:szCs w:val="22"/>
        </w:rPr>
        <w:t>XXI</w:t>
      </w:r>
      <w:r w:rsidRPr="00E83262">
        <w:rPr>
          <w:rFonts w:ascii="Arial" w:hAnsi="Arial" w:cs="Arial"/>
          <w:color w:val="000000"/>
          <w:sz w:val="22"/>
          <w:szCs w:val="22"/>
        </w:rPr>
        <w:t>.</w:t>
      </w:r>
    </w:p>
    <w:p w14:paraId="18D2B875" w14:textId="77777777" w:rsidR="000A3AAF" w:rsidRPr="00E83262" w:rsidRDefault="000A3AAF" w:rsidP="000A3AAF">
      <w:pPr>
        <w:pStyle w:val="Textonotapie"/>
        <w:ind w:firstLine="567"/>
        <w:jc w:val="both"/>
        <w:rPr>
          <w:rFonts w:ascii="Arial" w:hAnsi="Arial" w:cs="Arial"/>
          <w:sz w:val="22"/>
          <w:szCs w:val="22"/>
        </w:rPr>
      </w:pPr>
    </w:p>
  </w:footnote>
  <w:footnote w:id="33">
    <w:p w14:paraId="34B7063A" w14:textId="003E7EA9" w:rsidR="004F3AA7" w:rsidRPr="00E83262" w:rsidRDefault="004F3AA7" w:rsidP="001740E9">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71637D" w:rsidRPr="00E83262">
        <w:rPr>
          <w:rFonts w:ascii="Arial" w:hAnsi="Arial" w:cs="Arial"/>
          <w:color w:val="000000"/>
          <w:sz w:val="22"/>
          <w:szCs w:val="22"/>
        </w:rPr>
        <w:t>Tesis: P. LXIX/2011(9a.) Tribunal Pleno</w:t>
      </w:r>
      <w:r w:rsidR="001740E9" w:rsidRPr="00E83262">
        <w:rPr>
          <w:rFonts w:ascii="Arial" w:hAnsi="Arial" w:cs="Arial"/>
          <w:color w:val="000000"/>
          <w:sz w:val="22"/>
          <w:szCs w:val="22"/>
        </w:rPr>
        <w:t>, de rubro: “</w:t>
      </w:r>
      <w:r w:rsidR="0071637D" w:rsidRPr="00E83262">
        <w:rPr>
          <w:rFonts w:ascii="Arial" w:hAnsi="Arial" w:cs="Arial"/>
          <w:color w:val="000000"/>
          <w:sz w:val="22"/>
          <w:szCs w:val="22"/>
        </w:rPr>
        <w:t>PASOS A SEGUIR EN EL CONTROL DE CONSTITUCIONALIDAD Y CONVENCIONALIDAD EX OFFICIO EN MATERIA DE DERECHOS HUMANOS.</w:t>
      </w:r>
      <w:r w:rsidR="001740E9" w:rsidRPr="00E83262">
        <w:rPr>
          <w:rFonts w:ascii="Arial" w:hAnsi="Arial" w:cs="Arial"/>
          <w:color w:val="000000"/>
          <w:sz w:val="22"/>
          <w:szCs w:val="22"/>
        </w:rPr>
        <w:t xml:space="preserve">”, publicada en el </w:t>
      </w:r>
      <w:r w:rsidR="001740E9" w:rsidRPr="00E83262">
        <w:rPr>
          <w:rFonts w:ascii="Arial" w:hAnsi="Arial" w:cs="Arial"/>
          <w:i/>
          <w:color w:val="000000"/>
          <w:sz w:val="22"/>
          <w:szCs w:val="22"/>
        </w:rPr>
        <w:t>Semanario Judicial de la Federación y su Gaceta</w:t>
      </w:r>
      <w:r w:rsidR="001740E9" w:rsidRPr="00E83262">
        <w:rPr>
          <w:rFonts w:ascii="Arial" w:hAnsi="Arial" w:cs="Arial"/>
          <w:color w:val="000000"/>
          <w:sz w:val="22"/>
          <w:szCs w:val="22"/>
        </w:rPr>
        <w:t xml:space="preserve">, Décima Época, </w:t>
      </w:r>
      <w:r w:rsidR="0071637D" w:rsidRPr="00E83262">
        <w:rPr>
          <w:rFonts w:ascii="Arial" w:hAnsi="Arial" w:cs="Arial"/>
          <w:color w:val="000000"/>
          <w:sz w:val="22"/>
          <w:szCs w:val="22"/>
        </w:rPr>
        <w:t>Diciembre de 2011, Tomo 1, página 552</w:t>
      </w:r>
      <w:r w:rsidR="001740E9" w:rsidRPr="00E83262">
        <w:rPr>
          <w:rFonts w:ascii="Arial" w:hAnsi="Arial" w:cs="Arial"/>
          <w:color w:val="000000"/>
          <w:sz w:val="22"/>
          <w:szCs w:val="22"/>
        </w:rPr>
        <w:t>.</w:t>
      </w:r>
    </w:p>
    <w:p w14:paraId="3C117948" w14:textId="77777777" w:rsidR="008E4DED" w:rsidRPr="00E83262" w:rsidRDefault="008E4DED" w:rsidP="008E4DED">
      <w:pPr>
        <w:pStyle w:val="Textonotapie"/>
        <w:ind w:firstLine="567"/>
        <w:jc w:val="both"/>
        <w:rPr>
          <w:rFonts w:ascii="Arial" w:hAnsi="Arial" w:cs="Arial"/>
          <w:sz w:val="22"/>
          <w:szCs w:val="22"/>
        </w:rPr>
      </w:pPr>
    </w:p>
  </w:footnote>
  <w:footnote w:id="34">
    <w:p w14:paraId="3D288873" w14:textId="418D597F" w:rsidR="006814D3" w:rsidRPr="00E83262" w:rsidRDefault="00F36A0E" w:rsidP="006814D3">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6814D3" w:rsidRPr="00E83262">
        <w:rPr>
          <w:rFonts w:ascii="Arial" w:hAnsi="Arial" w:cs="Arial"/>
          <w:color w:val="000000"/>
          <w:sz w:val="22"/>
          <w:szCs w:val="22"/>
        </w:rPr>
        <w:t>Tesis: 1a. CCCXLIV/2015 (10a.), de la Primera Sala</w:t>
      </w:r>
      <w:r w:rsidR="00284C9F" w:rsidRPr="00E83262">
        <w:rPr>
          <w:rFonts w:ascii="Arial" w:hAnsi="Arial" w:cs="Arial"/>
          <w:color w:val="000000"/>
          <w:sz w:val="22"/>
          <w:szCs w:val="22"/>
        </w:rPr>
        <w:t>, de rubro y texto: “</w:t>
      </w:r>
      <w:r w:rsidR="00284C9F" w:rsidRPr="00E83262">
        <w:rPr>
          <w:rFonts w:ascii="Arial" w:hAnsi="Arial" w:cs="Arial"/>
          <w:sz w:val="22"/>
          <w:szCs w:val="22"/>
        </w:rPr>
        <w:t>PARÁMETRO DE REGULARIDAD CONSTITUCIONAL. SE EXTIENDE A LA INTERPRETACIÓN DE LA NORMA NACIONAL O INTERNACIONAL. Las autoridades judiciales deben aplicar el parámetro de regularidad constitucional -incluidos, por supuesto, los estándares sobre derechos humanos-, lo cual, claramente, no se limita al texto de la norma -nacional o internacional- sino que se extiende a la interpretación que hagan los órganos autorizados -tribunales constitucionales y organismos internacionales según corresponda-. Al respecto, la Corte Interamericana ha establecido que "los órganos del Poder Judicial deben ejercer no sólo un control de constitucionalidad, sino también de convencionalidad ex officio entre las normas internas y la Convención Americana". En similar sentido, el Pleno de esta Suprema Corte de Justicia estableció, en la Contradicción de Tesis 21/2011, que "el control de convencionalidad es un control de constitucionalidad desde el punto de vista sustantivo, dada la interpretación material que se hace del artículo 1o. constitucional".</w:t>
      </w:r>
      <w:r w:rsidR="006814D3" w:rsidRPr="00E83262">
        <w:rPr>
          <w:rFonts w:ascii="Arial" w:hAnsi="Arial" w:cs="Arial"/>
          <w:sz w:val="22"/>
          <w:szCs w:val="22"/>
        </w:rPr>
        <w:t xml:space="preserve"> </w:t>
      </w:r>
      <w:r w:rsidR="006814D3" w:rsidRPr="00E83262">
        <w:rPr>
          <w:rFonts w:ascii="Arial" w:hAnsi="Arial" w:cs="Arial"/>
          <w:color w:val="000000"/>
          <w:sz w:val="22"/>
          <w:szCs w:val="22"/>
        </w:rPr>
        <w:t xml:space="preserve">Publicada en el </w:t>
      </w:r>
      <w:r w:rsidR="006814D3" w:rsidRPr="00E83262">
        <w:rPr>
          <w:rFonts w:ascii="Arial" w:hAnsi="Arial" w:cs="Arial"/>
          <w:i/>
          <w:color w:val="000000"/>
          <w:sz w:val="22"/>
          <w:szCs w:val="22"/>
        </w:rPr>
        <w:t>Semanario Judicial de la Federación y su Gaceta</w:t>
      </w:r>
      <w:r w:rsidR="006814D3" w:rsidRPr="00E83262">
        <w:rPr>
          <w:rFonts w:ascii="Arial" w:hAnsi="Arial" w:cs="Arial"/>
          <w:color w:val="000000"/>
          <w:sz w:val="22"/>
          <w:szCs w:val="22"/>
        </w:rPr>
        <w:t xml:space="preserve">, Décima Época, </w:t>
      </w:r>
      <w:r w:rsidR="00EB6A8F" w:rsidRPr="00E83262">
        <w:rPr>
          <w:rFonts w:ascii="Arial" w:hAnsi="Arial" w:cs="Arial"/>
          <w:color w:val="000000"/>
          <w:sz w:val="22"/>
          <w:szCs w:val="22"/>
        </w:rPr>
        <w:t>Noviembre de 2015, Tomo I , página 986</w:t>
      </w:r>
      <w:r w:rsidR="006814D3" w:rsidRPr="00E83262">
        <w:rPr>
          <w:rFonts w:ascii="Arial" w:hAnsi="Arial" w:cs="Arial"/>
          <w:color w:val="000000"/>
          <w:sz w:val="22"/>
          <w:szCs w:val="22"/>
        </w:rPr>
        <w:t>.</w:t>
      </w:r>
    </w:p>
    <w:p w14:paraId="48A10400" w14:textId="77777777" w:rsidR="00284C9F" w:rsidRPr="00E83262" w:rsidRDefault="00284C9F" w:rsidP="00284C9F">
      <w:pPr>
        <w:pStyle w:val="Textonotapie"/>
        <w:rPr>
          <w:rFonts w:ascii="Arial" w:hAnsi="Arial" w:cs="Arial"/>
          <w:sz w:val="22"/>
          <w:szCs w:val="22"/>
        </w:rPr>
      </w:pPr>
    </w:p>
  </w:footnote>
  <w:footnote w:id="35">
    <w:p w14:paraId="01D083B7" w14:textId="0BA7E5A7" w:rsidR="008E4DED" w:rsidRPr="00E83262" w:rsidRDefault="008E4DED" w:rsidP="008E4DED">
      <w:pPr>
        <w:pStyle w:val="Textonotapie"/>
        <w:ind w:firstLine="567"/>
        <w:jc w:val="both"/>
        <w:rPr>
          <w:rFonts w:ascii="Arial" w:eastAsia="Times New Roman"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eastAsia="Times New Roman" w:hAnsi="Arial" w:cs="Arial"/>
          <w:color w:val="000000"/>
          <w:sz w:val="22"/>
          <w:szCs w:val="22"/>
        </w:rPr>
        <w:t xml:space="preserve">Los principios en el momento que operan como mandatos de optimización, se confirman como normas que ordenan que algo sea realizado en la mayor medida posible, dentro de las posibilidades jurídicas existentes, por lo cual, se cumplen en grados diferentes. En Silva García, Fernando, </w:t>
      </w:r>
      <w:r w:rsidRPr="00E83262">
        <w:rPr>
          <w:rFonts w:ascii="Arial" w:eastAsia="Times New Roman" w:hAnsi="Arial" w:cs="Arial"/>
          <w:i/>
          <w:color w:val="000000"/>
          <w:sz w:val="22"/>
          <w:szCs w:val="22"/>
        </w:rPr>
        <w:t>El deber de ponderación y el principio de proporcionalidad en la práctica judicial</w:t>
      </w:r>
      <w:r w:rsidRPr="00E83262">
        <w:rPr>
          <w:rFonts w:ascii="Arial" w:eastAsia="Times New Roman" w:hAnsi="Arial" w:cs="Arial"/>
          <w:color w:val="000000"/>
          <w:sz w:val="22"/>
          <w:szCs w:val="22"/>
        </w:rPr>
        <w:t>, México, Miguel Ángel Porrúa, 2012, p.5.</w:t>
      </w:r>
    </w:p>
    <w:p w14:paraId="4321E2C0" w14:textId="77777777" w:rsidR="00FE216D" w:rsidRPr="00E83262" w:rsidRDefault="00FE216D" w:rsidP="008E4DED">
      <w:pPr>
        <w:pStyle w:val="Textonotapie"/>
        <w:ind w:firstLine="567"/>
        <w:jc w:val="both"/>
        <w:rPr>
          <w:rFonts w:ascii="Arial" w:hAnsi="Arial" w:cs="Arial"/>
          <w:sz w:val="22"/>
          <w:szCs w:val="22"/>
        </w:rPr>
      </w:pPr>
    </w:p>
  </w:footnote>
  <w:footnote w:id="36">
    <w:p w14:paraId="25D24EA7" w14:textId="725E7E56" w:rsidR="00FE216D" w:rsidRPr="00E83262" w:rsidRDefault="00FE216D" w:rsidP="00FE216D">
      <w:pPr>
        <w:pBdr>
          <w:top w:val="nil"/>
          <w:left w:val="nil"/>
          <w:bottom w:val="nil"/>
          <w:right w:val="nil"/>
          <w:between w:val="nil"/>
        </w:pBdr>
        <w:spacing w:after="0" w:line="240" w:lineRule="auto"/>
        <w:ind w:firstLine="567"/>
        <w:jc w:val="both"/>
        <w:rPr>
          <w:rFonts w:ascii="Arial" w:eastAsia="Times New Roman" w:hAnsi="Arial" w:cs="Arial"/>
          <w:color w:val="000000"/>
        </w:rPr>
      </w:pPr>
      <w:r w:rsidRPr="00E83262">
        <w:rPr>
          <w:rStyle w:val="Refdenotaalpie"/>
          <w:rFonts w:ascii="Arial" w:hAnsi="Arial" w:cs="Arial"/>
        </w:rPr>
        <w:footnoteRef/>
      </w:r>
      <w:r w:rsidRPr="00E83262">
        <w:rPr>
          <w:rFonts w:ascii="Arial" w:hAnsi="Arial" w:cs="Arial"/>
        </w:rPr>
        <w:t xml:space="preserve"> </w:t>
      </w:r>
      <w:r w:rsidR="00A94EE6" w:rsidRPr="00E83262">
        <w:rPr>
          <w:rFonts w:ascii="Arial" w:eastAsia="Times New Roman" w:hAnsi="Arial" w:cs="Arial"/>
          <w:color w:val="000000"/>
        </w:rPr>
        <w:t>Barak</w:t>
      </w:r>
      <w:r w:rsidR="00BB28D8" w:rsidRPr="00E83262">
        <w:rPr>
          <w:rFonts w:ascii="Arial" w:eastAsia="Times New Roman" w:hAnsi="Arial" w:cs="Arial"/>
          <w:color w:val="000000"/>
        </w:rPr>
        <w:t xml:space="preserve">, Aharon, </w:t>
      </w:r>
      <w:r w:rsidR="00BB28D8" w:rsidRPr="00E83262">
        <w:rPr>
          <w:rFonts w:ascii="Arial" w:eastAsia="Times New Roman" w:hAnsi="Arial" w:cs="Arial"/>
          <w:i/>
          <w:color w:val="000000"/>
        </w:rPr>
        <w:t>Proporcionalidad. Los derechos fundamentales y sus restricciones</w:t>
      </w:r>
      <w:r w:rsidR="00BB28D8" w:rsidRPr="00E83262">
        <w:rPr>
          <w:rFonts w:ascii="Arial" w:eastAsia="Times New Roman" w:hAnsi="Arial" w:cs="Arial"/>
          <w:color w:val="000000"/>
        </w:rPr>
        <w:t>, Perú, Palestra, 2017</w:t>
      </w:r>
      <w:r w:rsidRPr="00E83262">
        <w:rPr>
          <w:rFonts w:ascii="Arial" w:eastAsia="Times New Roman" w:hAnsi="Arial" w:cs="Arial"/>
          <w:color w:val="000000"/>
        </w:rPr>
        <w:t>, p. 135.</w:t>
      </w:r>
    </w:p>
    <w:p w14:paraId="15F6B17A" w14:textId="002BA7D5" w:rsidR="00FE216D" w:rsidRPr="00E83262" w:rsidRDefault="00FE216D" w:rsidP="00AE44AB">
      <w:pPr>
        <w:pStyle w:val="Textonotapie"/>
        <w:jc w:val="both"/>
        <w:rPr>
          <w:rFonts w:ascii="Arial" w:hAnsi="Arial" w:cs="Arial"/>
          <w:sz w:val="22"/>
          <w:szCs w:val="22"/>
        </w:rPr>
      </w:pPr>
    </w:p>
  </w:footnote>
  <w:footnote w:id="37">
    <w:p w14:paraId="6EE3274B" w14:textId="4F327494" w:rsidR="007D3F9D" w:rsidRPr="00E83262" w:rsidRDefault="00A94EE6" w:rsidP="007D3F9D">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00034C34" w:rsidRPr="00E83262">
        <w:rPr>
          <w:rFonts w:ascii="Arial" w:hAnsi="Arial" w:cs="Arial"/>
          <w:color w:val="000000"/>
          <w:sz w:val="22"/>
          <w:szCs w:val="22"/>
        </w:rPr>
        <w:t xml:space="preserve">Tesis: 1a. I/2019 (10a.) </w:t>
      </w:r>
      <w:r w:rsidR="007D3F9D" w:rsidRPr="00E83262">
        <w:rPr>
          <w:rFonts w:ascii="Arial" w:hAnsi="Arial" w:cs="Arial"/>
          <w:color w:val="000000"/>
          <w:sz w:val="22"/>
          <w:szCs w:val="22"/>
        </w:rPr>
        <w:t>de la Primera Sala, de rubro: “</w:t>
      </w:r>
      <w:r w:rsidR="00034C34" w:rsidRPr="00E83262">
        <w:rPr>
          <w:rFonts w:ascii="Arial" w:hAnsi="Arial" w:cs="Arial"/>
          <w:color w:val="000000"/>
          <w:sz w:val="22"/>
          <w:szCs w:val="22"/>
        </w:rPr>
        <w:t>PRESCRIPCIÓN DE LA ACCIÓN PENAL. ES INADMISIBLE E INAPLICABLE TRATÁNDOSE DEL DELITO DE TORTURA, POR CONSTITUIR UNA VIOLACIÓN DIRECTA DE LA DIGNIDAD HUMANA</w:t>
      </w:r>
      <w:r w:rsidR="007D3F9D" w:rsidRPr="00E83262">
        <w:rPr>
          <w:rFonts w:ascii="Arial" w:hAnsi="Arial" w:cs="Arial"/>
          <w:color w:val="000000"/>
          <w:sz w:val="22"/>
          <w:szCs w:val="22"/>
        </w:rPr>
        <w:t xml:space="preserve">”, publicada en el </w:t>
      </w:r>
      <w:r w:rsidR="007D3F9D" w:rsidRPr="00E83262">
        <w:rPr>
          <w:rFonts w:ascii="Arial" w:hAnsi="Arial" w:cs="Arial"/>
          <w:i/>
          <w:color w:val="000000"/>
          <w:sz w:val="22"/>
          <w:szCs w:val="22"/>
        </w:rPr>
        <w:t>Semanario Judicial de la Federación y su Gaceta</w:t>
      </w:r>
      <w:r w:rsidR="007D3F9D" w:rsidRPr="00E83262">
        <w:rPr>
          <w:rFonts w:ascii="Arial" w:hAnsi="Arial" w:cs="Arial"/>
          <w:color w:val="000000"/>
          <w:sz w:val="22"/>
          <w:szCs w:val="22"/>
        </w:rPr>
        <w:t xml:space="preserve">, Décima Época, </w:t>
      </w:r>
      <w:r w:rsidR="00034C34" w:rsidRPr="00E83262">
        <w:rPr>
          <w:rFonts w:ascii="Arial" w:hAnsi="Arial" w:cs="Arial"/>
          <w:color w:val="000000"/>
          <w:sz w:val="22"/>
          <w:szCs w:val="22"/>
        </w:rPr>
        <w:t>Febrero de 2019, Tomo I, página 723</w:t>
      </w:r>
      <w:r w:rsidR="007D3F9D" w:rsidRPr="00E83262">
        <w:rPr>
          <w:rFonts w:ascii="Arial" w:hAnsi="Arial" w:cs="Arial"/>
          <w:color w:val="000000"/>
          <w:sz w:val="22"/>
          <w:szCs w:val="22"/>
        </w:rPr>
        <w:t>.</w:t>
      </w:r>
    </w:p>
    <w:p w14:paraId="006B23AA" w14:textId="65CD056C" w:rsidR="00A94EE6" w:rsidRPr="00E83262" w:rsidRDefault="00A94EE6" w:rsidP="00AE44AB">
      <w:pPr>
        <w:pStyle w:val="Textonotapie"/>
        <w:ind w:firstLine="567"/>
        <w:jc w:val="both"/>
        <w:rPr>
          <w:rFonts w:ascii="Arial" w:hAnsi="Arial" w:cs="Arial"/>
          <w:sz w:val="22"/>
          <w:szCs w:val="22"/>
        </w:rPr>
      </w:pPr>
    </w:p>
  </w:footnote>
  <w:footnote w:id="38">
    <w:p w14:paraId="66DC7A1A" w14:textId="77777777" w:rsidR="006134D3" w:rsidRPr="00E83262" w:rsidRDefault="006134D3" w:rsidP="00656DB8">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Tesis: P. LXIX/2009 de la Primera Sala, de rubro: “REASIGNACIÓN SEXUAL. ES UNA DECISIÓN QUE FORMA PARTE DE LOS DERECHOS AL LIBRE DESARROLLO DE LA PERSONALIDAD”, publicada en el </w:t>
      </w:r>
      <w:r w:rsidRPr="00E83262">
        <w:rPr>
          <w:rFonts w:ascii="Arial" w:hAnsi="Arial" w:cs="Arial"/>
          <w:i/>
          <w:color w:val="000000"/>
          <w:sz w:val="22"/>
          <w:szCs w:val="22"/>
        </w:rPr>
        <w:t>Semanario Judicial de la Federación y su Gaceta</w:t>
      </w:r>
      <w:r w:rsidRPr="00E83262">
        <w:rPr>
          <w:rFonts w:ascii="Arial" w:hAnsi="Arial" w:cs="Arial"/>
          <w:color w:val="000000"/>
          <w:sz w:val="22"/>
          <w:szCs w:val="22"/>
        </w:rPr>
        <w:t>, Décima Época, diciembre de 2009, Tomo XXX, página</w:t>
      </w:r>
      <w:r w:rsidRPr="00E83262">
        <w:rPr>
          <w:rFonts w:ascii="Arial" w:hAnsi="Arial" w:cs="Arial"/>
          <w:sz w:val="22"/>
          <w:szCs w:val="22"/>
        </w:rPr>
        <w:t xml:space="preserve"> </w:t>
      </w:r>
      <w:r w:rsidRPr="00E83262">
        <w:rPr>
          <w:rFonts w:ascii="Arial" w:hAnsi="Arial" w:cs="Arial"/>
          <w:color w:val="000000"/>
          <w:sz w:val="22"/>
          <w:szCs w:val="22"/>
        </w:rPr>
        <w:t>17.</w:t>
      </w:r>
    </w:p>
    <w:p w14:paraId="33453613" w14:textId="77777777" w:rsidR="006134D3" w:rsidRPr="00E83262" w:rsidRDefault="006134D3" w:rsidP="00656DB8">
      <w:pPr>
        <w:pStyle w:val="Textonotapie"/>
        <w:ind w:firstLine="567"/>
        <w:jc w:val="both"/>
        <w:rPr>
          <w:rFonts w:ascii="Arial" w:hAnsi="Arial" w:cs="Arial"/>
          <w:sz w:val="22"/>
          <w:szCs w:val="22"/>
        </w:rPr>
      </w:pPr>
    </w:p>
  </w:footnote>
  <w:footnote w:id="39">
    <w:p w14:paraId="01384FB2" w14:textId="77777777" w:rsidR="006134D3" w:rsidRPr="00E83262" w:rsidRDefault="006134D3" w:rsidP="00656DB8">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Tesis: 1a. CCCLXI/2014 (10a.) de la Primera Sala, de rubro: “ALIMENTOS. LA OBLIGACIÓN DE OTORGARLOS A CARGO DE LOS ASCENDIENTES, DESCENDIENTES, HERMANOS O PARIENTES COLATERALES HASTA EL CUARTO GRADO DERIVA DE UN PRINCIPIO DE SOLIDARIDAD FAMILIAR”, publicada en el </w:t>
      </w:r>
      <w:r w:rsidRPr="00E83262">
        <w:rPr>
          <w:rFonts w:ascii="Arial" w:hAnsi="Arial" w:cs="Arial"/>
          <w:i/>
          <w:color w:val="000000"/>
          <w:sz w:val="22"/>
          <w:szCs w:val="22"/>
        </w:rPr>
        <w:t>Semanario Judicial de la Federación y su Gaceta</w:t>
      </w:r>
      <w:r w:rsidRPr="00E83262">
        <w:rPr>
          <w:rFonts w:ascii="Arial" w:hAnsi="Arial" w:cs="Arial"/>
          <w:color w:val="000000"/>
          <w:sz w:val="22"/>
          <w:szCs w:val="22"/>
        </w:rPr>
        <w:t>, Décima Época, Libro 11, octubre de 2014, Tomo I, página</w:t>
      </w:r>
      <w:r w:rsidRPr="00E83262">
        <w:rPr>
          <w:rFonts w:ascii="Arial" w:hAnsi="Arial" w:cs="Arial"/>
          <w:sz w:val="22"/>
          <w:szCs w:val="22"/>
        </w:rPr>
        <w:t xml:space="preserve"> </w:t>
      </w:r>
      <w:r w:rsidRPr="00E83262">
        <w:rPr>
          <w:rFonts w:ascii="Arial" w:hAnsi="Arial" w:cs="Arial"/>
          <w:color w:val="000000"/>
          <w:sz w:val="22"/>
          <w:szCs w:val="22"/>
        </w:rPr>
        <w:t xml:space="preserve">590. </w:t>
      </w:r>
    </w:p>
    <w:p w14:paraId="68561C81" w14:textId="77777777" w:rsidR="006134D3" w:rsidRPr="00E83262" w:rsidRDefault="006134D3" w:rsidP="00656DB8">
      <w:pPr>
        <w:pStyle w:val="Textonotapie"/>
        <w:ind w:firstLine="567"/>
        <w:jc w:val="both"/>
        <w:rPr>
          <w:rFonts w:ascii="Arial" w:hAnsi="Arial" w:cs="Arial"/>
          <w:sz w:val="22"/>
          <w:szCs w:val="22"/>
        </w:rPr>
      </w:pPr>
    </w:p>
  </w:footnote>
  <w:footnote w:id="40">
    <w:p w14:paraId="10B3D5A0" w14:textId="7DFCDCC1" w:rsidR="001846B6" w:rsidRPr="001846B6" w:rsidRDefault="00E83262" w:rsidP="001846B6">
      <w:pPr>
        <w:jc w:val="both"/>
        <w:rPr>
          <w:rFonts w:ascii="Arial" w:hAnsi="Arial" w:cs="Arial"/>
          <w:color w:val="000000"/>
        </w:rPr>
      </w:pPr>
      <w:r w:rsidRPr="00E83262">
        <w:rPr>
          <w:rStyle w:val="Refdenotaalpie"/>
          <w:rFonts w:ascii="Arial" w:hAnsi="Arial" w:cs="Arial"/>
        </w:rPr>
        <w:footnoteRef/>
      </w:r>
      <w:r w:rsidRPr="00E83262">
        <w:rPr>
          <w:rFonts w:ascii="Arial" w:hAnsi="Arial" w:cs="Arial"/>
        </w:rPr>
        <w:t xml:space="preserve"> </w:t>
      </w:r>
      <w:r w:rsidR="000A5B28" w:rsidRPr="000A5B28">
        <w:rPr>
          <w:rFonts w:ascii="Arial" w:hAnsi="Arial" w:cs="Arial"/>
        </w:rPr>
        <w:t>Tesis: 1a. CCXXVIII/2018 (10a.)</w:t>
      </w:r>
      <w:r w:rsidR="000A5B28">
        <w:rPr>
          <w:rFonts w:ascii="Arial" w:hAnsi="Arial" w:cs="Arial"/>
        </w:rPr>
        <w:t xml:space="preserve"> </w:t>
      </w:r>
      <w:r w:rsidR="000A5B28" w:rsidRPr="00E83262">
        <w:rPr>
          <w:rFonts w:ascii="Arial" w:hAnsi="Arial" w:cs="Arial"/>
          <w:color w:val="000000"/>
        </w:rPr>
        <w:t xml:space="preserve">de la Primera Sala, de rubro: </w:t>
      </w:r>
      <w:r w:rsidR="000A5B28">
        <w:rPr>
          <w:rFonts w:ascii="Arial" w:hAnsi="Arial" w:cs="Arial"/>
          <w:color w:val="000000"/>
        </w:rPr>
        <w:t>“</w:t>
      </w:r>
      <w:r w:rsidR="00555A2F" w:rsidRPr="00555A2F">
        <w:rPr>
          <w:rFonts w:ascii="Arial" w:hAnsi="Arial" w:cs="Arial"/>
        </w:rPr>
        <w:t>COMPENSACIÓN. SU RELACIÓN CON EL RECONOCIMIENTO DE LA DOBLE JORNADA LABORAL.</w:t>
      </w:r>
      <w:r w:rsidR="000A5B28">
        <w:rPr>
          <w:rFonts w:ascii="Arial" w:hAnsi="Arial" w:cs="Arial"/>
        </w:rPr>
        <w:t xml:space="preserve">” </w:t>
      </w:r>
      <w:r w:rsidR="001846B6">
        <w:rPr>
          <w:rFonts w:ascii="Arial" w:hAnsi="Arial" w:cs="Arial"/>
        </w:rPr>
        <w:t>p</w:t>
      </w:r>
      <w:r w:rsidR="000A5B28" w:rsidRPr="00E83262">
        <w:rPr>
          <w:rFonts w:ascii="Arial" w:hAnsi="Arial" w:cs="Arial"/>
          <w:color w:val="000000"/>
        </w:rPr>
        <w:t xml:space="preserve">ublicada en el </w:t>
      </w:r>
      <w:r w:rsidR="000A5B28" w:rsidRPr="00E83262">
        <w:rPr>
          <w:rFonts w:ascii="Arial" w:hAnsi="Arial" w:cs="Arial"/>
          <w:i/>
          <w:color w:val="000000"/>
        </w:rPr>
        <w:t>Semanario Judicial de la Federación y su Gaceta</w:t>
      </w:r>
      <w:r w:rsidR="000A5B28" w:rsidRPr="00E83262">
        <w:rPr>
          <w:rFonts w:ascii="Arial" w:hAnsi="Arial" w:cs="Arial"/>
          <w:color w:val="000000"/>
        </w:rPr>
        <w:t xml:space="preserve">, Décima Época, </w:t>
      </w:r>
      <w:r w:rsidR="001846B6">
        <w:rPr>
          <w:rFonts w:ascii="Arial" w:hAnsi="Arial" w:cs="Arial"/>
          <w:color w:val="000000"/>
        </w:rPr>
        <w:t>d</w:t>
      </w:r>
      <w:r w:rsidR="001846B6" w:rsidRPr="001846B6">
        <w:rPr>
          <w:rFonts w:ascii="Arial" w:hAnsi="Arial" w:cs="Arial"/>
          <w:color w:val="000000"/>
        </w:rPr>
        <w:t>iciembre de 2018, Tomo I, página 277</w:t>
      </w:r>
    </w:p>
    <w:p w14:paraId="78C5BB11" w14:textId="6B149C0F" w:rsidR="00555A2F" w:rsidRPr="00E83262" w:rsidRDefault="00555A2F" w:rsidP="001846B6">
      <w:pPr>
        <w:pStyle w:val="Textonotapie"/>
        <w:ind w:firstLine="567"/>
        <w:jc w:val="both"/>
        <w:rPr>
          <w:rFonts w:ascii="Arial" w:hAnsi="Arial" w:cs="Arial"/>
          <w:sz w:val="22"/>
          <w:szCs w:val="22"/>
        </w:rPr>
      </w:pPr>
    </w:p>
  </w:footnote>
  <w:footnote w:id="41">
    <w:p w14:paraId="4A906D96" w14:textId="77777777" w:rsidR="006134D3" w:rsidRPr="00E83262" w:rsidRDefault="006134D3" w:rsidP="00656DB8">
      <w:pPr>
        <w:pStyle w:val="Textonotapie"/>
        <w:ind w:firstLine="567"/>
        <w:jc w:val="both"/>
        <w:rPr>
          <w:rFonts w:ascii="Arial" w:hAnsi="Arial" w:cs="Arial"/>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Tesis: 1a. CCCXXV/2015 (10a.) de la Primera Sala, de rubro: “PERSONAS CON DISCAPACIDAD. LA NEGACIÓN DE SU CAPACIDAD JURÍDICA CONSTITUYE UNA BARRERA PARA EJERCER SU DERECHO A UNA VIDA INDEPENDIENTE”, publicada en el </w:t>
      </w:r>
      <w:r w:rsidRPr="00E83262">
        <w:rPr>
          <w:rFonts w:ascii="Arial" w:hAnsi="Arial" w:cs="Arial"/>
          <w:i/>
          <w:color w:val="000000"/>
          <w:sz w:val="22"/>
          <w:szCs w:val="22"/>
        </w:rPr>
        <w:t>Semanario Judicial de la Federación y su Gaceta</w:t>
      </w:r>
      <w:r w:rsidRPr="00E83262">
        <w:rPr>
          <w:rFonts w:ascii="Arial" w:hAnsi="Arial" w:cs="Arial"/>
          <w:color w:val="000000"/>
          <w:sz w:val="22"/>
          <w:szCs w:val="22"/>
        </w:rPr>
        <w:t>, Décima Época, Libro 66, mayo de 2019, Tomo II, página</w:t>
      </w:r>
      <w:r w:rsidRPr="00E83262">
        <w:rPr>
          <w:rFonts w:ascii="Arial" w:hAnsi="Arial" w:cs="Arial"/>
          <w:sz w:val="22"/>
          <w:szCs w:val="22"/>
        </w:rPr>
        <w:t xml:space="preserve"> </w:t>
      </w:r>
      <w:r w:rsidRPr="00E83262">
        <w:rPr>
          <w:rFonts w:ascii="Arial" w:hAnsi="Arial" w:cs="Arial"/>
          <w:color w:val="000000"/>
          <w:sz w:val="22"/>
          <w:szCs w:val="22"/>
        </w:rPr>
        <w:t>1262.</w:t>
      </w:r>
    </w:p>
    <w:p w14:paraId="21C8E7F0" w14:textId="77777777" w:rsidR="006134D3" w:rsidRPr="00E83262" w:rsidRDefault="006134D3" w:rsidP="00656DB8">
      <w:pPr>
        <w:pStyle w:val="Textonotapie"/>
        <w:ind w:firstLine="567"/>
        <w:rPr>
          <w:rFonts w:ascii="Arial" w:hAnsi="Arial" w:cs="Arial"/>
          <w:sz w:val="22"/>
          <w:szCs w:val="22"/>
        </w:rPr>
      </w:pPr>
    </w:p>
  </w:footnote>
  <w:footnote w:id="42">
    <w:p w14:paraId="3376B0DD" w14:textId="77777777" w:rsidR="006134D3" w:rsidRPr="00E83262" w:rsidRDefault="006134D3" w:rsidP="00656DB8">
      <w:pPr>
        <w:pStyle w:val="Textonotapie"/>
        <w:ind w:firstLine="567"/>
        <w:jc w:val="both"/>
        <w:rPr>
          <w:rFonts w:ascii="Arial" w:hAnsi="Arial" w:cs="Arial"/>
          <w:color w:val="000000"/>
          <w:sz w:val="22"/>
          <w:szCs w:val="22"/>
        </w:rPr>
      </w:pPr>
      <w:r w:rsidRPr="00E83262">
        <w:rPr>
          <w:rStyle w:val="Refdenotaalpie"/>
          <w:rFonts w:ascii="Arial" w:hAnsi="Arial" w:cs="Arial"/>
          <w:sz w:val="22"/>
          <w:szCs w:val="22"/>
        </w:rPr>
        <w:footnoteRef/>
      </w:r>
      <w:r w:rsidRPr="00E83262">
        <w:rPr>
          <w:rFonts w:ascii="Arial" w:hAnsi="Arial" w:cs="Arial"/>
          <w:sz w:val="22"/>
          <w:szCs w:val="22"/>
        </w:rPr>
        <w:t xml:space="preserve"> </w:t>
      </w:r>
      <w:r w:rsidRPr="00E83262">
        <w:rPr>
          <w:rFonts w:ascii="Arial" w:hAnsi="Arial" w:cs="Arial"/>
          <w:color w:val="000000"/>
          <w:sz w:val="22"/>
          <w:szCs w:val="22"/>
        </w:rPr>
        <w:t xml:space="preserve">Tesis: 1a. LXXVI/2018 (10a.) de la Primera Sala, de rubro: “DERECHO A LA REPRODUCCIÓN ASISTIDA. FORMA PARTE DEL DERECHO A DECIDIR DE MANERA LIBRE, RESPONSABLE E INFORMADA, SOBRE EL NÚMERO Y EL ESPACIAMIENTO DE SUS HIJOS, PREVISTO EN EL ARTÍCULO 4o. DE LA CONSTITUCIÓN POLÍTICA DE LOS ESTADOS UNIDOS MEXICANOS”, publicada en el </w:t>
      </w:r>
      <w:r w:rsidRPr="00E83262">
        <w:rPr>
          <w:rFonts w:ascii="Arial" w:hAnsi="Arial" w:cs="Arial"/>
          <w:i/>
          <w:color w:val="000000"/>
          <w:sz w:val="22"/>
          <w:szCs w:val="22"/>
        </w:rPr>
        <w:t>Semanario Judicial de la Federación y su Gaceta</w:t>
      </w:r>
      <w:r w:rsidRPr="00E83262">
        <w:rPr>
          <w:rFonts w:ascii="Arial" w:hAnsi="Arial" w:cs="Arial"/>
          <w:color w:val="000000"/>
          <w:sz w:val="22"/>
          <w:szCs w:val="22"/>
        </w:rPr>
        <w:t>, Décima Época, Libro 55, junio de 2018, Tomo II, página</w:t>
      </w:r>
      <w:r w:rsidRPr="00E83262">
        <w:rPr>
          <w:rFonts w:ascii="Arial" w:hAnsi="Arial" w:cs="Arial"/>
          <w:sz w:val="22"/>
          <w:szCs w:val="22"/>
        </w:rPr>
        <w:t xml:space="preserve"> </w:t>
      </w:r>
      <w:r w:rsidRPr="00E83262">
        <w:rPr>
          <w:rFonts w:ascii="Arial" w:hAnsi="Arial" w:cs="Arial"/>
          <w:color w:val="000000"/>
          <w:sz w:val="22"/>
          <w:szCs w:val="22"/>
        </w:rPr>
        <w:t>957.</w:t>
      </w:r>
    </w:p>
    <w:p w14:paraId="6B6BDD7B" w14:textId="77777777" w:rsidR="006134D3" w:rsidRPr="00E83262" w:rsidRDefault="006134D3" w:rsidP="00656DB8">
      <w:pPr>
        <w:pStyle w:val="Textonotapie"/>
        <w:ind w:firstLine="567"/>
        <w:rPr>
          <w:rFonts w:ascii="Arial" w:hAnsi="Arial" w:cs="Arial"/>
          <w:sz w:val="22"/>
          <w:szCs w:val="22"/>
        </w:rPr>
      </w:pPr>
    </w:p>
  </w:footnote>
  <w:footnote w:id="43">
    <w:p w14:paraId="241CB7AA" w14:textId="77777777" w:rsidR="006134D3" w:rsidRPr="00AE4B7A" w:rsidRDefault="006134D3" w:rsidP="00656DB8">
      <w:pPr>
        <w:pStyle w:val="Textonotapie"/>
        <w:ind w:firstLine="567"/>
        <w:jc w:val="both"/>
        <w:rPr>
          <w:rFonts w:ascii="Arial" w:hAnsi="Arial" w:cs="Arial"/>
        </w:rPr>
      </w:pPr>
      <w:r w:rsidRPr="00E83262">
        <w:rPr>
          <w:rStyle w:val="Refdenotaalpie"/>
          <w:rFonts w:ascii="Arial" w:hAnsi="Arial" w:cs="Arial"/>
          <w:sz w:val="22"/>
          <w:szCs w:val="22"/>
        </w:rPr>
        <w:footnoteRef/>
      </w:r>
      <w:r w:rsidRPr="00E83262">
        <w:rPr>
          <w:rFonts w:ascii="Arial" w:hAnsi="Arial" w:cs="Arial"/>
          <w:sz w:val="22"/>
          <w:szCs w:val="22"/>
        </w:rPr>
        <w:t xml:space="preserve"> Tesis: 1a. LXXXVII/2019 (10a.) de la Primera Sala, de rubro: “DERECHO A LA REPRODUCCIÓN ASISTIDA. LO TIENEN LAS PAREJAS DE MATRIMONIOS HOMOSEXUALES”, publicada en el </w:t>
      </w:r>
      <w:r w:rsidRPr="00E83262">
        <w:rPr>
          <w:rFonts w:ascii="Arial" w:hAnsi="Arial" w:cs="Arial"/>
          <w:i/>
          <w:sz w:val="22"/>
          <w:szCs w:val="22"/>
        </w:rPr>
        <w:t>Semanario Judicial de la Federación y su Gaceta</w:t>
      </w:r>
      <w:r w:rsidRPr="00E83262">
        <w:rPr>
          <w:rFonts w:ascii="Arial" w:hAnsi="Arial" w:cs="Arial"/>
          <w:sz w:val="22"/>
          <w:szCs w:val="22"/>
        </w:rPr>
        <w:t>, Décima Época, Libro 71, octubre de 2019, Tomo II, página 1157.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92D17"/>
    <w:multiLevelType w:val="hybridMultilevel"/>
    <w:tmpl w:val="2DF8131C"/>
    <w:lvl w:ilvl="0" w:tplc="4D04F65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4823E2A"/>
    <w:multiLevelType w:val="hybridMultilevel"/>
    <w:tmpl w:val="6DF25E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1E97FE7"/>
    <w:multiLevelType w:val="hybridMultilevel"/>
    <w:tmpl w:val="5AFAAC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8B46FD2"/>
    <w:multiLevelType w:val="hybridMultilevel"/>
    <w:tmpl w:val="2CA4EC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B0"/>
    <w:rsid w:val="00005866"/>
    <w:rsid w:val="00023669"/>
    <w:rsid w:val="00034C34"/>
    <w:rsid w:val="00034E7C"/>
    <w:rsid w:val="00037A0B"/>
    <w:rsid w:val="00040094"/>
    <w:rsid w:val="00043639"/>
    <w:rsid w:val="0004449A"/>
    <w:rsid w:val="00064289"/>
    <w:rsid w:val="00077267"/>
    <w:rsid w:val="000774BA"/>
    <w:rsid w:val="0008213B"/>
    <w:rsid w:val="0008671E"/>
    <w:rsid w:val="000977E0"/>
    <w:rsid w:val="000A3AAF"/>
    <w:rsid w:val="000A5B28"/>
    <w:rsid w:val="000B0DDF"/>
    <w:rsid w:val="000B36A4"/>
    <w:rsid w:val="000C6070"/>
    <w:rsid w:val="000D0524"/>
    <w:rsid w:val="000E2CA8"/>
    <w:rsid w:val="000F5920"/>
    <w:rsid w:val="000F620A"/>
    <w:rsid w:val="000F681B"/>
    <w:rsid w:val="00103AD4"/>
    <w:rsid w:val="00106F46"/>
    <w:rsid w:val="00115C91"/>
    <w:rsid w:val="001238A9"/>
    <w:rsid w:val="00126B44"/>
    <w:rsid w:val="001313CC"/>
    <w:rsid w:val="00144B0D"/>
    <w:rsid w:val="00147579"/>
    <w:rsid w:val="00152DAC"/>
    <w:rsid w:val="00153581"/>
    <w:rsid w:val="00162CF1"/>
    <w:rsid w:val="001660A9"/>
    <w:rsid w:val="001740E9"/>
    <w:rsid w:val="001839D9"/>
    <w:rsid w:val="001846B6"/>
    <w:rsid w:val="001935E6"/>
    <w:rsid w:val="001936BC"/>
    <w:rsid w:val="001A1A15"/>
    <w:rsid w:val="001A57DD"/>
    <w:rsid w:val="001B00C9"/>
    <w:rsid w:val="001B00F8"/>
    <w:rsid w:val="001B17FE"/>
    <w:rsid w:val="001B2510"/>
    <w:rsid w:val="001B5166"/>
    <w:rsid w:val="001C0C22"/>
    <w:rsid w:val="001C0C8B"/>
    <w:rsid w:val="001E1BBE"/>
    <w:rsid w:val="001E5BB7"/>
    <w:rsid w:val="001F170C"/>
    <w:rsid w:val="001F295A"/>
    <w:rsid w:val="0020303C"/>
    <w:rsid w:val="00210541"/>
    <w:rsid w:val="0021144F"/>
    <w:rsid w:val="002227B4"/>
    <w:rsid w:val="00223F98"/>
    <w:rsid w:val="0024473C"/>
    <w:rsid w:val="00251D2D"/>
    <w:rsid w:val="00271A02"/>
    <w:rsid w:val="00277956"/>
    <w:rsid w:val="00284C9F"/>
    <w:rsid w:val="00290BCE"/>
    <w:rsid w:val="002951C5"/>
    <w:rsid w:val="002A2680"/>
    <w:rsid w:val="002B4AED"/>
    <w:rsid w:val="002C75D0"/>
    <w:rsid w:val="002C7D48"/>
    <w:rsid w:val="002D034A"/>
    <w:rsid w:val="002D095C"/>
    <w:rsid w:val="002D1BEF"/>
    <w:rsid w:val="002D51DB"/>
    <w:rsid w:val="002D562E"/>
    <w:rsid w:val="002E0CD8"/>
    <w:rsid w:val="002E2B52"/>
    <w:rsid w:val="002E5D67"/>
    <w:rsid w:val="002E5DA8"/>
    <w:rsid w:val="002F3C79"/>
    <w:rsid w:val="002F59E3"/>
    <w:rsid w:val="003053E1"/>
    <w:rsid w:val="003123B6"/>
    <w:rsid w:val="00315DDB"/>
    <w:rsid w:val="00320405"/>
    <w:rsid w:val="0032558B"/>
    <w:rsid w:val="00344812"/>
    <w:rsid w:val="00347C73"/>
    <w:rsid w:val="003516C1"/>
    <w:rsid w:val="0035484A"/>
    <w:rsid w:val="00367DFD"/>
    <w:rsid w:val="00377530"/>
    <w:rsid w:val="0038132D"/>
    <w:rsid w:val="00385EDC"/>
    <w:rsid w:val="00390161"/>
    <w:rsid w:val="003A08DA"/>
    <w:rsid w:val="003D153B"/>
    <w:rsid w:val="003E2AF5"/>
    <w:rsid w:val="003E545F"/>
    <w:rsid w:val="003F0DE4"/>
    <w:rsid w:val="003F62F2"/>
    <w:rsid w:val="003F646D"/>
    <w:rsid w:val="00406155"/>
    <w:rsid w:val="00416931"/>
    <w:rsid w:val="00422BBB"/>
    <w:rsid w:val="00422C16"/>
    <w:rsid w:val="004416D5"/>
    <w:rsid w:val="00446166"/>
    <w:rsid w:val="00460EA2"/>
    <w:rsid w:val="0047066C"/>
    <w:rsid w:val="00480D26"/>
    <w:rsid w:val="00494536"/>
    <w:rsid w:val="004972C3"/>
    <w:rsid w:val="004A0797"/>
    <w:rsid w:val="004B07DF"/>
    <w:rsid w:val="004B1175"/>
    <w:rsid w:val="004B5304"/>
    <w:rsid w:val="004C39F9"/>
    <w:rsid w:val="004C4141"/>
    <w:rsid w:val="004C700B"/>
    <w:rsid w:val="004F1B4D"/>
    <w:rsid w:val="004F3AA7"/>
    <w:rsid w:val="004F74BD"/>
    <w:rsid w:val="00514E74"/>
    <w:rsid w:val="00521F6F"/>
    <w:rsid w:val="0053593F"/>
    <w:rsid w:val="00555A2F"/>
    <w:rsid w:val="00561731"/>
    <w:rsid w:val="005724B1"/>
    <w:rsid w:val="005932AD"/>
    <w:rsid w:val="0059688B"/>
    <w:rsid w:val="005B39F5"/>
    <w:rsid w:val="005B7B06"/>
    <w:rsid w:val="005D3AF0"/>
    <w:rsid w:val="005D5B45"/>
    <w:rsid w:val="005E1251"/>
    <w:rsid w:val="005E19A7"/>
    <w:rsid w:val="005F54A1"/>
    <w:rsid w:val="0060676E"/>
    <w:rsid w:val="00606F27"/>
    <w:rsid w:val="00611111"/>
    <w:rsid w:val="00611F93"/>
    <w:rsid w:val="006134D3"/>
    <w:rsid w:val="00617217"/>
    <w:rsid w:val="006252E1"/>
    <w:rsid w:val="006264BA"/>
    <w:rsid w:val="00635612"/>
    <w:rsid w:val="006404CE"/>
    <w:rsid w:val="00644330"/>
    <w:rsid w:val="00645A87"/>
    <w:rsid w:val="00656DB8"/>
    <w:rsid w:val="006661A6"/>
    <w:rsid w:val="006703F3"/>
    <w:rsid w:val="006730FA"/>
    <w:rsid w:val="006814D3"/>
    <w:rsid w:val="0068723C"/>
    <w:rsid w:val="0069093F"/>
    <w:rsid w:val="006A088F"/>
    <w:rsid w:val="006D28B9"/>
    <w:rsid w:val="006D42C5"/>
    <w:rsid w:val="006D747F"/>
    <w:rsid w:val="006F403C"/>
    <w:rsid w:val="006F7E92"/>
    <w:rsid w:val="00704412"/>
    <w:rsid w:val="00710334"/>
    <w:rsid w:val="0071125F"/>
    <w:rsid w:val="0071637D"/>
    <w:rsid w:val="00726C4D"/>
    <w:rsid w:val="0073253E"/>
    <w:rsid w:val="007414DA"/>
    <w:rsid w:val="0075644E"/>
    <w:rsid w:val="00756D79"/>
    <w:rsid w:val="00762CB6"/>
    <w:rsid w:val="00774E56"/>
    <w:rsid w:val="00776E34"/>
    <w:rsid w:val="00776E61"/>
    <w:rsid w:val="007822C3"/>
    <w:rsid w:val="00794E2D"/>
    <w:rsid w:val="0079611F"/>
    <w:rsid w:val="007A1985"/>
    <w:rsid w:val="007A3B4F"/>
    <w:rsid w:val="007D083A"/>
    <w:rsid w:val="007D3F9D"/>
    <w:rsid w:val="007D4BCD"/>
    <w:rsid w:val="007E1B19"/>
    <w:rsid w:val="008121DE"/>
    <w:rsid w:val="008143CC"/>
    <w:rsid w:val="0081563F"/>
    <w:rsid w:val="00815ACA"/>
    <w:rsid w:val="008245BD"/>
    <w:rsid w:val="00824F3E"/>
    <w:rsid w:val="008258C5"/>
    <w:rsid w:val="00832D93"/>
    <w:rsid w:val="008356DF"/>
    <w:rsid w:val="0084630B"/>
    <w:rsid w:val="0084728A"/>
    <w:rsid w:val="0085254F"/>
    <w:rsid w:val="008534A3"/>
    <w:rsid w:val="0085767E"/>
    <w:rsid w:val="00857833"/>
    <w:rsid w:val="0086666C"/>
    <w:rsid w:val="0086797D"/>
    <w:rsid w:val="00873837"/>
    <w:rsid w:val="00876875"/>
    <w:rsid w:val="00877E39"/>
    <w:rsid w:val="00880364"/>
    <w:rsid w:val="0088524A"/>
    <w:rsid w:val="008A2919"/>
    <w:rsid w:val="008B0B07"/>
    <w:rsid w:val="008D1E8E"/>
    <w:rsid w:val="008E27A7"/>
    <w:rsid w:val="008E2CE9"/>
    <w:rsid w:val="008E4DED"/>
    <w:rsid w:val="008F212D"/>
    <w:rsid w:val="008F5597"/>
    <w:rsid w:val="008F6395"/>
    <w:rsid w:val="0090156D"/>
    <w:rsid w:val="00913C25"/>
    <w:rsid w:val="00923913"/>
    <w:rsid w:val="00941055"/>
    <w:rsid w:val="00942B57"/>
    <w:rsid w:val="00945981"/>
    <w:rsid w:val="009476E5"/>
    <w:rsid w:val="00957DBB"/>
    <w:rsid w:val="009830B0"/>
    <w:rsid w:val="00985591"/>
    <w:rsid w:val="00995A05"/>
    <w:rsid w:val="009974E2"/>
    <w:rsid w:val="009A3B70"/>
    <w:rsid w:val="009B0EAF"/>
    <w:rsid w:val="009B1922"/>
    <w:rsid w:val="009B3E1E"/>
    <w:rsid w:val="009E608D"/>
    <w:rsid w:val="00A00367"/>
    <w:rsid w:val="00A211BB"/>
    <w:rsid w:val="00A233DC"/>
    <w:rsid w:val="00A238B9"/>
    <w:rsid w:val="00A427A5"/>
    <w:rsid w:val="00A60FE7"/>
    <w:rsid w:val="00A61839"/>
    <w:rsid w:val="00A61860"/>
    <w:rsid w:val="00A747E5"/>
    <w:rsid w:val="00A74EF1"/>
    <w:rsid w:val="00A807EA"/>
    <w:rsid w:val="00A82ACE"/>
    <w:rsid w:val="00A84307"/>
    <w:rsid w:val="00A94EE6"/>
    <w:rsid w:val="00A95E9B"/>
    <w:rsid w:val="00A9774C"/>
    <w:rsid w:val="00AA12F7"/>
    <w:rsid w:val="00AB0169"/>
    <w:rsid w:val="00AB54F6"/>
    <w:rsid w:val="00AC1247"/>
    <w:rsid w:val="00AC202E"/>
    <w:rsid w:val="00AC5803"/>
    <w:rsid w:val="00AD25F0"/>
    <w:rsid w:val="00AD7D5E"/>
    <w:rsid w:val="00AE07AB"/>
    <w:rsid w:val="00AE3945"/>
    <w:rsid w:val="00AE44AB"/>
    <w:rsid w:val="00AF49A1"/>
    <w:rsid w:val="00B16F98"/>
    <w:rsid w:val="00B17E35"/>
    <w:rsid w:val="00B20585"/>
    <w:rsid w:val="00B34E21"/>
    <w:rsid w:val="00B362D9"/>
    <w:rsid w:val="00B3651D"/>
    <w:rsid w:val="00B36C5C"/>
    <w:rsid w:val="00B40809"/>
    <w:rsid w:val="00B42440"/>
    <w:rsid w:val="00B467EC"/>
    <w:rsid w:val="00B4757C"/>
    <w:rsid w:val="00B50776"/>
    <w:rsid w:val="00B51EAB"/>
    <w:rsid w:val="00B54F6C"/>
    <w:rsid w:val="00B564F4"/>
    <w:rsid w:val="00B70B2B"/>
    <w:rsid w:val="00B750D4"/>
    <w:rsid w:val="00B776B2"/>
    <w:rsid w:val="00B81941"/>
    <w:rsid w:val="00B8657C"/>
    <w:rsid w:val="00B953B5"/>
    <w:rsid w:val="00BA6309"/>
    <w:rsid w:val="00BA691A"/>
    <w:rsid w:val="00BA74F2"/>
    <w:rsid w:val="00BB28D8"/>
    <w:rsid w:val="00BC4D08"/>
    <w:rsid w:val="00BC5914"/>
    <w:rsid w:val="00BE6F66"/>
    <w:rsid w:val="00BF0722"/>
    <w:rsid w:val="00BF7657"/>
    <w:rsid w:val="00C02382"/>
    <w:rsid w:val="00C14345"/>
    <w:rsid w:val="00C17893"/>
    <w:rsid w:val="00C227A2"/>
    <w:rsid w:val="00C26587"/>
    <w:rsid w:val="00C31743"/>
    <w:rsid w:val="00C338B0"/>
    <w:rsid w:val="00C365AF"/>
    <w:rsid w:val="00C60A6E"/>
    <w:rsid w:val="00C628A0"/>
    <w:rsid w:val="00C80057"/>
    <w:rsid w:val="00C801AA"/>
    <w:rsid w:val="00C8080E"/>
    <w:rsid w:val="00C814D6"/>
    <w:rsid w:val="00CA474B"/>
    <w:rsid w:val="00CA5688"/>
    <w:rsid w:val="00CB0655"/>
    <w:rsid w:val="00CB28F9"/>
    <w:rsid w:val="00CB34DE"/>
    <w:rsid w:val="00CC28B3"/>
    <w:rsid w:val="00CC4A02"/>
    <w:rsid w:val="00CD0C9C"/>
    <w:rsid w:val="00CD172F"/>
    <w:rsid w:val="00CF3B1B"/>
    <w:rsid w:val="00CF53AC"/>
    <w:rsid w:val="00D00671"/>
    <w:rsid w:val="00D06481"/>
    <w:rsid w:val="00D17252"/>
    <w:rsid w:val="00D339FA"/>
    <w:rsid w:val="00D40068"/>
    <w:rsid w:val="00D51A80"/>
    <w:rsid w:val="00D6497D"/>
    <w:rsid w:val="00D720D2"/>
    <w:rsid w:val="00D72188"/>
    <w:rsid w:val="00D733F4"/>
    <w:rsid w:val="00D75A40"/>
    <w:rsid w:val="00D9028D"/>
    <w:rsid w:val="00D90C5B"/>
    <w:rsid w:val="00D93297"/>
    <w:rsid w:val="00D93CCE"/>
    <w:rsid w:val="00D96B80"/>
    <w:rsid w:val="00DA3BC8"/>
    <w:rsid w:val="00DA4AFE"/>
    <w:rsid w:val="00DB26E6"/>
    <w:rsid w:val="00DB592B"/>
    <w:rsid w:val="00DC0DB0"/>
    <w:rsid w:val="00DC5EF5"/>
    <w:rsid w:val="00DC7994"/>
    <w:rsid w:val="00DD0BA0"/>
    <w:rsid w:val="00DD197B"/>
    <w:rsid w:val="00DD3331"/>
    <w:rsid w:val="00DD3905"/>
    <w:rsid w:val="00DE172C"/>
    <w:rsid w:val="00DE61E6"/>
    <w:rsid w:val="00DF25D3"/>
    <w:rsid w:val="00DF57BF"/>
    <w:rsid w:val="00E03406"/>
    <w:rsid w:val="00E07A75"/>
    <w:rsid w:val="00E1023A"/>
    <w:rsid w:val="00E104B8"/>
    <w:rsid w:val="00E11E65"/>
    <w:rsid w:val="00E1230E"/>
    <w:rsid w:val="00E12F67"/>
    <w:rsid w:val="00E13FEA"/>
    <w:rsid w:val="00E169DE"/>
    <w:rsid w:val="00E2573C"/>
    <w:rsid w:val="00E27404"/>
    <w:rsid w:val="00E308F3"/>
    <w:rsid w:val="00E35CD7"/>
    <w:rsid w:val="00E365E1"/>
    <w:rsid w:val="00E52332"/>
    <w:rsid w:val="00E525EA"/>
    <w:rsid w:val="00E57369"/>
    <w:rsid w:val="00E60E4A"/>
    <w:rsid w:val="00E6595C"/>
    <w:rsid w:val="00E7207C"/>
    <w:rsid w:val="00E81F7E"/>
    <w:rsid w:val="00E83262"/>
    <w:rsid w:val="00E85729"/>
    <w:rsid w:val="00E87B42"/>
    <w:rsid w:val="00E9510F"/>
    <w:rsid w:val="00E95EA6"/>
    <w:rsid w:val="00EB5E8A"/>
    <w:rsid w:val="00EB6A8F"/>
    <w:rsid w:val="00ED17FB"/>
    <w:rsid w:val="00ED5055"/>
    <w:rsid w:val="00ED6998"/>
    <w:rsid w:val="00EE2966"/>
    <w:rsid w:val="00EE40CB"/>
    <w:rsid w:val="00EF1539"/>
    <w:rsid w:val="00EF3024"/>
    <w:rsid w:val="00EF79FB"/>
    <w:rsid w:val="00F024E1"/>
    <w:rsid w:val="00F02F95"/>
    <w:rsid w:val="00F07FE5"/>
    <w:rsid w:val="00F1248C"/>
    <w:rsid w:val="00F2164B"/>
    <w:rsid w:val="00F23674"/>
    <w:rsid w:val="00F25368"/>
    <w:rsid w:val="00F255A8"/>
    <w:rsid w:val="00F268BF"/>
    <w:rsid w:val="00F30427"/>
    <w:rsid w:val="00F36A0E"/>
    <w:rsid w:val="00F45F27"/>
    <w:rsid w:val="00F55C0C"/>
    <w:rsid w:val="00F60298"/>
    <w:rsid w:val="00F66C8A"/>
    <w:rsid w:val="00F670BF"/>
    <w:rsid w:val="00F700E2"/>
    <w:rsid w:val="00F71A08"/>
    <w:rsid w:val="00F73B90"/>
    <w:rsid w:val="00F913B1"/>
    <w:rsid w:val="00F95014"/>
    <w:rsid w:val="00FA23DF"/>
    <w:rsid w:val="00FA3A73"/>
    <w:rsid w:val="00FA47D8"/>
    <w:rsid w:val="00FA5FCC"/>
    <w:rsid w:val="00FB3294"/>
    <w:rsid w:val="00FC20B8"/>
    <w:rsid w:val="00FD4130"/>
    <w:rsid w:val="00FE216D"/>
    <w:rsid w:val="00FE35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DC326"/>
  <w15:chartTrackingRefBased/>
  <w15:docId w15:val="{0D21B720-F03C-4955-881C-0D472DF4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23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23B6"/>
    <w:rPr>
      <w:rFonts w:ascii="Segoe UI" w:hAnsi="Segoe UI" w:cs="Segoe UI"/>
      <w:sz w:val="18"/>
      <w:szCs w:val="18"/>
    </w:rPr>
  </w:style>
  <w:style w:type="character" w:customStyle="1" w:styleId="Ninguno">
    <w:name w:val="Ninguno"/>
    <w:rsid w:val="003123B6"/>
    <w:rPr>
      <w:lang w:val="es-ES_tradnl"/>
    </w:rPr>
  </w:style>
  <w:style w:type="paragraph" w:customStyle="1" w:styleId="Cuerpo">
    <w:name w:val="Cuerpo"/>
    <w:rsid w:val="00776E61"/>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iPriority w:val="99"/>
    <w:unhideWhenUsed/>
    <w:qFormat/>
    <w:rsid w:val="00776E61"/>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uiPriority w:val="99"/>
    <w:rsid w:val="00776E61"/>
    <w:rPr>
      <w:sz w:val="20"/>
      <w:szCs w:val="20"/>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ftre,ftref"/>
    <w:basedOn w:val="Fuentedeprrafopredeter"/>
    <w:uiPriority w:val="99"/>
    <w:unhideWhenUsed/>
    <w:qFormat/>
    <w:rsid w:val="00776E61"/>
    <w:rPr>
      <w:vertAlign w:val="superscript"/>
    </w:rPr>
  </w:style>
  <w:style w:type="paragraph" w:styleId="Prrafodelista">
    <w:name w:val="List Paragraph"/>
    <w:basedOn w:val="Normal"/>
    <w:uiPriority w:val="34"/>
    <w:qFormat/>
    <w:rsid w:val="00CD172F"/>
    <w:pPr>
      <w:ind w:left="720"/>
      <w:contextualSpacing/>
    </w:pPr>
  </w:style>
  <w:style w:type="character" w:styleId="Hipervnculo">
    <w:name w:val="Hyperlink"/>
    <w:basedOn w:val="Fuentedeprrafopredeter"/>
    <w:uiPriority w:val="99"/>
    <w:unhideWhenUsed/>
    <w:rsid w:val="00704412"/>
    <w:rPr>
      <w:color w:val="0000FF"/>
      <w:u w:val="single"/>
    </w:rPr>
  </w:style>
  <w:style w:type="character" w:customStyle="1" w:styleId="UnresolvedMention">
    <w:name w:val="Unresolved Mention"/>
    <w:basedOn w:val="Fuentedeprrafopredeter"/>
    <w:uiPriority w:val="99"/>
    <w:semiHidden/>
    <w:unhideWhenUsed/>
    <w:rsid w:val="00690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jf.scjn.gob.mx/sjfsist/paginas/tesi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2.scjn.gob.mx/ConsultaTematica/PaginasPub/TematicaPub.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D3E9075D7DA834A8E8F0E7D795D7113" ma:contentTypeVersion="13" ma:contentTypeDescription="Crear nuevo documento." ma:contentTypeScope="" ma:versionID="6c339e5683dae07caa5b7da18fd3f9ce">
  <xsd:schema xmlns:xsd="http://www.w3.org/2001/XMLSchema" xmlns:xs="http://www.w3.org/2001/XMLSchema" xmlns:p="http://schemas.microsoft.com/office/2006/metadata/properties" xmlns:ns3="b1bf1104-3820-48a2-bd4b-738bab118358" xmlns:ns4="5c71e20c-e409-40cb-a29b-896ed8b2d7a8" targetNamespace="http://schemas.microsoft.com/office/2006/metadata/properties" ma:root="true" ma:fieldsID="d5bad7050e9718a4b3f8469742c87f86" ns3:_="" ns4:_="">
    <xsd:import namespace="b1bf1104-3820-48a2-bd4b-738bab118358"/>
    <xsd:import namespace="5c71e20c-e409-40cb-a29b-896ed8b2d7a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f1104-3820-48a2-bd4b-738bab118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71e20c-e409-40cb-a29b-896ed8b2d7a8"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859A3-E26A-46C8-9CD0-A68146CA93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AE35E1-9201-44AC-9FB9-12E30ABEA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f1104-3820-48a2-bd4b-738bab118358"/>
    <ds:schemaRef ds:uri="5c71e20c-e409-40cb-a29b-896ed8b2d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5E217-930A-4E46-8AEF-ED2039F3F57B}">
  <ds:schemaRefs>
    <ds:schemaRef ds:uri="http://schemas.microsoft.com/sharepoint/v3/contenttype/forms"/>
  </ds:schemaRefs>
</ds:datastoreItem>
</file>

<file path=customXml/itemProps4.xml><?xml version="1.0" encoding="utf-8"?>
<ds:datastoreItem xmlns:ds="http://schemas.openxmlformats.org/officeDocument/2006/customXml" ds:itemID="{E27F1392-5490-44EE-AF6C-DE0E82424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5966</Words>
  <Characters>32817</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Ángel Cadena Alcalá</dc:creator>
  <cp:keywords/>
  <dc:description/>
  <cp:lastModifiedBy>UCA</cp:lastModifiedBy>
  <cp:revision>2</cp:revision>
  <dcterms:created xsi:type="dcterms:W3CDTF">2022-02-02T09:34:00Z</dcterms:created>
  <dcterms:modified xsi:type="dcterms:W3CDTF">2022-02-02T09:34:00Z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0x0101003D3E9075D7DA834A8E8F0E7D795D7113</vt:lpwstr>
  </property>
</Properties>
</file>