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7862F" w14:textId="77777777" w:rsidR="00195D5B" w:rsidRDefault="00195D5B" w:rsidP="0044166B">
      <w:pPr>
        <w:spacing w:line="360" w:lineRule="auto"/>
        <w:rPr>
          <w:rFonts w:ascii="Times New Roman" w:hAnsi="Times New Roman" w:cs="Times New Roman"/>
          <w:b/>
          <w:bCs/>
          <w:sz w:val="24"/>
          <w:szCs w:val="24"/>
          <w:lang w:val="es-ES"/>
        </w:rPr>
      </w:pPr>
      <w:r w:rsidRPr="00195D5B">
        <w:rPr>
          <w:rFonts w:ascii="Times New Roman" w:hAnsi="Times New Roman" w:cs="Times New Roman"/>
          <w:b/>
          <w:bCs/>
          <w:sz w:val="24"/>
          <w:szCs w:val="24"/>
          <w:lang w:val="es-ES"/>
        </w:rPr>
        <w:t>La inversión de un paradigma filosófico-jurídico de la justicia: de Rawls a la era digital.</w:t>
      </w:r>
    </w:p>
    <w:p w14:paraId="645F230E" w14:textId="074626B4" w:rsidR="00E1282A" w:rsidRPr="00195D5B" w:rsidRDefault="00E1282A" w:rsidP="0044166B">
      <w:pPr>
        <w:spacing w:line="360" w:lineRule="auto"/>
        <w:rPr>
          <w:rFonts w:ascii="Times New Roman" w:hAnsi="Times New Roman" w:cs="Times New Roman"/>
          <w:sz w:val="24"/>
          <w:szCs w:val="24"/>
          <w:lang w:val="es-ES"/>
        </w:rPr>
      </w:pPr>
      <w:r w:rsidRPr="00195D5B">
        <w:rPr>
          <w:rFonts w:ascii="Times New Roman" w:hAnsi="Times New Roman" w:cs="Times New Roman"/>
          <w:sz w:val="24"/>
          <w:szCs w:val="24"/>
          <w:lang w:val="es-ES"/>
        </w:rPr>
        <w:t>Annalisa Verza</w:t>
      </w:r>
    </w:p>
    <w:p w14:paraId="2DD29CDA" w14:textId="03D82B92" w:rsidR="00E1282A" w:rsidRPr="00195D5B" w:rsidRDefault="00E1282A" w:rsidP="0044166B">
      <w:pPr>
        <w:spacing w:line="360" w:lineRule="auto"/>
        <w:rPr>
          <w:rFonts w:ascii="Times New Roman" w:hAnsi="Times New Roman" w:cs="Times New Roman"/>
          <w:sz w:val="24"/>
          <w:szCs w:val="24"/>
          <w:lang w:val="es-ES"/>
        </w:rPr>
      </w:pPr>
    </w:p>
    <w:p w14:paraId="193DAE4E" w14:textId="173B70E9" w:rsidR="00D72DA3" w:rsidRPr="000B5CEA" w:rsidRDefault="00D72DA3" w:rsidP="0044166B">
      <w:pPr>
        <w:spacing w:after="0" w:line="360" w:lineRule="auto"/>
        <w:jc w:val="both"/>
        <w:rPr>
          <w:rFonts w:ascii="Times New Roman" w:hAnsi="Times New Roman" w:cs="Times New Roman"/>
          <w:b/>
          <w:bCs/>
          <w:sz w:val="24"/>
          <w:szCs w:val="24"/>
          <w:lang w:val="es-ES"/>
        </w:rPr>
      </w:pPr>
      <w:r w:rsidRPr="000B5CEA">
        <w:rPr>
          <w:rFonts w:ascii="Times New Roman" w:hAnsi="Times New Roman" w:cs="Times New Roman"/>
          <w:b/>
          <w:bCs/>
          <w:sz w:val="24"/>
          <w:szCs w:val="24"/>
          <w:lang w:val="es-ES"/>
        </w:rPr>
        <w:t xml:space="preserve">1. </w:t>
      </w:r>
      <w:r w:rsidR="000B5CEA" w:rsidRPr="000B5CEA">
        <w:rPr>
          <w:rFonts w:ascii="Times New Roman" w:hAnsi="Times New Roman" w:cs="Times New Roman"/>
          <w:b/>
          <w:bCs/>
          <w:sz w:val="24"/>
          <w:szCs w:val="24"/>
          <w:lang w:val="es-ES"/>
        </w:rPr>
        <w:t xml:space="preserve">La </w:t>
      </w:r>
      <w:r w:rsidR="000B5CEA" w:rsidRPr="000B5CEA">
        <w:rPr>
          <w:rFonts w:ascii="Times New Roman" w:hAnsi="Times New Roman" w:cs="Times New Roman"/>
          <w:b/>
          <w:bCs/>
          <w:i/>
          <w:iCs/>
          <w:sz w:val="24"/>
          <w:szCs w:val="24"/>
          <w:lang w:val="es-ES"/>
        </w:rPr>
        <w:t>Teoría de la Justicia</w:t>
      </w:r>
      <w:r w:rsidR="000B5CEA" w:rsidRPr="000B5CEA">
        <w:rPr>
          <w:rFonts w:ascii="Times New Roman" w:hAnsi="Times New Roman" w:cs="Times New Roman"/>
          <w:b/>
          <w:bCs/>
          <w:sz w:val="24"/>
          <w:szCs w:val="24"/>
          <w:lang w:val="es-ES"/>
        </w:rPr>
        <w:t>: la última de las grandes construcciones teóricas</w:t>
      </w:r>
    </w:p>
    <w:p w14:paraId="1DA954F6" w14:textId="7C345E57" w:rsidR="0075344E" w:rsidRPr="000B5CEA" w:rsidRDefault="000B5CEA" w:rsidP="0044166B">
      <w:pPr>
        <w:spacing w:after="0" w:line="360" w:lineRule="auto"/>
        <w:jc w:val="both"/>
        <w:rPr>
          <w:rFonts w:ascii="Times New Roman" w:hAnsi="Times New Roman" w:cs="Times New Roman"/>
          <w:sz w:val="24"/>
          <w:szCs w:val="24"/>
          <w:lang w:val="es-ES"/>
        </w:rPr>
      </w:pPr>
      <w:r w:rsidRPr="000B5CEA">
        <w:rPr>
          <w:rFonts w:ascii="Times New Roman" w:hAnsi="Times New Roman" w:cs="Times New Roman"/>
          <w:sz w:val="24"/>
          <w:szCs w:val="24"/>
          <w:lang w:val="es-ES"/>
        </w:rPr>
        <w:t xml:space="preserve">Creo que puede decirse que en el mundo occidental, en el ámbito de la filosofía jurídico-política-social, el paradigma teórico de la justicia dominante del último siglo ha sido el elaborado por John Rawls en su obra maestra </w:t>
      </w:r>
      <w:r w:rsidR="00717A28" w:rsidRPr="000B5CEA">
        <w:rPr>
          <w:rFonts w:ascii="Times New Roman" w:hAnsi="Times New Roman" w:cs="Times New Roman"/>
          <w:i/>
          <w:iCs/>
          <w:sz w:val="24"/>
          <w:szCs w:val="24"/>
          <w:lang w:val="es-ES"/>
        </w:rPr>
        <w:t>A Theory of Justice</w:t>
      </w:r>
      <w:r w:rsidR="00717A28" w:rsidRPr="000B5CEA">
        <w:rPr>
          <w:rFonts w:ascii="Times New Roman" w:hAnsi="Times New Roman" w:cs="Times New Roman"/>
          <w:sz w:val="24"/>
          <w:szCs w:val="24"/>
          <w:lang w:val="es-ES"/>
        </w:rPr>
        <w:t xml:space="preserve">, </w:t>
      </w:r>
      <w:r>
        <w:rPr>
          <w:rFonts w:ascii="Times New Roman" w:hAnsi="Times New Roman" w:cs="Times New Roman"/>
          <w:sz w:val="24"/>
          <w:szCs w:val="24"/>
          <w:lang w:val="es-ES"/>
        </w:rPr>
        <w:t>publicada en</w:t>
      </w:r>
      <w:r w:rsidR="00717A28" w:rsidRPr="000B5CEA">
        <w:rPr>
          <w:rFonts w:ascii="Times New Roman" w:hAnsi="Times New Roman" w:cs="Times New Roman"/>
          <w:sz w:val="24"/>
          <w:szCs w:val="24"/>
          <w:lang w:val="es-ES"/>
        </w:rPr>
        <w:t xml:space="preserve"> 197</w:t>
      </w:r>
      <w:r w:rsidR="00594C1E" w:rsidRPr="000B5CEA">
        <w:rPr>
          <w:rFonts w:ascii="Times New Roman" w:hAnsi="Times New Roman" w:cs="Times New Roman"/>
          <w:sz w:val="24"/>
          <w:szCs w:val="24"/>
          <w:lang w:val="es-ES"/>
        </w:rPr>
        <w:t>1</w:t>
      </w:r>
      <w:r w:rsidR="00660E23" w:rsidRPr="0044166B">
        <w:rPr>
          <w:rStyle w:val="Refdenotaalpie"/>
          <w:rFonts w:ascii="Times New Roman" w:hAnsi="Times New Roman" w:cs="Times New Roman"/>
          <w:sz w:val="24"/>
          <w:szCs w:val="24"/>
          <w:lang w:val="it-IT"/>
        </w:rPr>
        <w:footnoteReference w:id="1"/>
      </w:r>
      <w:r w:rsidR="00D72DA3" w:rsidRPr="000B5CEA">
        <w:rPr>
          <w:rFonts w:ascii="Times New Roman" w:hAnsi="Times New Roman" w:cs="Times New Roman"/>
          <w:sz w:val="24"/>
          <w:szCs w:val="24"/>
          <w:lang w:val="es-ES"/>
        </w:rPr>
        <w:t xml:space="preserve">, </w:t>
      </w:r>
      <w:r w:rsidRPr="000B5CEA">
        <w:rPr>
          <w:rFonts w:ascii="Times New Roman" w:hAnsi="Times New Roman" w:cs="Times New Roman"/>
          <w:sz w:val="24"/>
          <w:szCs w:val="24"/>
          <w:lang w:val="es-ES"/>
        </w:rPr>
        <w:t>y luego revisada en su</w:t>
      </w:r>
      <w:r>
        <w:rPr>
          <w:rFonts w:ascii="Times New Roman" w:hAnsi="Times New Roman" w:cs="Times New Roman"/>
          <w:sz w:val="24"/>
          <w:szCs w:val="24"/>
          <w:lang w:val="es-ES"/>
        </w:rPr>
        <w:t xml:space="preserve"> </w:t>
      </w:r>
      <w:r w:rsidR="00D72DA3" w:rsidRPr="000B5CEA">
        <w:rPr>
          <w:rFonts w:ascii="Times New Roman" w:hAnsi="Times New Roman" w:cs="Times New Roman"/>
          <w:i/>
          <w:iCs/>
          <w:sz w:val="24"/>
          <w:szCs w:val="24"/>
          <w:lang w:val="es-ES"/>
        </w:rPr>
        <w:t>Political Liberalism</w:t>
      </w:r>
      <w:r w:rsidR="00D72DA3" w:rsidRPr="000B5CEA">
        <w:rPr>
          <w:rFonts w:ascii="Times New Roman" w:hAnsi="Times New Roman" w:cs="Times New Roman"/>
          <w:sz w:val="24"/>
          <w:szCs w:val="24"/>
          <w:lang w:val="es-ES"/>
        </w:rPr>
        <w:t xml:space="preserve"> de 1993</w:t>
      </w:r>
      <w:r w:rsidR="00594C1E" w:rsidRPr="0044166B">
        <w:rPr>
          <w:rStyle w:val="Refdenotaalpie"/>
          <w:rFonts w:ascii="Times New Roman" w:hAnsi="Times New Roman" w:cs="Times New Roman"/>
          <w:sz w:val="24"/>
          <w:szCs w:val="24"/>
          <w:lang w:val="it-IT"/>
        </w:rPr>
        <w:footnoteReference w:id="2"/>
      </w:r>
      <w:r w:rsidR="00E64911" w:rsidRPr="000B5CEA">
        <w:rPr>
          <w:rFonts w:ascii="Times New Roman" w:hAnsi="Times New Roman" w:cs="Times New Roman"/>
          <w:sz w:val="24"/>
          <w:szCs w:val="24"/>
          <w:lang w:val="es-ES"/>
        </w:rPr>
        <w:t xml:space="preserve">. </w:t>
      </w:r>
      <w:r w:rsidRPr="000B5CEA">
        <w:rPr>
          <w:rFonts w:ascii="Times New Roman" w:hAnsi="Times New Roman" w:cs="Times New Roman"/>
          <w:sz w:val="24"/>
          <w:szCs w:val="24"/>
          <w:lang w:val="es-ES"/>
        </w:rPr>
        <w:t>La teoría rawlsiana de la justicia ha representado quizás el esfuerzo más completo, elaborado y exitoso jamás realizado para integrar, en una única visión coherente, una teoría fundacional del contrato social que está en la base de nuestro sistema político y jurídico, con una visión normativa, racional e imparcialmente justificada, de los principios básicos que dicho sistema debe aplicar concretamente.</w:t>
      </w:r>
    </w:p>
    <w:p w14:paraId="6BFCA6CA" w14:textId="6B6B596D" w:rsidR="00310CEC" w:rsidRPr="000B5CEA" w:rsidRDefault="000B5CEA" w:rsidP="0044166B">
      <w:pPr>
        <w:spacing w:after="0" w:line="360" w:lineRule="auto"/>
        <w:jc w:val="both"/>
        <w:rPr>
          <w:rFonts w:ascii="Times New Roman" w:hAnsi="Times New Roman" w:cs="Times New Roman"/>
          <w:sz w:val="24"/>
          <w:szCs w:val="24"/>
          <w:lang w:val="es-ES"/>
        </w:rPr>
      </w:pPr>
      <w:r w:rsidRPr="000B5CEA">
        <w:rPr>
          <w:rFonts w:ascii="Times New Roman" w:hAnsi="Times New Roman" w:cs="Times New Roman"/>
          <w:sz w:val="24"/>
          <w:szCs w:val="24"/>
          <w:lang w:val="es-ES"/>
        </w:rPr>
        <w:t xml:space="preserve">Como es sabido, a nivel sustantivo, esta compleja y rica construcción ha llegado a señalar como predominantes dos principios de justicia dirigidos a las instituciones básicas de una sociedad bien ordenada: aquel por el que debe garantizarse la máxima libertad para cada individuo, compatible con la de los demás, y aquel por el que cualquier diferencia en la distribución de los bienes debe considerarse aceptable sólo si es capaz de producir, al final, una mejora incluso en las condiciones de los más desfavorecidos </w:t>
      </w:r>
      <w:r w:rsidR="00F64470" w:rsidRPr="000B5CEA">
        <w:rPr>
          <w:rFonts w:ascii="Times New Roman" w:hAnsi="Times New Roman" w:cs="Times New Roman"/>
          <w:sz w:val="24"/>
          <w:szCs w:val="24"/>
          <w:lang w:val="es-ES"/>
        </w:rPr>
        <w:t>(</w:t>
      </w:r>
      <w:r w:rsidR="00F64470" w:rsidRPr="000B5CEA">
        <w:rPr>
          <w:rFonts w:ascii="Times New Roman" w:hAnsi="Times New Roman" w:cs="Times New Roman"/>
          <w:i/>
          <w:iCs/>
          <w:sz w:val="24"/>
          <w:szCs w:val="24"/>
          <w:lang w:val="es-ES"/>
        </w:rPr>
        <w:t>maximin principle</w:t>
      </w:r>
      <w:r w:rsidR="00F64470" w:rsidRPr="000B5CEA">
        <w:rPr>
          <w:rFonts w:ascii="Times New Roman" w:hAnsi="Times New Roman" w:cs="Times New Roman"/>
          <w:sz w:val="24"/>
          <w:szCs w:val="24"/>
          <w:lang w:val="es-ES"/>
        </w:rPr>
        <w:t>)</w:t>
      </w:r>
      <w:r w:rsidR="00693813" w:rsidRPr="000B5CEA">
        <w:rPr>
          <w:rFonts w:ascii="Times New Roman" w:hAnsi="Times New Roman" w:cs="Times New Roman"/>
          <w:sz w:val="24"/>
          <w:szCs w:val="24"/>
          <w:lang w:val="es-ES"/>
        </w:rPr>
        <w:t xml:space="preserve">. </w:t>
      </w:r>
    </w:p>
    <w:p w14:paraId="570E93EE" w14:textId="1FED2DF3" w:rsidR="002B7C06" w:rsidRDefault="002B7C06" w:rsidP="0044166B">
      <w:pPr>
        <w:spacing w:after="0" w:line="360" w:lineRule="auto"/>
        <w:jc w:val="both"/>
        <w:rPr>
          <w:rFonts w:ascii="Times New Roman" w:hAnsi="Times New Roman" w:cs="Times New Roman"/>
          <w:sz w:val="24"/>
          <w:szCs w:val="24"/>
          <w:lang w:val="es-ES"/>
        </w:rPr>
      </w:pPr>
      <w:r w:rsidRPr="002B7C06">
        <w:rPr>
          <w:rFonts w:ascii="Times New Roman" w:hAnsi="Times New Roman" w:cs="Times New Roman"/>
          <w:sz w:val="24"/>
          <w:szCs w:val="24"/>
          <w:lang w:val="es-ES"/>
        </w:rPr>
        <w:t>Aún más representativo de este enfoque es el modo en que, en la tesis de Rawls, se definen estos principios: mediante la construcción de un dispositivo de elección (una nueva forma de contrato social) que, eliminando procedimentalmente (mediante el descenso, en la "</w:t>
      </w:r>
      <w:r w:rsidRPr="002B7C06">
        <w:rPr>
          <w:rFonts w:ascii="Times New Roman" w:hAnsi="Times New Roman" w:cs="Times New Roman"/>
          <w:i/>
          <w:iCs/>
          <w:sz w:val="24"/>
          <w:szCs w:val="24"/>
          <w:lang w:val="es-ES"/>
        </w:rPr>
        <w:t>posición originaria</w:t>
      </w:r>
      <w:r w:rsidRPr="002B7C06">
        <w:rPr>
          <w:rFonts w:ascii="Times New Roman" w:hAnsi="Times New Roman" w:cs="Times New Roman"/>
          <w:sz w:val="24"/>
          <w:szCs w:val="24"/>
          <w:lang w:val="es-ES"/>
        </w:rPr>
        <w:t>", de un "</w:t>
      </w:r>
      <w:r w:rsidRPr="002B7C06">
        <w:rPr>
          <w:rFonts w:ascii="Times New Roman" w:hAnsi="Times New Roman" w:cs="Times New Roman"/>
          <w:i/>
          <w:iCs/>
          <w:sz w:val="24"/>
          <w:szCs w:val="24"/>
          <w:lang w:val="es-ES"/>
        </w:rPr>
        <w:t>velo de ignorancia</w:t>
      </w:r>
      <w:r w:rsidRPr="002B7C06">
        <w:rPr>
          <w:rFonts w:ascii="Times New Roman" w:hAnsi="Times New Roman" w:cs="Times New Roman"/>
          <w:sz w:val="24"/>
          <w:szCs w:val="24"/>
          <w:lang w:val="es-ES"/>
        </w:rPr>
        <w:t>") para cada parte contratante toda posible tentación de parcialidad a favor de las concepciones del bien que le son personalmente vinculadas, obliga a cada uno a deliberar de manera puramente racional e imparcial (según un modelo, es decir, de "</w:t>
      </w:r>
      <w:r w:rsidRPr="002B7C06">
        <w:rPr>
          <w:rFonts w:ascii="Times New Roman" w:hAnsi="Times New Roman" w:cs="Times New Roman"/>
          <w:i/>
          <w:iCs/>
          <w:sz w:val="24"/>
          <w:szCs w:val="24"/>
          <w:lang w:val="es-ES"/>
        </w:rPr>
        <w:t>justicia proce</w:t>
      </w:r>
      <w:r>
        <w:rPr>
          <w:rFonts w:ascii="Times New Roman" w:hAnsi="Times New Roman" w:cs="Times New Roman"/>
          <w:i/>
          <w:iCs/>
          <w:sz w:val="24"/>
          <w:szCs w:val="24"/>
          <w:lang w:val="es-ES"/>
        </w:rPr>
        <w:t>diment</w:t>
      </w:r>
      <w:r w:rsidRPr="002B7C06">
        <w:rPr>
          <w:rFonts w:ascii="Times New Roman" w:hAnsi="Times New Roman" w:cs="Times New Roman"/>
          <w:i/>
          <w:iCs/>
          <w:sz w:val="24"/>
          <w:szCs w:val="24"/>
          <w:lang w:val="es-ES"/>
        </w:rPr>
        <w:t>al</w:t>
      </w:r>
      <w:r>
        <w:rPr>
          <w:rFonts w:ascii="Times New Roman" w:hAnsi="Times New Roman" w:cs="Times New Roman"/>
          <w:i/>
          <w:iCs/>
          <w:sz w:val="24"/>
          <w:szCs w:val="24"/>
          <w:lang w:val="es-ES"/>
        </w:rPr>
        <w:t xml:space="preserve"> pura</w:t>
      </w:r>
      <w:r w:rsidRPr="002B7C06">
        <w:rPr>
          <w:rFonts w:ascii="Times New Roman" w:hAnsi="Times New Roman" w:cs="Times New Roman"/>
          <w:sz w:val="24"/>
          <w:szCs w:val="24"/>
          <w:lang w:val="es-ES"/>
        </w:rPr>
        <w:t xml:space="preserve">"). </w:t>
      </w:r>
    </w:p>
    <w:p w14:paraId="6A303DCF" w14:textId="77777777" w:rsidR="002B7C06" w:rsidRDefault="002B7C06" w:rsidP="0044166B">
      <w:pPr>
        <w:spacing w:after="0" w:line="360" w:lineRule="auto"/>
        <w:jc w:val="both"/>
        <w:rPr>
          <w:rFonts w:ascii="Times New Roman" w:hAnsi="Times New Roman" w:cs="Times New Roman"/>
          <w:sz w:val="24"/>
          <w:szCs w:val="24"/>
          <w:lang w:val="es-ES"/>
        </w:rPr>
      </w:pPr>
      <w:r w:rsidRPr="002B7C06">
        <w:rPr>
          <w:rFonts w:ascii="Times New Roman" w:hAnsi="Times New Roman" w:cs="Times New Roman"/>
          <w:sz w:val="24"/>
          <w:szCs w:val="24"/>
          <w:lang w:val="es-ES"/>
        </w:rPr>
        <w:t xml:space="preserve">Sólo el ejercicio independiente, por parte de cada miembro de la sociedad, de esa deliberación racional podría conducir, de hecho, a la definición de un modelo de justicia verdaderamente neutral, capaz de conciliar las diferencias entre las concepciones del bien elegidas por los </w:t>
      </w:r>
      <w:r w:rsidRPr="002B7C06">
        <w:rPr>
          <w:rFonts w:ascii="Times New Roman" w:hAnsi="Times New Roman" w:cs="Times New Roman"/>
          <w:sz w:val="24"/>
          <w:szCs w:val="24"/>
          <w:lang w:val="es-ES"/>
        </w:rPr>
        <w:lastRenderedPageBreak/>
        <w:t xml:space="preserve">individuos, todas las cuales deben ser valoradas precisamente por ser elegidas autónomamente (siempre que sean </w:t>
      </w:r>
      <w:r w:rsidRPr="002B7C06">
        <w:rPr>
          <w:rFonts w:ascii="Times New Roman" w:hAnsi="Times New Roman" w:cs="Times New Roman"/>
          <w:i/>
          <w:iCs/>
          <w:sz w:val="24"/>
          <w:szCs w:val="24"/>
          <w:lang w:val="es-ES"/>
        </w:rPr>
        <w:t>razonables</w:t>
      </w:r>
      <w:r w:rsidRPr="002B7C06">
        <w:rPr>
          <w:rFonts w:ascii="Times New Roman" w:hAnsi="Times New Roman" w:cs="Times New Roman"/>
          <w:sz w:val="24"/>
          <w:szCs w:val="24"/>
          <w:lang w:val="es-ES"/>
        </w:rPr>
        <w:t>, es decir, respetuosas a su vez con la autonomía de los demás).</w:t>
      </w:r>
    </w:p>
    <w:p w14:paraId="2C5956AB" w14:textId="77777777" w:rsidR="00FF081B" w:rsidRPr="00FF081B" w:rsidRDefault="00FF081B" w:rsidP="00FF081B">
      <w:pPr>
        <w:spacing w:after="0" w:line="360" w:lineRule="auto"/>
        <w:jc w:val="both"/>
        <w:rPr>
          <w:rFonts w:ascii="Times New Roman" w:hAnsi="Times New Roman" w:cs="Times New Roman"/>
          <w:sz w:val="24"/>
          <w:szCs w:val="24"/>
          <w:lang w:val="es-ES"/>
        </w:rPr>
      </w:pPr>
      <w:r w:rsidRPr="00FF081B">
        <w:rPr>
          <w:rFonts w:ascii="Times New Roman" w:hAnsi="Times New Roman" w:cs="Times New Roman"/>
          <w:sz w:val="24"/>
          <w:szCs w:val="24"/>
          <w:lang w:val="es-ES"/>
        </w:rPr>
        <w:t xml:space="preserve">Como se desprende de este brevísimo resumen, entre los elementos centrales de esta gran construcción teórica destacan, sin duda, al menos dos principios que, además, están interconectados: </w:t>
      </w:r>
    </w:p>
    <w:p w14:paraId="6C616465" w14:textId="77777777" w:rsidR="00FF081B" w:rsidRDefault="00FF081B" w:rsidP="00FF081B">
      <w:pPr>
        <w:spacing w:after="0" w:line="360" w:lineRule="auto"/>
        <w:jc w:val="both"/>
        <w:rPr>
          <w:rFonts w:ascii="Times New Roman" w:hAnsi="Times New Roman" w:cs="Times New Roman"/>
          <w:sz w:val="24"/>
          <w:szCs w:val="24"/>
          <w:lang w:val="es-ES"/>
        </w:rPr>
      </w:pPr>
      <w:r w:rsidRPr="00FF081B">
        <w:rPr>
          <w:rFonts w:ascii="Times New Roman" w:hAnsi="Times New Roman" w:cs="Times New Roman"/>
          <w:sz w:val="24"/>
          <w:szCs w:val="24"/>
          <w:lang w:val="es-ES"/>
        </w:rPr>
        <w:t xml:space="preserve">(a) una visión del hombre científicamente entendido como un ser racional interesado en maximizar su propio beneficio, según la visión "clásica" del </w:t>
      </w:r>
      <w:r w:rsidRPr="00FF081B">
        <w:rPr>
          <w:rFonts w:ascii="Times New Roman" w:hAnsi="Times New Roman" w:cs="Times New Roman"/>
          <w:i/>
          <w:iCs/>
          <w:sz w:val="24"/>
          <w:szCs w:val="24"/>
          <w:lang w:val="es-ES"/>
        </w:rPr>
        <w:t>homo oeconomicus</w:t>
      </w:r>
      <w:r w:rsidRPr="00FF081B">
        <w:rPr>
          <w:rFonts w:ascii="Times New Roman" w:hAnsi="Times New Roman" w:cs="Times New Roman"/>
          <w:sz w:val="24"/>
          <w:szCs w:val="24"/>
          <w:lang w:val="es-ES"/>
        </w:rPr>
        <w:t xml:space="preserve">. Es decir, la capacidad humana de </w:t>
      </w:r>
      <w:r w:rsidRPr="00FF081B">
        <w:rPr>
          <w:rFonts w:ascii="Times New Roman" w:hAnsi="Times New Roman" w:cs="Times New Roman"/>
          <w:i/>
          <w:iCs/>
          <w:sz w:val="24"/>
          <w:szCs w:val="24"/>
          <w:lang w:val="es-ES"/>
        </w:rPr>
        <w:t>racionalidad</w:t>
      </w:r>
      <w:r w:rsidRPr="00FF081B">
        <w:rPr>
          <w:rFonts w:ascii="Times New Roman" w:hAnsi="Times New Roman" w:cs="Times New Roman"/>
          <w:sz w:val="24"/>
          <w:szCs w:val="24"/>
          <w:lang w:val="es-ES"/>
        </w:rPr>
        <w:t xml:space="preserve"> es vista como una facultad que ciertamente puede ejercerse en condiciones que permitan desprenderse de la atracción ejercida por el interés propio, y es concebida y exaltada como el único medio que, corrigiendo nuestras tendencias a la parcialidad, puede conducir a la justicia;</w:t>
      </w:r>
    </w:p>
    <w:p w14:paraId="4EF7C6E4" w14:textId="77777777" w:rsidR="00FF081B" w:rsidRDefault="00FF081B" w:rsidP="0044166B">
      <w:pPr>
        <w:spacing w:after="0" w:line="360" w:lineRule="auto"/>
        <w:jc w:val="both"/>
        <w:rPr>
          <w:rFonts w:ascii="Times New Roman" w:hAnsi="Times New Roman" w:cs="Times New Roman"/>
          <w:sz w:val="24"/>
          <w:szCs w:val="24"/>
          <w:lang w:val="es-ES"/>
        </w:rPr>
      </w:pPr>
      <w:r w:rsidRPr="00FF081B">
        <w:rPr>
          <w:rFonts w:ascii="Times New Roman" w:hAnsi="Times New Roman" w:cs="Times New Roman"/>
          <w:sz w:val="24"/>
          <w:szCs w:val="24"/>
          <w:lang w:val="es-ES"/>
        </w:rPr>
        <w:t xml:space="preserve">b) la centralidad otorgada al valor de la </w:t>
      </w:r>
      <w:r w:rsidRPr="00FF081B">
        <w:rPr>
          <w:rFonts w:ascii="Times New Roman" w:hAnsi="Times New Roman" w:cs="Times New Roman"/>
          <w:i/>
          <w:iCs/>
          <w:sz w:val="24"/>
          <w:szCs w:val="24"/>
          <w:lang w:val="es-ES"/>
        </w:rPr>
        <w:t>autonomía</w:t>
      </w:r>
      <w:r w:rsidRPr="00FF081B">
        <w:rPr>
          <w:rFonts w:ascii="Times New Roman" w:hAnsi="Times New Roman" w:cs="Times New Roman"/>
          <w:sz w:val="24"/>
          <w:szCs w:val="24"/>
          <w:lang w:val="es-ES"/>
        </w:rPr>
        <w:t xml:space="preserve"> de cada ciudadano, que, incorporado en el primer y más importante principio, viene a constituir, en el plano moral, político y por tanto también jurídico, el principal valor entre los dignos de protección.</w:t>
      </w:r>
    </w:p>
    <w:p w14:paraId="144FEC50" w14:textId="21ABD8B2" w:rsidR="00AB34ED" w:rsidRPr="00E42605" w:rsidRDefault="00E42605" w:rsidP="0044166B">
      <w:pPr>
        <w:spacing w:after="0" w:line="360" w:lineRule="auto"/>
        <w:jc w:val="both"/>
        <w:rPr>
          <w:rFonts w:ascii="Times New Roman" w:hAnsi="Times New Roman" w:cs="Times New Roman"/>
          <w:sz w:val="24"/>
          <w:szCs w:val="24"/>
          <w:lang w:val="es-ES"/>
        </w:rPr>
      </w:pPr>
      <w:r w:rsidRPr="00E42605">
        <w:rPr>
          <w:rFonts w:ascii="Times New Roman" w:hAnsi="Times New Roman" w:cs="Times New Roman"/>
          <w:sz w:val="24"/>
          <w:szCs w:val="24"/>
          <w:lang w:val="es-ES"/>
        </w:rPr>
        <w:t xml:space="preserve">La prioridad de estos pilares conceptuales no surgió ciertamente de la nada: la centralidad otorgada a la racionalidad humana de cada individuo, de hecho, reflejaba una matriz racionalista kantiana que en esas mismas décadas, desbordaba de la filosofía moral a la esfera de la psicología y más allá (el enfoque psicológico de la moral de Lawrence Kohlberg </w:t>
      </w:r>
      <w:r w:rsidR="008C73A8">
        <w:rPr>
          <w:rFonts w:ascii="Times New Roman" w:hAnsi="Times New Roman" w:cs="Times New Roman"/>
          <w:sz w:val="24"/>
          <w:szCs w:val="24"/>
          <w:lang w:val="es-ES"/>
        </w:rPr>
        <w:t>–</w:t>
      </w:r>
      <w:r w:rsidRPr="00E42605">
        <w:rPr>
          <w:rFonts w:ascii="Times New Roman" w:hAnsi="Times New Roman" w:cs="Times New Roman"/>
          <w:sz w:val="24"/>
          <w:szCs w:val="24"/>
          <w:lang w:val="es-ES"/>
        </w:rPr>
        <w:t xml:space="preserve"> racionalista y centrado, precisame</w:t>
      </w:r>
      <w:bookmarkStart w:id="0" w:name="_GoBack"/>
      <w:bookmarkEnd w:id="0"/>
      <w:r w:rsidRPr="00E42605">
        <w:rPr>
          <w:rFonts w:ascii="Times New Roman" w:hAnsi="Times New Roman" w:cs="Times New Roman"/>
          <w:sz w:val="24"/>
          <w:szCs w:val="24"/>
          <w:lang w:val="es-ES"/>
        </w:rPr>
        <w:t>nte, sobre la preeminencia del valor de la justicia</w:t>
      </w:r>
      <w:r>
        <w:rPr>
          <w:rFonts w:ascii="Times New Roman" w:hAnsi="Times New Roman" w:cs="Times New Roman"/>
          <w:sz w:val="24"/>
          <w:szCs w:val="24"/>
          <w:lang w:val="es-ES"/>
        </w:rPr>
        <w:t xml:space="preserve"> –</w:t>
      </w:r>
      <w:r w:rsidRPr="00E42605">
        <w:rPr>
          <w:rFonts w:ascii="Times New Roman" w:hAnsi="Times New Roman" w:cs="Times New Roman"/>
          <w:sz w:val="24"/>
          <w:szCs w:val="24"/>
          <w:lang w:val="es-ES"/>
        </w:rPr>
        <w:t xml:space="preserve"> marcó el conjunto de los últimos cuarenta años del siglo pasado), también encontró aplicación y desarrollo, </w:t>
      </w:r>
      <w:r>
        <w:rPr>
          <w:rFonts w:ascii="Times New Roman" w:hAnsi="Times New Roman" w:cs="Times New Roman"/>
          <w:sz w:val="24"/>
          <w:szCs w:val="24"/>
          <w:lang w:val="es-ES"/>
        </w:rPr>
        <w:t>en paralelo</w:t>
      </w:r>
      <w:r w:rsidRPr="00E42605">
        <w:rPr>
          <w:rFonts w:ascii="Times New Roman" w:hAnsi="Times New Roman" w:cs="Times New Roman"/>
          <w:sz w:val="24"/>
          <w:szCs w:val="24"/>
          <w:lang w:val="es-ES"/>
        </w:rPr>
        <w:t xml:space="preserve">, en las teorizaciones contemporáneas de la elección racional, en sus diversas aplicaciones </w:t>
      </w:r>
      <w:r>
        <w:rPr>
          <w:rFonts w:ascii="Times New Roman" w:hAnsi="Times New Roman" w:cs="Times New Roman"/>
          <w:sz w:val="24"/>
          <w:szCs w:val="24"/>
          <w:lang w:val="es-ES"/>
        </w:rPr>
        <w:t xml:space="preserve">– </w:t>
      </w:r>
      <w:r w:rsidRPr="00E42605">
        <w:rPr>
          <w:rFonts w:ascii="Times New Roman" w:hAnsi="Times New Roman" w:cs="Times New Roman"/>
          <w:sz w:val="24"/>
          <w:szCs w:val="24"/>
          <w:lang w:val="es-ES"/>
        </w:rPr>
        <w:t>desde la lógica, hasta la economía, pasando por las ciencias (piénsese, por ejemplo, en el famoso "dilema del prisionero", y en los trabajos de John Nash).</w:t>
      </w:r>
    </w:p>
    <w:p w14:paraId="3ECBD7F9" w14:textId="05FE3E37" w:rsidR="00E42605" w:rsidRDefault="00E42605" w:rsidP="0044166B">
      <w:pPr>
        <w:spacing w:after="0" w:line="360" w:lineRule="auto"/>
        <w:jc w:val="both"/>
        <w:rPr>
          <w:rFonts w:ascii="Times New Roman" w:hAnsi="Times New Roman" w:cs="Times New Roman"/>
          <w:sz w:val="24"/>
          <w:szCs w:val="24"/>
          <w:lang w:val="es-ES"/>
        </w:rPr>
      </w:pPr>
      <w:r w:rsidRPr="00E42605">
        <w:rPr>
          <w:rFonts w:ascii="Times New Roman" w:hAnsi="Times New Roman" w:cs="Times New Roman"/>
          <w:sz w:val="24"/>
          <w:szCs w:val="24"/>
          <w:lang w:val="es-ES"/>
        </w:rPr>
        <w:t>Del mismo modo, el valor (también "kantiano") de la autonomía individual, con su corolario de la consideración</w:t>
      </w:r>
      <w:r>
        <w:rPr>
          <w:rFonts w:ascii="Times New Roman" w:hAnsi="Times New Roman" w:cs="Times New Roman"/>
          <w:sz w:val="24"/>
          <w:szCs w:val="24"/>
          <w:lang w:val="es-ES"/>
        </w:rPr>
        <w:t xml:space="preserve"> (</w:t>
      </w:r>
      <w:r w:rsidRPr="00E42605">
        <w:rPr>
          <w:rFonts w:ascii="Times New Roman" w:hAnsi="Times New Roman" w:cs="Times New Roman"/>
          <w:sz w:val="24"/>
          <w:szCs w:val="24"/>
          <w:lang w:val="es-ES"/>
        </w:rPr>
        <w:t>primero neutra, y luego activamente protectora</w:t>
      </w:r>
      <w:r>
        <w:rPr>
          <w:rFonts w:ascii="Times New Roman" w:hAnsi="Times New Roman" w:cs="Times New Roman"/>
          <w:sz w:val="24"/>
          <w:szCs w:val="24"/>
          <w:lang w:val="es-ES"/>
        </w:rPr>
        <w:t>)</w:t>
      </w:r>
      <w:r w:rsidRPr="00E42605">
        <w:rPr>
          <w:rFonts w:ascii="Times New Roman" w:hAnsi="Times New Roman" w:cs="Times New Roman"/>
          <w:sz w:val="24"/>
          <w:szCs w:val="24"/>
          <w:lang w:val="es-ES"/>
        </w:rPr>
        <w:t xml:space="preserve"> hacia los múltiples matices de la identidad (sea o no objeto de elección), encontró más tarde su exaltación, en el ámbito filosófico-político, en la teorización del concepto de interseccionalidad (a nivel personal), y en las tesis de apoyo al multiculturalismo (a nivel colectivo).</w:t>
      </w:r>
    </w:p>
    <w:p w14:paraId="620B3F46" w14:textId="7AC5985F" w:rsidR="00E42605" w:rsidRDefault="00E42605" w:rsidP="0044166B">
      <w:pPr>
        <w:spacing w:after="0" w:line="360" w:lineRule="auto"/>
        <w:jc w:val="both"/>
        <w:rPr>
          <w:rFonts w:ascii="Times New Roman" w:hAnsi="Times New Roman" w:cs="Times New Roman"/>
          <w:sz w:val="24"/>
          <w:szCs w:val="24"/>
          <w:lang w:val="es-ES"/>
        </w:rPr>
      </w:pPr>
      <w:r w:rsidRPr="00E42605">
        <w:rPr>
          <w:rFonts w:ascii="Times New Roman" w:hAnsi="Times New Roman" w:cs="Times New Roman"/>
          <w:sz w:val="24"/>
          <w:szCs w:val="24"/>
          <w:lang w:val="es-ES"/>
        </w:rPr>
        <w:t>No pretendemos aquí resumir en unas pocas líneas el enorme debate que siguió a la publicación de la obra de Rawls</w:t>
      </w:r>
      <w:r w:rsidRPr="0044166B">
        <w:rPr>
          <w:rStyle w:val="Refdenotaalpie"/>
          <w:rFonts w:ascii="Times New Roman" w:hAnsi="Times New Roman" w:cs="Times New Roman"/>
          <w:sz w:val="24"/>
          <w:szCs w:val="24"/>
          <w:lang w:val="it-IT"/>
        </w:rPr>
        <w:footnoteReference w:id="3"/>
      </w:r>
      <w:r w:rsidRPr="00E42605">
        <w:rPr>
          <w:rFonts w:ascii="Times New Roman" w:hAnsi="Times New Roman" w:cs="Times New Roman"/>
          <w:sz w:val="24"/>
          <w:szCs w:val="24"/>
          <w:lang w:val="es-ES"/>
        </w:rPr>
        <w:t xml:space="preserve">; a los efectos de este razonamiento, basta con recordar que los esfuerzos </w:t>
      </w:r>
      <w:r w:rsidRPr="00E42605">
        <w:rPr>
          <w:rFonts w:ascii="Times New Roman" w:hAnsi="Times New Roman" w:cs="Times New Roman"/>
          <w:sz w:val="24"/>
          <w:szCs w:val="24"/>
          <w:lang w:val="es-ES"/>
        </w:rPr>
        <w:lastRenderedPageBreak/>
        <w:t xml:space="preserve">analíticos de los numerosos estudiosos que durante décadas se concentraron en la exégesis del paradigma de Rawls pronto identificaron, entre otras cosas, un importante defecto en su construcción. Era un defecto que estaba tan bien escondido e incrustado en su propia estructura como que era capaz de invalidar en última instancia, debido a su centralidad, la propia pretensión de neutralidad de los resultados del contrato social. </w:t>
      </w:r>
    </w:p>
    <w:p w14:paraId="5879959C" w14:textId="754EAFEE" w:rsidR="006235A0" w:rsidRDefault="006235A0" w:rsidP="0044166B">
      <w:pPr>
        <w:spacing w:after="0" w:line="360" w:lineRule="auto"/>
        <w:jc w:val="both"/>
        <w:rPr>
          <w:rFonts w:ascii="Times New Roman" w:hAnsi="Times New Roman" w:cs="Times New Roman"/>
          <w:sz w:val="24"/>
          <w:szCs w:val="24"/>
          <w:lang w:val="es-ES"/>
        </w:rPr>
      </w:pPr>
      <w:r w:rsidRPr="006235A0">
        <w:rPr>
          <w:rFonts w:ascii="Times New Roman" w:hAnsi="Times New Roman" w:cs="Times New Roman"/>
          <w:sz w:val="24"/>
          <w:szCs w:val="24"/>
          <w:lang w:val="es-ES"/>
        </w:rPr>
        <w:t>Como se ha señalado, de hecho</w:t>
      </w:r>
      <w:r>
        <w:rPr>
          <w:rStyle w:val="Refdenotaalpie"/>
          <w:rFonts w:ascii="Times New Roman" w:hAnsi="Times New Roman" w:cs="Times New Roman"/>
          <w:sz w:val="24"/>
          <w:szCs w:val="24"/>
          <w:lang w:val="it-IT"/>
        </w:rPr>
        <w:footnoteReference w:id="4"/>
      </w:r>
      <w:r w:rsidRPr="006235A0">
        <w:rPr>
          <w:rFonts w:ascii="Times New Roman" w:hAnsi="Times New Roman" w:cs="Times New Roman"/>
          <w:sz w:val="24"/>
          <w:szCs w:val="24"/>
          <w:lang w:val="es-ES"/>
        </w:rPr>
        <w:t>, el valor de la autonomía, aparentemente derivado como resultado final del ejercicio del proceso de elección racional en condiciones de imparcialidad, ya estaba implícitamente sugerido a las partes contratantes cuando el esquema rawlsiano les exigía que ejercieran una elección ya libre (y, por tanto, autónoma) entre los diversos principios que fundamentan las concepciones del bien.</w:t>
      </w:r>
    </w:p>
    <w:p w14:paraId="06354932" w14:textId="77777777" w:rsidR="006235A0" w:rsidRPr="006235A0" w:rsidRDefault="006235A0" w:rsidP="0044166B">
      <w:pPr>
        <w:spacing w:after="0" w:line="360" w:lineRule="auto"/>
        <w:jc w:val="both"/>
        <w:rPr>
          <w:rFonts w:ascii="Times New Roman" w:hAnsi="Times New Roman" w:cs="Times New Roman"/>
          <w:sz w:val="24"/>
          <w:szCs w:val="24"/>
          <w:lang w:val="es-ES"/>
        </w:rPr>
      </w:pPr>
      <w:r w:rsidRPr="006235A0">
        <w:rPr>
          <w:rFonts w:ascii="Times New Roman" w:hAnsi="Times New Roman" w:cs="Times New Roman"/>
          <w:sz w:val="24"/>
          <w:szCs w:val="24"/>
          <w:lang w:val="es-ES"/>
        </w:rPr>
        <w:t>Fue este elemento del "procedimiento" (el ejercicio de una elección libre), en definitiva, el que, al excluir implícitamente la participación en la deliberación de los partidarios de concepciones del bien incompatibles con la elección autónoma, condujo necesariamente al redescubrimiento, al final del procedimiento, de un ingrediente en realidad ya inserto en el circuito desde el principio: el valor pivotante de la autonomía. El valor de la autonomía, transmitido a través del marco, no era más que el presupuesto de un razonamiento racional que confirmaba sus propios puntos de partida.</w:t>
      </w:r>
    </w:p>
    <w:p w14:paraId="1398BF1C" w14:textId="259DDA17" w:rsidR="006235A0" w:rsidRDefault="006235A0" w:rsidP="0044166B">
      <w:pPr>
        <w:spacing w:after="0" w:line="360" w:lineRule="auto"/>
        <w:jc w:val="both"/>
        <w:rPr>
          <w:rFonts w:ascii="Times New Roman" w:hAnsi="Times New Roman" w:cs="Times New Roman"/>
          <w:sz w:val="24"/>
          <w:szCs w:val="24"/>
          <w:lang w:val="es-ES"/>
        </w:rPr>
      </w:pPr>
      <w:r w:rsidRPr="006235A0">
        <w:rPr>
          <w:rFonts w:ascii="Times New Roman" w:hAnsi="Times New Roman" w:cs="Times New Roman"/>
          <w:sz w:val="24"/>
          <w:szCs w:val="24"/>
          <w:lang w:val="es-ES"/>
        </w:rPr>
        <w:t>En otras palabras, si la elección de los contratantes en la deliberación rawlsiana bajo el "</w:t>
      </w:r>
      <w:r w:rsidRPr="006235A0">
        <w:rPr>
          <w:rFonts w:ascii="Times New Roman" w:hAnsi="Times New Roman" w:cs="Times New Roman"/>
          <w:i/>
          <w:iCs/>
          <w:sz w:val="24"/>
          <w:szCs w:val="24"/>
          <w:lang w:val="es-ES"/>
        </w:rPr>
        <w:t>velo de ignorancia</w:t>
      </w:r>
      <w:r w:rsidRPr="006235A0">
        <w:rPr>
          <w:rFonts w:ascii="Times New Roman" w:hAnsi="Times New Roman" w:cs="Times New Roman"/>
          <w:sz w:val="24"/>
          <w:szCs w:val="24"/>
          <w:lang w:val="es-ES"/>
        </w:rPr>
        <w:t xml:space="preserve">" podía efectivamente decirse que era racional, imparcial y neutral, no podía decirse lo mismo del </w:t>
      </w:r>
      <w:r w:rsidR="009216FE" w:rsidRPr="009216FE">
        <w:rPr>
          <w:rFonts w:ascii="Times New Roman" w:hAnsi="Times New Roman" w:cs="Times New Roman"/>
          <w:i/>
          <w:iCs/>
          <w:sz w:val="24"/>
          <w:szCs w:val="24"/>
          <w:lang w:val="es-ES"/>
        </w:rPr>
        <w:t>framing</w:t>
      </w:r>
      <w:r w:rsidRPr="006235A0">
        <w:rPr>
          <w:rFonts w:ascii="Times New Roman" w:hAnsi="Times New Roman" w:cs="Times New Roman"/>
          <w:sz w:val="24"/>
          <w:szCs w:val="24"/>
          <w:lang w:val="es-ES"/>
        </w:rPr>
        <w:t xml:space="preserve"> de la misma, </w:t>
      </w:r>
      <w:r w:rsidR="009216FE" w:rsidRPr="009216FE">
        <w:rPr>
          <w:rFonts w:ascii="Times New Roman" w:hAnsi="Times New Roman" w:cs="Times New Roman"/>
          <w:sz w:val="24"/>
          <w:szCs w:val="24"/>
          <w:lang w:val="es-ES"/>
        </w:rPr>
        <w:t>es decir, de su estructura, o de su arquitectura, pues ello ya ocultaba el valor que luego se elegiría por unanimidad</w:t>
      </w:r>
      <w:r w:rsidRPr="006235A0">
        <w:rPr>
          <w:rFonts w:ascii="Times New Roman" w:hAnsi="Times New Roman" w:cs="Times New Roman"/>
          <w:sz w:val="24"/>
          <w:szCs w:val="24"/>
          <w:lang w:val="es-ES"/>
        </w:rPr>
        <w:t>.</w:t>
      </w:r>
    </w:p>
    <w:p w14:paraId="6D93256C" w14:textId="77777777" w:rsidR="00B004FE" w:rsidRPr="00B004FE" w:rsidRDefault="00B004FE" w:rsidP="00B004FE">
      <w:pPr>
        <w:spacing w:after="0" w:line="360" w:lineRule="auto"/>
        <w:jc w:val="both"/>
        <w:rPr>
          <w:rFonts w:ascii="Times New Roman" w:hAnsi="Times New Roman" w:cs="Times New Roman"/>
          <w:sz w:val="24"/>
          <w:szCs w:val="24"/>
          <w:lang w:val="es-ES"/>
        </w:rPr>
      </w:pPr>
      <w:r w:rsidRPr="00B004FE">
        <w:rPr>
          <w:rFonts w:ascii="Times New Roman" w:hAnsi="Times New Roman" w:cs="Times New Roman"/>
          <w:sz w:val="24"/>
          <w:szCs w:val="24"/>
          <w:lang w:val="es-ES"/>
        </w:rPr>
        <w:t xml:space="preserve">Cincuenta años después, el paisaje teórico aparece literalmente al revés. </w:t>
      </w:r>
    </w:p>
    <w:p w14:paraId="4FF4622A" w14:textId="68A5DEFB" w:rsidR="009C23D7" w:rsidRDefault="00B004FE" w:rsidP="00B004FE">
      <w:pPr>
        <w:spacing w:after="0" w:line="360" w:lineRule="auto"/>
        <w:jc w:val="both"/>
        <w:rPr>
          <w:rFonts w:ascii="Times New Roman" w:hAnsi="Times New Roman" w:cs="Times New Roman"/>
          <w:sz w:val="24"/>
          <w:szCs w:val="24"/>
          <w:lang w:val="es-ES"/>
        </w:rPr>
      </w:pPr>
      <w:r w:rsidRPr="00B004FE">
        <w:rPr>
          <w:rFonts w:ascii="Times New Roman" w:hAnsi="Times New Roman" w:cs="Times New Roman"/>
          <w:sz w:val="24"/>
          <w:szCs w:val="24"/>
          <w:lang w:val="es-ES"/>
        </w:rPr>
        <w:t xml:space="preserve">Por un lado, en efecto, la fuerza teórica de los conceptos de racionalidad y autonomía </w:t>
      </w:r>
      <w:r w:rsidR="009C23D7">
        <w:rPr>
          <w:rFonts w:ascii="Times New Roman" w:hAnsi="Times New Roman" w:cs="Times New Roman"/>
          <w:sz w:val="24"/>
          <w:szCs w:val="24"/>
          <w:lang w:val="es-ES"/>
        </w:rPr>
        <w:t xml:space="preserve">– </w:t>
      </w:r>
      <w:r w:rsidRPr="00B004FE">
        <w:rPr>
          <w:rFonts w:ascii="Times New Roman" w:hAnsi="Times New Roman" w:cs="Times New Roman"/>
          <w:sz w:val="24"/>
          <w:szCs w:val="24"/>
          <w:lang w:val="es-ES"/>
        </w:rPr>
        <w:t>piedras angulares dominantes de la concepción de Rawls</w:t>
      </w:r>
      <w:r>
        <w:rPr>
          <w:rFonts w:ascii="Times New Roman" w:hAnsi="Times New Roman" w:cs="Times New Roman"/>
          <w:sz w:val="24"/>
          <w:szCs w:val="24"/>
          <w:lang w:val="es-ES"/>
        </w:rPr>
        <w:t xml:space="preserve"> –</w:t>
      </w:r>
      <w:r w:rsidRPr="00B004FE">
        <w:rPr>
          <w:rFonts w:ascii="Times New Roman" w:hAnsi="Times New Roman" w:cs="Times New Roman"/>
          <w:sz w:val="24"/>
          <w:szCs w:val="24"/>
          <w:lang w:val="es-ES"/>
        </w:rPr>
        <w:t xml:space="preserve"> se ha visto completamente desbordada por los nuevos estudios impulsados por el enorme impacto de la "revolución digital"</w:t>
      </w:r>
      <w:r w:rsidR="009C23D7">
        <w:rPr>
          <w:rStyle w:val="Refdenotaalpie"/>
          <w:rFonts w:ascii="Times New Roman" w:hAnsi="Times New Roman" w:cs="Times New Roman"/>
          <w:sz w:val="24"/>
          <w:szCs w:val="24"/>
          <w:lang w:val="it-IT"/>
        </w:rPr>
        <w:footnoteReference w:id="5"/>
      </w:r>
      <w:r w:rsidRPr="00B004FE">
        <w:rPr>
          <w:rFonts w:ascii="Times New Roman" w:hAnsi="Times New Roman" w:cs="Times New Roman"/>
          <w:sz w:val="24"/>
          <w:szCs w:val="24"/>
          <w:lang w:val="es-ES"/>
        </w:rPr>
        <w:t xml:space="preserve">, y la por la neurociencia y la psicología cognitiva, hasta el punto de que no sólo ha caído la confianza en tales principios, sino que nuevas técnicas de control social, basadas en la intersección entre tales descubrimientos y el conocimiento capilar de nuestros datos proporcionado por las redes digitales, </w:t>
      </w:r>
      <w:r w:rsidRPr="00B004FE">
        <w:rPr>
          <w:rFonts w:ascii="Times New Roman" w:hAnsi="Times New Roman" w:cs="Times New Roman"/>
          <w:sz w:val="24"/>
          <w:szCs w:val="24"/>
          <w:lang w:val="es-ES"/>
        </w:rPr>
        <w:lastRenderedPageBreak/>
        <w:t xml:space="preserve">se están injertando en la misma convicción de la </w:t>
      </w:r>
      <w:r w:rsidRPr="009C23D7">
        <w:rPr>
          <w:rFonts w:ascii="Times New Roman" w:hAnsi="Times New Roman" w:cs="Times New Roman"/>
          <w:i/>
          <w:iCs/>
          <w:sz w:val="24"/>
          <w:szCs w:val="24"/>
          <w:lang w:val="es-ES"/>
        </w:rPr>
        <w:t>inconsistencia</w:t>
      </w:r>
      <w:r w:rsidRPr="00B004FE">
        <w:rPr>
          <w:rFonts w:ascii="Times New Roman" w:hAnsi="Times New Roman" w:cs="Times New Roman"/>
          <w:sz w:val="24"/>
          <w:szCs w:val="24"/>
          <w:lang w:val="es-ES"/>
        </w:rPr>
        <w:t xml:space="preserve"> de la racionalidad humana, produciendo formas de control oblicuamente </w:t>
      </w:r>
      <w:r w:rsidRPr="009C23D7">
        <w:rPr>
          <w:rFonts w:ascii="Times New Roman" w:hAnsi="Times New Roman" w:cs="Times New Roman"/>
          <w:i/>
          <w:iCs/>
          <w:sz w:val="24"/>
          <w:szCs w:val="24"/>
          <w:lang w:val="es-ES"/>
        </w:rPr>
        <w:t>heterónomas</w:t>
      </w:r>
      <w:r w:rsidRPr="00B004FE">
        <w:rPr>
          <w:rFonts w:ascii="Times New Roman" w:hAnsi="Times New Roman" w:cs="Times New Roman"/>
          <w:sz w:val="24"/>
          <w:szCs w:val="24"/>
          <w:lang w:val="es-ES"/>
        </w:rPr>
        <w:t>.</w:t>
      </w:r>
    </w:p>
    <w:p w14:paraId="03652FF2" w14:textId="67CD855E" w:rsidR="00426BCA" w:rsidRPr="00426BCA" w:rsidRDefault="00426BCA" w:rsidP="0044166B">
      <w:pPr>
        <w:spacing w:after="0" w:line="360" w:lineRule="auto"/>
        <w:jc w:val="both"/>
        <w:rPr>
          <w:rFonts w:ascii="Times New Roman" w:hAnsi="Times New Roman" w:cs="Times New Roman"/>
          <w:sz w:val="24"/>
          <w:szCs w:val="24"/>
          <w:lang w:val="es-ES"/>
        </w:rPr>
      </w:pPr>
      <w:r w:rsidRPr="00426BCA">
        <w:rPr>
          <w:rFonts w:ascii="Times New Roman" w:hAnsi="Times New Roman" w:cs="Times New Roman"/>
          <w:sz w:val="24"/>
          <w:szCs w:val="24"/>
          <w:lang w:val="es-ES"/>
        </w:rPr>
        <w:t xml:space="preserve">Por otro lado, y en sentido contrario, lo que se había identificado como una de las principales críticas al marco de Rawls </w:t>
      </w:r>
      <w:r>
        <w:rPr>
          <w:rFonts w:ascii="Times New Roman" w:hAnsi="Times New Roman" w:cs="Times New Roman"/>
          <w:sz w:val="24"/>
          <w:szCs w:val="24"/>
          <w:lang w:val="es-ES"/>
        </w:rPr>
        <w:t xml:space="preserve">– </w:t>
      </w:r>
      <w:r w:rsidRPr="00426BCA">
        <w:rPr>
          <w:rFonts w:ascii="Times New Roman" w:hAnsi="Times New Roman" w:cs="Times New Roman"/>
          <w:sz w:val="24"/>
          <w:szCs w:val="24"/>
          <w:lang w:val="es-ES"/>
        </w:rPr>
        <w:t xml:space="preserve">es decir, la direccionalidad subliminal dada al proceso deliberativo por la incorporación del valor de la autonomía en el mismo </w:t>
      </w:r>
      <w:r w:rsidRPr="00426BCA">
        <w:rPr>
          <w:rFonts w:ascii="Times New Roman" w:hAnsi="Times New Roman" w:cs="Times New Roman"/>
          <w:i/>
          <w:iCs/>
          <w:sz w:val="24"/>
          <w:szCs w:val="24"/>
          <w:lang w:val="es-ES"/>
        </w:rPr>
        <w:t>frame</w:t>
      </w:r>
      <w:r w:rsidRPr="00426BCA">
        <w:rPr>
          <w:rFonts w:ascii="Times New Roman" w:hAnsi="Times New Roman" w:cs="Times New Roman"/>
          <w:sz w:val="24"/>
          <w:szCs w:val="24"/>
          <w:lang w:val="es-ES"/>
        </w:rPr>
        <w:t xml:space="preserve"> de la toma de decisiones</w:t>
      </w:r>
      <w:r>
        <w:rPr>
          <w:rFonts w:ascii="Times New Roman" w:hAnsi="Times New Roman" w:cs="Times New Roman"/>
          <w:sz w:val="24"/>
          <w:szCs w:val="24"/>
          <w:lang w:val="es-ES"/>
        </w:rPr>
        <w:t xml:space="preserve"> –</w:t>
      </w:r>
      <w:r w:rsidRPr="00426BCA">
        <w:rPr>
          <w:rFonts w:ascii="Times New Roman" w:hAnsi="Times New Roman" w:cs="Times New Roman"/>
          <w:sz w:val="24"/>
          <w:szCs w:val="24"/>
          <w:lang w:val="es-ES"/>
        </w:rPr>
        <w:t xml:space="preserve"> ha pasado de ser una limitación a ser una verdadera técnica de regulación, apuntalando toda una serie de nuevas formas de control y dirección de la sociedad, en su mayoría extralegales y completamente alejadas de la discusión política y del escrutinio de alguna forma de contrato social. Precisamente "</w:t>
      </w:r>
      <w:r w:rsidRPr="00426BCA">
        <w:rPr>
          <w:rFonts w:ascii="Times New Roman" w:hAnsi="Times New Roman" w:cs="Times New Roman"/>
          <w:i/>
          <w:iCs/>
          <w:sz w:val="24"/>
          <w:szCs w:val="24"/>
          <w:lang w:val="es-ES"/>
        </w:rPr>
        <w:t>la piedra desechada por los constructores</w:t>
      </w:r>
      <w:r w:rsidRPr="00426BCA">
        <w:rPr>
          <w:rFonts w:ascii="Times New Roman" w:hAnsi="Times New Roman" w:cs="Times New Roman"/>
          <w:sz w:val="24"/>
          <w:szCs w:val="24"/>
          <w:lang w:val="es-ES"/>
        </w:rPr>
        <w:t>", en definitiva, se ha convertido rotundamente en "</w:t>
      </w:r>
      <w:r w:rsidRPr="00426BCA">
        <w:rPr>
          <w:rFonts w:ascii="Times New Roman" w:hAnsi="Times New Roman" w:cs="Times New Roman"/>
          <w:i/>
          <w:iCs/>
          <w:sz w:val="24"/>
          <w:szCs w:val="24"/>
          <w:lang w:val="es-ES"/>
        </w:rPr>
        <w:t>piedra angular</w:t>
      </w:r>
      <w:r w:rsidRPr="00426BCA">
        <w:rPr>
          <w:rFonts w:ascii="Times New Roman" w:hAnsi="Times New Roman" w:cs="Times New Roman"/>
          <w:sz w:val="24"/>
          <w:szCs w:val="24"/>
          <w:lang w:val="es-ES"/>
        </w:rPr>
        <w:t>".</w:t>
      </w:r>
    </w:p>
    <w:p w14:paraId="7893D9D5" w14:textId="378121E4" w:rsidR="003D6BAE" w:rsidRPr="003E671E" w:rsidRDefault="003D6BAE" w:rsidP="0044166B">
      <w:pPr>
        <w:spacing w:after="0" w:line="360" w:lineRule="auto"/>
        <w:jc w:val="both"/>
        <w:rPr>
          <w:rFonts w:ascii="Times New Roman" w:hAnsi="Times New Roman" w:cs="Times New Roman"/>
          <w:sz w:val="24"/>
          <w:szCs w:val="24"/>
          <w:lang w:val="es-ES"/>
        </w:rPr>
      </w:pPr>
    </w:p>
    <w:p w14:paraId="7B79727C" w14:textId="408C1FD6" w:rsidR="003D6BAE" w:rsidRPr="00941BAD" w:rsidRDefault="00941BAD" w:rsidP="006E021D">
      <w:pPr>
        <w:spacing w:after="0" w:line="360" w:lineRule="auto"/>
        <w:jc w:val="both"/>
        <w:rPr>
          <w:rFonts w:ascii="Times New Roman" w:hAnsi="Times New Roman" w:cs="Times New Roman"/>
          <w:b/>
          <w:bCs/>
          <w:sz w:val="24"/>
          <w:szCs w:val="24"/>
          <w:lang w:val="es-ES"/>
        </w:rPr>
      </w:pPr>
      <w:r w:rsidRPr="00941BAD">
        <w:rPr>
          <w:rFonts w:ascii="Times New Roman" w:hAnsi="Times New Roman" w:cs="Times New Roman"/>
          <w:b/>
          <w:bCs/>
          <w:sz w:val="24"/>
          <w:szCs w:val="24"/>
          <w:lang w:val="es-ES"/>
        </w:rPr>
        <w:t>2. La crisis de los conceptos de racionalidad y autonomía</w:t>
      </w:r>
    </w:p>
    <w:p w14:paraId="6DD225F6" w14:textId="32072DD4" w:rsidR="00ED0A6F" w:rsidRPr="00ED0A6F" w:rsidRDefault="00ED0A6F" w:rsidP="00B209DD">
      <w:pPr>
        <w:spacing w:after="0" w:line="360" w:lineRule="auto"/>
        <w:jc w:val="both"/>
        <w:rPr>
          <w:rFonts w:ascii="Times New Roman" w:hAnsi="Times New Roman" w:cs="Times New Roman"/>
          <w:sz w:val="24"/>
          <w:szCs w:val="24"/>
          <w:lang w:val="es-ES"/>
        </w:rPr>
      </w:pPr>
      <w:r w:rsidRPr="00ED0A6F">
        <w:rPr>
          <w:rFonts w:ascii="Times New Roman" w:hAnsi="Times New Roman" w:cs="Times New Roman"/>
          <w:sz w:val="24"/>
          <w:szCs w:val="24"/>
          <w:lang w:val="es-ES"/>
        </w:rPr>
        <w:t xml:space="preserve">Incluso antes del desarrollo actual de las ciencias cognitivas, la confianza en la racionalidad humana siempre ha ido acompañada de una prudente conciencia de sus lados oscuros. Ya H.L.A. Hart, en su </w:t>
      </w:r>
      <w:r w:rsidRPr="00ED0A6F">
        <w:rPr>
          <w:rFonts w:ascii="Times New Roman" w:hAnsi="Times New Roman" w:cs="Times New Roman"/>
          <w:i/>
          <w:iCs/>
          <w:sz w:val="24"/>
          <w:szCs w:val="24"/>
          <w:lang w:val="es-ES"/>
        </w:rPr>
        <w:t>The Concept of Law</w:t>
      </w:r>
      <w:r w:rsidRPr="00ED0A6F">
        <w:rPr>
          <w:rFonts w:ascii="Times New Roman" w:hAnsi="Times New Roman" w:cs="Times New Roman"/>
          <w:sz w:val="24"/>
          <w:szCs w:val="24"/>
          <w:lang w:val="es-ES"/>
        </w:rPr>
        <w:t xml:space="preserve">, había atribuido a la limitación (pero no a la ausencia) de la racionalidad humana un valor explicativo central en relación con el fenómeno jurídico. Pero incluso en tiempos más cercanos a la discusión que nos ocupa, recuerdo vivamente la atención que se prestó al tema de la </w:t>
      </w:r>
      <w:r w:rsidRPr="00ED0A6F">
        <w:rPr>
          <w:rFonts w:ascii="Times New Roman" w:hAnsi="Times New Roman" w:cs="Times New Roman"/>
          <w:i/>
          <w:iCs/>
          <w:sz w:val="24"/>
          <w:szCs w:val="24"/>
          <w:lang w:val="es-ES"/>
        </w:rPr>
        <w:t>akrasia</w:t>
      </w:r>
      <w:r w:rsidRPr="00ED0A6F">
        <w:rPr>
          <w:rFonts w:ascii="Times New Roman" w:hAnsi="Times New Roman" w:cs="Times New Roman"/>
          <w:sz w:val="24"/>
          <w:szCs w:val="24"/>
          <w:lang w:val="es-ES"/>
        </w:rPr>
        <w:t>, la incapacidad de actuar según los propios principios razonables, en los cursos de postgrado oxonianos celebrados a finales de los años noventa por un académico que, como Joseph Raz</w:t>
      </w:r>
      <w:r>
        <w:rPr>
          <w:rStyle w:val="Refdenotaalpie"/>
          <w:rFonts w:ascii="Times New Roman" w:hAnsi="Times New Roman" w:cs="Times New Roman"/>
          <w:sz w:val="24"/>
          <w:szCs w:val="24"/>
          <w:lang w:val="es-ES"/>
        </w:rPr>
        <w:footnoteReference w:id="6"/>
      </w:r>
      <w:r w:rsidRPr="00ED0A6F">
        <w:rPr>
          <w:rFonts w:ascii="Times New Roman" w:hAnsi="Times New Roman" w:cs="Times New Roman"/>
          <w:sz w:val="24"/>
          <w:szCs w:val="24"/>
          <w:lang w:val="es-ES"/>
        </w:rPr>
        <w:t xml:space="preserve">, participaba como protagonista en el debate sobre la justicia desde el "frente" liberal, si bien mantenía una visión perfeccionista de la misma. </w:t>
      </w:r>
    </w:p>
    <w:p w14:paraId="4FE44607" w14:textId="2FF28DED" w:rsidR="00ED0A6F" w:rsidRPr="00ED0A6F" w:rsidRDefault="00ED0A6F" w:rsidP="00B209DD">
      <w:pPr>
        <w:spacing w:after="0" w:line="360" w:lineRule="auto"/>
        <w:jc w:val="both"/>
        <w:rPr>
          <w:rFonts w:ascii="Times New Roman" w:hAnsi="Times New Roman" w:cs="Times New Roman"/>
          <w:sz w:val="24"/>
          <w:szCs w:val="24"/>
          <w:lang w:val="es-ES"/>
        </w:rPr>
      </w:pPr>
      <w:r w:rsidRPr="00ED0A6F">
        <w:rPr>
          <w:rFonts w:ascii="Times New Roman" w:hAnsi="Times New Roman" w:cs="Times New Roman"/>
          <w:sz w:val="24"/>
          <w:szCs w:val="24"/>
          <w:lang w:val="es-ES"/>
        </w:rPr>
        <w:t xml:space="preserve">Pero esta primera piedra angular del constructo </w:t>
      </w:r>
      <w:r>
        <w:rPr>
          <w:rFonts w:ascii="Times New Roman" w:hAnsi="Times New Roman" w:cs="Times New Roman"/>
          <w:sz w:val="24"/>
          <w:szCs w:val="24"/>
          <w:lang w:val="es-ES"/>
        </w:rPr>
        <w:t>de R</w:t>
      </w:r>
      <w:r w:rsidRPr="00ED0A6F">
        <w:rPr>
          <w:rFonts w:ascii="Times New Roman" w:hAnsi="Times New Roman" w:cs="Times New Roman"/>
          <w:sz w:val="24"/>
          <w:szCs w:val="24"/>
          <w:lang w:val="es-ES"/>
        </w:rPr>
        <w:t xml:space="preserve">awls, la de la fiabilidad de la </w:t>
      </w:r>
      <w:r w:rsidRPr="00ED0A6F">
        <w:rPr>
          <w:rFonts w:ascii="Times New Roman" w:hAnsi="Times New Roman" w:cs="Times New Roman"/>
          <w:i/>
          <w:iCs/>
          <w:sz w:val="24"/>
          <w:szCs w:val="24"/>
          <w:lang w:val="es-ES"/>
        </w:rPr>
        <w:t>racionalidad</w:t>
      </w:r>
      <w:r w:rsidRPr="00ED0A6F">
        <w:rPr>
          <w:rFonts w:ascii="Times New Roman" w:hAnsi="Times New Roman" w:cs="Times New Roman"/>
          <w:sz w:val="24"/>
          <w:szCs w:val="24"/>
          <w:lang w:val="es-ES"/>
        </w:rPr>
        <w:t xml:space="preserve"> humana, ha sido objeto de estudios en el nuevo siglo que, por el contrario, y desde diversas perspectivas, se han dedicado a desentrañar y comprender en profundidad los mecanismos que tutelan nuestras tendencias </w:t>
      </w:r>
      <w:r w:rsidRPr="00ED0A6F">
        <w:rPr>
          <w:rFonts w:ascii="Times New Roman" w:hAnsi="Times New Roman" w:cs="Times New Roman"/>
          <w:i/>
          <w:iCs/>
          <w:sz w:val="24"/>
          <w:szCs w:val="24"/>
          <w:lang w:val="es-ES"/>
        </w:rPr>
        <w:t>irracionales</w:t>
      </w:r>
      <w:r w:rsidRPr="00ED0A6F">
        <w:rPr>
          <w:rFonts w:ascii="Times New Roman" w:hAnsi="Times New Roman" w:cs="Times New Roman"/>
          <w:sz w:val="24"/>
          <w:szCs w:val="24"/>
          <w:lang w:val="es-ES"/>
        </w:rPr>
        <w:t xml:space="preserve">. No sólo los estudios autorizados e influyentes de la psicología cognitiva, sino también las observaciones basadas en las nuevas técnicas digitalizadas de </w:t>
      </w:r>
      <w:r w:rsidRPr="00ED0A6F">
        <w:rPr>
          <w:rFonts w:ascii="Times New Roman" w:hAnsi="Times New Roman" w:cs="Times New Roman"/>
          <w:i/>
          <w:iCs/>
          <w:sz w:val="24"/>
          <w:szCs w:val="24"/>
          <w:lang w:val="es-ES"/>
        </w:rPr>
        <w:t>neuroimagen</w:t>
      </w:r>
      <w:r w:rsidRPr="00ED0A6F">
        <w:rPr>
          <w:rFonts w:ascii="Times New Roman" w:hAnsi="Times New Roman" w:cs="Times New Roman"/>
          <w:sz w:val="24"/>
          <w:szCs w:val="24"/>
          <w:lang w:val="es-ES"/>
        </w:rPr>
        <w:t xml:space="preserve">, y los experimentos a muy gran escala realizados en las redes sociales, han revelado la preponderancia, en la determinación de nuestro comportamiento, del peso de los automatismos reales, que sólo son corregidos por nuestra racionalidad en condiciones muy particulares. </w:t>
      </w:r>
    </w:p>
    <w:p w14:paraId="35448357" w14:textId="3B0F7CE1" w:rsidR="003E671E" w:rsidRP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lastRenderedPageBreak/>
        <w:t>En primer lugar, como ha demostrado el premio Nobel Daniel Kahneman</w:t>
      </w:r>
      <w:r>
        <w:rPr>
          <w:rStyle w:val="Refdenotaalpie"/>
          <w:rFonts w:ascii="Times New Roman" w:hAnsi="Times New Roman" w:cs="Times New Roman"/>
          <w:sz w:val="24"/>
          <w:szCs w:val="24"/>
          <w:lang w:val="it-IT"/>
        </w:rPr>
        <w:footnoteReference w:id="7"/>
      </w:r>
      <w:r w:rsidRPr="003E671E">
        <w:rPr>
          <w:rFonts w:ascii="Times New Roman" w:hAnsi="Times New Roman" w:cs="Times New Roman"/>
          <w:sz w:val="24"/>
          <w:szCs w:val="24"/>
          <w:lang w:val="es-ES"/>
        </w:rPr>
        <w:t xml:space="preserve">, nuestro comportamiento, pero también la afirmación de nuestras ideas, están constantemente dominados por una base instintiva, que nos predispone a elecciones muy rápidas, regidas por prejuicios que anticipan el juicio (los </w:t>
      </w:r>
      <w:r w:rsidRPr="003E671E">
        <w:rPr>
          <w:rFonts w:ascii="Times New Roman" w:hAnsi="Times New Roman" w:cs="Times New Roman"/>
          <w:i/>
          <w:iCs/>
          <w:sz w:val="24"/>
          <w:szCs w:val="24"/>
          <w:lang w:val="es-ES"/>
        </w:rPr>
        <w:t>biases</w:t>
      </w:r>
      <w:r w:rsidRPr="003E671E">
        <w:rPr>
          <w:rFonts w:ascii="Times New Roman" w:hAnsi="Times New Roman" w:cs="Times New Roman"/>
          <w:sz w:val="24"/>
          <w:szCs w:val="24"/>
          <w:lang w:val="es-ES"/>
        </w:rPr>
        <w:t xml:space="preserve"> son muchos: desde el </w:t>
      </w:r>
      <w:r w:rsidRPr="003E671E">
        <w:rPr>
          <w:rFonts w:ascii="Times New Roman" w:hAnsi="Times New Roman" w:cs="Times New Roman"/>
          <w:i/>
          <w:iCs/>
          <w:sz w:val="24"/>
          <w:szCs w:val="24"/>
          <w:lang w:val="es-ES"/>
        </w:rPr>
        <w:t>bias</w:t>
      </w:r>
      <w:r w:rsidRPr="003E671E">
        <w:rPr>
          <w:rFonts w:ascii="Times New Roman" w:hAnsi="Times New Roman" w:cs="Times New Roman"/>
          <w:sz w:val="24"/>
          <w:szCs w:val="24"/>
          <w:lang w:val="es-ES"/>
        </w:rPr>
        <w:t xml:space="preserve"> de confirmación, que nos inclina hacia lo que es coherente con ideas y elecciones previamente validadas, hasta el </w:t>
      </w:r>
      <w:r w:rsidRPr="003E671E">
        <w:rPr>
          <w:rFonts w:ascii="Times New Roman" w:hAnsi="Times New Roman" w:cs="Times New Roman"/>
          <w:i/>
          <w:iCs/>
          <w:sz w:val="24"/>
          <w:szCs w:val="24"/>
          <w:lang w:val="es-ES"/>
        </w:rPr>
        <w:t>bias</w:t>
      </w:r>
      <w:r w:rsidRPr="003E671E">
        <w:rPr>
          <w:rFonts w:ascii="Times New Roman" w:hAnsi="Times New Roman" w:cs="Times New Roman"/>
          <w:sz w:val="24"/>
          <w:szCs w:val="24"/>
          <w:lang w:val="es-ES"/>
        </w:rPr>
        <w:t xml:space="preserve"> de inercia, pasando por el </w:t>
      </w:r>
      <w:r w:rsidRPr="003E671E">
        <w:rPr>
          <w:rFonts w:ascii="Times New Roman" w:hAnsi="Times New Roman" w:cs="Times New Roman"/>
          <w:i/>
          <w:iCs/>
          <w:sz w:val="24"/>
          <w:szCs w:val="24"/>
          <w:lang w:val="es-ES"/>
        </w:rPr>
        <w:t>bias</w:t>
      </w:r>
      <w:r w:rsidRPr="003E671E">
        <w:rPr>
          <w:rFonts w:ascii="Times New Roman" w:hAnsi="Times New Roman" w:cs="Times New Roman"/>
          <w:sz w:val="24"/>
          <w:szCs w:val="24"/>
          <w:lang w:val="es-ES"/>
        </w:rPr>
        <w:t xml:space="preserve"> de influencia social, y muchos otros). </w:t>
      </w:r>
    </w:p>
    <w:p w14:paraId="206F7E58" w14:textId="5014451E" w:rsidR="003E671E" w:rsidRP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t>Como afirman Kahneman y Tversky, son casi siempre estas tendencias automáticas, ya arraigadas en nuestra constitución mental, y seleccionadas en el curso de la evolución humana en función de las ventajas evolutivas que han dado a nuestra especie, las que mueven, con su poder animal, nuestro pensamiento y nuestra actuación, y no la racionalidad, que, en su mayor parte, se limita a elaborar a posteriori formas lógicas y plausibles de justificación de conductas ya definidas. En definitiva, las condiciones para un ejercicio de pensamiento verdaderamente deliberativo y exploratorio, y no meramente confirmatorio, rara vez se dan, y requieren, como ha escrito Philip Tetlock</w:t>
      </w:r>
      <w:r>
        <w:rPr>
          <w:rStyle w:val="Refdenotaalpie"/>
          <w:rFonts w:ascii="Times New Roman" w:hAnsi="Times New Roman" w:cs="Times New Roman"/>
          <w:sz w:val="24"/>
          <w:szCs w:val="24"/>
          <w:lang w:val="it-IT"/>
        </w:rPr>
        <w:footnoteReference w:id="8"/>
      </w:r>
      <w:r w:rsidRPr="003E671E">
        <w:rPr>
          <w:rFonts w:ascii="Times New Roman" w:hAnsi="Times New Roman" w:cs="Times New Roman"/>
          <w:sz w:val="24"/>
          <w:szCs w:val="24"/>
          <w:lang w:val="es-ES"/>
        </w:rPr>
        <w:t>, la presencia simultánea de tres presupuestos</w:t>
      </w:r>
    </w:p>
    <w:p w14:paraId="704EB25C" w14:textId="77777777" w:rsidR="003E671E" w:rsidRP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t>- que los responsables de la toma de decisiones, antes de formarse una opinión, ya saben que tendrán que justificarla ante los demás;</w:t>
      </w:r>
    </w:p>
    <w:p w14:paraId="161D5CB3" w14:textId="77777777" w:rsidR="003E671E" w:rsidRP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t>- que las opiniones de estos otros no se conocen;</w:t>
      </w:r>
    </w:p>
    <w:p w14:paraId="1114E588" w14:textId="2BC35489" w:rsidR="003E671E" w:rsidRP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t>- que los responsables de la toma de decisiones consideren que la audiencia está bien informada y se interesa por la exactitud de las decisiones tomadas.</w:t>
      </w:r>
    </w:p>
    <w:p w14:paraId="09F25970" w14:textId="581B37A5" w:rsidR="003E671E" w:rsidRP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t xml:space="preserve">Estas condiciones </w:t>
      </w:r>
      <w:r w:rsidR="008C73A8">
        <w:rPr>
          <w:rFonts w:ascii="Times New Roman" w:hAnsi="Times New Roman" w:cs="Times New Roman"/>
          <w:sz w:val="24"/>
          <w:szCs w:val="24"/>
          <w:lang w:val="es-ES"/>
        </w:rPr>
        <w:t xml:space="preserve">– </w:t>
      </w:r>
      <w:r w:rsidRPr="003E671E">
        <w:rPr>
          <w:rFonts w:ascii="Times New Roman" w:hAnsi="Times New Roman" w:cs="Times New Roman"/>
          <w:sz w:val="24"/>
          <w:szCs w:val="24"/>
          <w:lang w:val="es-ES"/>
        </w:rPr>
        <w:t>de hecho, las mismas que la posición original de Rawls</w:t>
      </w:r>
      <w:r w:rsidR="008C73A8">
        <w:rPr>
          <w:rFonts w:ascii="Times New Roman" w:hAnsi="Times New Roman" w:cs="Times New Roman"/>
          <w:sz w:val="24"/>
          <w:szCs w:val="24"/>
          <w:lang w:val="es-ES"/>
        </w:rPr>
        <w:t xml:space="preserve"> –</w:t>
      </w:r>
      <w:r w:rsidRPr="003E671E">
        <w:rPr>
          <w:rFonts w:ascii="Times New Roman" w:hAnsi="Times New Roman" w:cs="Times New Roman"/>
          <w:sz w:val="24"/>
          <w:szCs w:val="24"/>
          <w:lang w:val="es-ES"/>
        </w:rPr>
        <w:t xml:space="preserve"> que, sin embargo, sólo se dan en la realidad en muy raras ocasiones, a favor, en cambio, del uso de </w:t>
      </w:r>
      <w:r w:rsidRPr="003E671E">
        <w:rPr>
          <w:rFonts w:ascii="Times New Roman" w:hAnsi="Times New Roman" w:cs="Times New Roman"/>
          <w:i/>
          <w:iCs/>
          <w:sz w:val="24"/>
          <w:szCs w:val="24"/>
          <w:lang w:val="es-ES"/>
        </w:rPr>
        <w:t>heurísticos</w:t>
      </w:r>
      <w:r w:rsidRPr="003E671E">
        <w:rPr>
          <w:rFonts w:ascii="Times New Roman" w:hAnsi="Times New Roman" w:cs="Times New Roman"/>
          <w:sz w:val="24"/>
          <w:szCs w:val="24"/>
          <w:lang w:val="es-ES"/>
        </w:rPr>
        <w:t xml:space="preserve"> de decisión rápida (atajos mentales automáticos). </w:t>
      </w:r>
    </w:p>
    <w:p w14:paraId="5575D21B" w14:textId="77777777" w:rsidR="003E671E" w:rsidRDefault="003E671E" w:rsidP="003E671E">
      <w:pPr>
        <w:spacing w:after="0" w:line="360" w:lineRule="auto"/>
        <w:jc w:val="both"/>
        <w:rPr>
          <w:rFonts w:ascii="Times New Roman" w:hAnsi="Times New Roman" w:cs="Times New Roman"/>
          <w:sz w:val="24"/>
          <w:szCs w:val="24"/>
          <w:lang w:val="es-ES"/>
        </w:rPr>
      </w:pPr>
      <w:r w:rsidRPr="003E671E">
        <w:rPr>
          <w:rFonts w:ascii="Times New Roman" w:hAnsi="Times New Roman" w:cs="Times New Roman"/>
          <w:sz w:val="24"/>
          <w:szCs w:val="24"/>
          <w:lang w:val="es-ES"/>
        </w:rPr>
        <w:t xml:space="preserve">Hoy en día, pues, el desarrollo de las técnicas de </w:t>
      </w:r>
      <w:r w:rsidRPr="003E671E">
        <w:rPr>
          <w:rFonts w:ascii="Times New Roman" w:hAnsi="Times New Roman" w:cs="Times New Roman"/>
          <w:i/>
          <w:iCs/>
          <w:sz w:val="24"/>
          <w:szCs w:val="24"/>
          <w:lang w:val="es-ES"/>
        </w:rPr>
        <w:t>neuroimagen</w:t>
      </w:r>
      <w:r w:rsidRPr="003E671E">
        <w:rPr>
          <w:rFonts w:ascii="Times New Roman" w:hAnsi="Times New Roman" w:cs="Times New Roman"/>
          <w:sz w:val="24"/>
          <w:szCs w:val="24"/>
          <w:lang w:val="es-ES"/>
        </w:rPr>
        <w:t xml:space="preserve"> digital (como la IRMf y la TSE) que permiten interrogar directamente al cerebro, y mostrar comparativamente sus activaciones ante diferentes estímulos y en distintas condiciones, ha dado una confirmación concreta a estos estudios, mostrando también con claridad el modo en que factores como el estrés y la prisa, o el desencadenamiento de dinámicas de grupo (tribalistas y polarizantes), consiguen inhibir al </w:t>
      </w:r>
      <w:r w:rsidRPr="003E671E">
        <w:rPr>
          <w:rFonts w:ascii="Times New Roman" w:hAnsi="Times New Roman" w:cs="Times New Roman"/>
          <w:sz w:val="24"/>
          <w:szCs w:val="24"/>
          <w:lang w:val="es-ES"/>
        </w:rPr>
        <w:lastRenderedPageBreak/>
        <w:t>máximo el potencial de reflexión racional, acelerando y potenciando, en cambio, nuestras respuestas automáticas.</w:t>
      </w:r>
    </w:p>
    <w:p w14:paraId="481D0080" w14:textId="77777777" w:rsidR="00D906D1" w:rsidRPr="00D906D1" w:rsidRDefault="00D906D1" w:rsidP="00D906D1">
      <w:pPr>
        <w:spacing w:after="0" w:line="360" w:lineRule="auto"/>
        <w:jc w:val="both"/>
        <w:rPr>
          <w:rFonts w:ascii="Times New Roman" w:hAnsi="Times New Roman" w:cs="Times New Roman"/>
          <w:sz w:val="24"/>
          <w:szCs w:val="24"/>
          <w:lang w:val="es-ES"/>
        </w:rPr>
      </w:pPr>
      <w:r w:rsidRPr="00D906D1">
        <w:rPr>
          <w:rFonts w:ascii="Times New Roman" w:hAnsi="Times New Roman" w:cs="Times New Roman"/>
          <w:sz w:val="24"/>
          <w:szCs w:val="24"/>
          <w:lang w:val="es-ES"/>
        </w:rPr>
        <w:t xml:space="preserve">Pero la consecuencia más importante es, quizás, otra. Como sostenía Francis Bacon, el conocimiento es poder: una vez conocidas, estas tendencias son también, y sobre todo, </w:t>
      </w:r>
      <w:r w:rsidRPr="00D906D1">
        <w:rPr>
          <w:rFonts w:ascii="Times New Roman" w:hAnsi="Times New Roman" w:cs="Times New Roman"/>
          <w:i/>
          <w:iCs/>
          <w:sz w:val="24"/>
          <w:szCs w:val="24"/>
          <w:lang w:val="es-ES"/>
        </w:rPr>
        <w:t>predecibles</w:t>
      </w:r>
      <w:r w:rsidRPr="00D906D1">
        <w:rPr>
          <w:rFonts w:ascii="Times New Roman" w:hAnsi="Times New Roman" w:cs="Times New Roman"/>
          <w:sz w:val="24"/>
          <w:szCs w:val="24"/>
          <w:lang w:val="es-ES"/>
        </w:rPr>
        <w:t xml:space="preserve"> y, por tanto, prácticamente explotables.</w:t>
      </w:r>
    </w:p>
    <w:p w14:paraId="77C41556" w14:textId="70419DAE" w:rsidR="00D906D1" w:rsidRPr="00D906D1" w:rsidRDefault="00D906D1" w:rsidP="00D906D1">
      <w:pPr>
        <w:spacing w:after="0" w:line="360" w:lineRule="auto"/>
        <w:jc w:val="both"/>
        <w:rPr>
          <w:rFonts w:ascii="Times New Roman" w:hAnsi="Times New Roman" w:cs="Times New Roman"/>
          <w:sz w:val="24"/>
          <w:szCs w:val="24"/>
          <w:lang w:val="es-ES"/>
        </w:rPr>
      </w:pPr>
      <w:r w:rsidRPr="00D906D1">
        <w:rPr>
          <w:rFonts w:ascii="Times New Roman" w:hAnsi="Times New Roman" w:cs="Times New Roman"/>
          <w:sz w:val="24"/>
          <w:szCs w:val="24"/>
          <w:lang w:val="es-ES"/>
        </w:rPr>
        <w:t>Pero si el comportamiento y el pensamiento irreflexivo, con los estudios de Kahnemann y Tversy, han salido así por primera vez del ámbito de la racionalidad, otros estudios, como los de Jonathan Haidt</w:t>
      </w:r>
      <w:r>
        <w:rPr>
          <w:rStyle w:val="Refdenotaalpie"/>
          <w:rFonts w:ascii="Times New Roman" w:hAnsi="Times New Roman" w:cs="Times New Roman"/>
          <w:sz w:val="24"/>
          <w:szCs w:val="24"/>
          <w:lang w:val="it-IT"/>
        </w:rPr>
        <w:footnoteReference w:id="9"/>
      </w:r>
      <w:r w:rsidRPr="00D906D1">
        <w:rPr>
          <w:rFonts w:ascii="Times New Roman" w:hAnsi="Times New Roman" w:cs="Times New Roman"/>
          <w:sz w:val="24"/>
          <w:szCs w:val="24"/>
          <w:lang w:val="es-ES"/>
        </w:rPr>
        <w:t xml:space="preserve"> y Joshua Greene</w:t>
      </w:r>
      <w:r>
        <w:rPr>
          <w:rStyle w:val="Refdenotaalpie"/>
          <w:rFonts w:ascii="Times New Roman" w:hAnsi="Times New Roman" w:cs="Times New Roman"/>
          <w:sz w:val="24"/>
          <w:szCs w:val="24"/>
          <w:lang w:val="it-IT"/>
        </w:rPr>
        <w:footnoteReference w:id="10"/>
      </w:r>
      <w:r w:rsidRPr="00D906D1">
        <w:rPr>
          <w:rFonts w:ascii="Times New Roman" w:hAnsi="Times New Roman" w:cs="Times New Roman"/>
          <w:sz w:val="24"/>
          <w:szCs w:val="24"/>
          <w:lang w:val="es-ES"/>
        </w:rPr>
        <w:t xml:space="preserve">, han mostrado cómo incluso nuestro propio </w:t>
      </w:r>
      <w:r w:rsidRPr="00D906D1">
        <w:rPr>
          <w:rFonts w:ascii="Times New Roman" w:hAnsi="Times New Roman" w:cs="Times New Roman"/>
          <w:i/>
          <w:iCs/>
          <w:sz w:val="24"/>
          <w:szCs w:val="24"/>
          <w:lang w:val="es-ES"/>
        </w:rPr>
        <w:t>pensamiento moral</w:t>
      </w:r>
      <w:r w:rsidRPr="00D906D1">
        <w:rPr>
          <w:rFonts w:ascii="Times New Roman" w:hAnsi="Times New Roman" w:cs="Times New Roman"/>
          <w:sz w:val="24"/>
          <w:szCs w:val="24"/>
          <w:lang w:val="es-ES"/>
        </w:rPr>
        <w:t xml:space="preserve">, con los principios y valores que lo constituyen, lejos de ser, </w:t>
      </w:r>
      <w:r w:rsidRPr="00D906D1">
        <w:rPr>
          <w:rFonts w:ascii="Times New Roman" w:hAnsi="Times New Roman" w:cs="Times New Roman"/>
          <w:i/>
          <w:iCs/>
          <w:sz w:val="24"/>
          <w:szCs w:val="24"/>
          <w:lang w:val="es-ES"/>
        </w:rPr>
        <w:t>a' la</w:t>
      </w:r>
      <w:r w:rsidRPr="00D906D1">
        <w:rPr>
          <w:rFonts w:ascii="Times New Roman" w:hAnsi="Times New Roman" w:cs="Times New Roman"/>
          <w:sz w:val="24"/>
          <w:szCs w:val="24"/>
          <w:lang w:val="es-ES"/>
        </w:rPr>
        <w:t xml:space="preserve"> Kohlberg, una isla residual del ejercicio de la reflexión racional, en realidad reproduce patrones de comportamiento fijados evolutivamente en nuestra constitución biológica, y que se pueden rastrear a "emociones morales" irreflexivas, y no a juicios considerados. Así, principios y valores hasta ahora idealizados y sacralizados, como los de la protección de los vulnerables, de la equidad, de la lealtad al grupo, y sentimientos "activadores" como el de la empatía, el de la vergüenza, etc., se revelan también como conectados a pulsiones emocionales automáticas, con las mismas consecuencias prácticas que las anteriores.</w:t>
      </w:r>
    </w:p>
    <w:p w14:paraId="0649AB85" w14:textId="190B5601" w:rsidR="00FA38B5" w:rsidRPr="00FA38B5" w:rsidRDefault="00FA38B5" w:rsidP="00FA38B5">
      <w:pPr>
        <w:spacing w:after="0" w:line="360" w:lineRule="auto"/>
        <w:jc w:val="both"/>
        <w:rPr>
          <w:rFonts w:ascii="Times New Roman" w:hAnsi="Times New Roman" w:cs="Times New Roman"/>
          <w:sz w:val="24"/>
          <w:szCs w:val="24"/>
          <w:lang w:val="es-ES"/>
        </w:rPr>
      </w:pPr>
      <w:r w:rsidRPr="00FA38B5">
        <w:rPr>
          <w:rFonts w:ascii="Times New Roman" w:hAnsi="Times New Roman" w:cs="Times New Roman"/>
          <w:sz w:val="24"/>
          <w:szCs w:val="24"/>
          <w:lang w:val="es-ES"/>
        </w:rPr>
        <w:t>Finalmente, otros estudios más recientes</w:t>
      </w:r>
      <w:r>
        <w:rPr>
          <w:rStyle w:val="Refdenotaalpie"/>
          <w:rFonts w:ascii="Times New Roman" w:hAnsi="Times New Roman" w:cs="Times New Roman"/>
          <w:sz w:val="24"/>
          <w:szCs w:val="24"/>
          <w:lang w:val="it-IT"/>
        </w:rPr>
        <w:footnoteReference w:id="11"/>
      </w:r>
      <w:r w:rsidRPr="00FA38B5">
        <w:rPr>
          <w:rFonts w:ascii="Times New Roman" w:hAnsi="Times New Roman" w:cs="Times New Roman"/>
          <w:sz w:val="24"/>
          <w:szCs w:val="24"/>
          <w:lang w:val="es-ES"/>
        </w:rPr>
        <w:t xml:space="preserve">, retomando de hecho los argumentos más antiguos y conocidos de varios autores del realismo jurídico americano (piénsese en Jerome N. Frank y Karl N. Llewellyn), han destacado cómo incluso el último elemento que queda para sostener el estandarte de la racionalidad humana, es decir, el juicio deliberadamente racional, aunque ejercido conscientemente con un desprendimiento deliberado de heurísticos, emociones y automatismos, es profundamente sensible a la presencia incontrolable de elementos de contorno que, si bien irrelevantes para los fines del juicio, terminan por influir en él confiriéndole vaguedad, mutabilidad e imprevisibilidad. </w:t>
      </w:r>
    </w:p>
    <w:p w14:paraId="17B88473" w14:textId="3C179D82" w:rsidR="00EA2A38" w:rsidRPr="00FA38B5" w:rsidRDefault="00FA38B5" w:rsidP="00FA38B5">
      <w:pPr>
        <w:spacing w:after="0" w:line="360" w:lineRule="auto"/>
        <w:jc w:val="both"/>
        <w:rPr>
          <w:rFonts w:ascii="Times New Roman" w:hAnsi="Times New Roman" w:cs="Times New Roman"/>
          <w:sz w:val="24"/>
          <w:szCs w:val="24"/>
          <w:lang w:val="es-ES"/>
        </w:rPr>
      </w:pPr>
      <w:r w:rsidRPr="00FA38B5">
        <w:rPr>
          <w:rFonts w:ascii="Times New Roman" w:hAnsi="Times New Roman" w:cs="Times New Roman"/>
          <w:sz w:val="24"/>
          <w:szCs w:val="24"/>
          <w:lang w:val="es-ES"/>
        </w:rPr>
        <w:t>Se trata del "ruido" (</w:t>
      </w:r>
      <w:r w:rsidRPr="00FA38B5">
        <w:rPr>
          <w:rFonts w:ascii="Times New Roman" w:hAnsi="Times New Roman" w:cs="Times New Roman"/>
          <w:i/>
          <w:iCs/>
          <w:sz w:val="24"/>
          <w:szCs w:val="24"/>
          <w:lang w:val="es-ES"/>
        </w:rPr>
        <w:t>noise</w:t>
      </w:r>
      <w:r w:rsidRPr="00FA38B5">
        <w:rPr>
          <w:rFonts w:ascii="Times New Roman" w:hAnsi="Times New Roman" w:cs="Times New Roman"/>
          <w:sz w:val="24"/>
          <w:szCs w:val="24"/>
          <w:lang w:val="es-ES"/>
        </w:rPr>
        <w:t xml:space="preserve">), constituido por elementos que pueden ser ambientales (piénsese en la influencia de la temperatura, o en cualquier otro posible elemento límite presente en el contexto de elección </w:t>
      </w:r>
      <w:r>
        <w:rPr>
          <w:rFonts w:ascii="Times New Roman" w:hAnsi="Times New Roman" w:cs="Times New Roman"/>
          <w:sz w:val="24"/>
          <w:szCs w:val="24"/>
          <w:lang w:val="es-ES"/>
        </w:rPr>
        <w:t xml:space="preserve">– </w:t>
      </w:r>
      <w:r w:rsidRPr="00FA38B5">
        <w:rPr>
          <w:rFonts w:ascii="Times New Roman" w:hAnsi="Times New Roman" w:cs="Times New Roman"/>
          <w:sz w:val="24"/>
          <w:szCs w:val="24"/>
          <w:lang w:val="es-ES"/>
        </w:rPr>
        <w:t xml:space="preserve">el </w:t>
      </w:r>
      <w:r w:rsidRPr="00FA38B5">
        <w:rPr>
          <w:rFonts w:ascii="Times New Roman" w:hAnsi="Times New Roman" w:cs="Times New Roman"/>
          <w:i/>
          <w:iCs/>
          <w:sz w:val="24"/>
          <w:szCs w:val="24"/>
          <w:lang w:val="es-ES"/>
        </w:rPr>
        <w:t>frame</w:t>
      </w:r>
      <w:r w:rsidRPr="00FA38B5">
        <w:rPr>
          <w:rFonts w:ascii="Times New Roman" w:hAnsi="Times New Roman" w:cs="Times New Roman"/>
          <w:sz w:val="24"/>
          <w:szCs w:val="24"/>
          <w:lang w:val="es-ES"/>
        </w:rPr>
        <w:t xml:space="preserve">), idiosincrásicos (las tendencias de carácter de la persona que emite el juicio </w:t>
      </w:r>
      <w:r>
        <w:rPr>
          <w:rFonts w:ascii="Times New Roman" w:hAnsi="Times New Roman" w:cs="Times New Roman"/>
          <w:sz w:val="24"/>
          <w:szCs w:val="24"/>
          <w:lang w:val="es-ES"/>
        </w:rPr>
        <w:t xml:space="preserve">– </w:t>
      </w:r>
      <w:r w:rsidRPr="00FA38B5">
        <w:rPr>
          <w:rFonts w:ascii="Times New Roman" w:hAnsi="Times New Roman" w:cs="Times New Roman"/>
          <w:sz w:val="24"/>
          <w:szCs w:val="24"/>
          <w:lang w:val="es-ES"/>
        </w:rPr>
        <w:t>por ejemplo, su nivel de severidad) o incluso ocasionales (como la buena predisposición tras una comida satisfactoria).</w:t>
      </w:r>
      <w:r w:rsidR="00D83868" w:rsidRPr="00FA38B5">
        <w:rPr>
          <w:rFonts w:ascii="Times New Roman" w:hAnsi="Times New Roman" w:cs="Times New Roman"/>
          <w:sz w:val="24"/>
          <w:szCs w:val="24"/>
          <w:lang w:val="es-ES"/>
        </w:rPr>
        <w:t xml:space="preserve"> </w:t>
      </w:r>
    </w:p>
    <w:p w14:paraId="0218C07A" w14:textId="6574FB30" w:rsidR="001D340E" w:rsidRPr="001D340E" w:rsidRDefault="001D340E" w:rsidP="00F51EEA">
      <w:pPr>
        <w:spacing w:after="0" w:line="360" w:lineRule="auto"/>
        <w:jc w:val="both"/>
        <w:rPr>
          <w:rFonts w:ascii="Times New Roman" w:hAnsi="Times New Roman" w:cs="Times New Roman"/>
          <w:sz w:val="24"/>
          <w:szCs w:val="24"/>
          <w:lang w:val="es-ES"/>
        </w:rPr>
      </w:pPr>
      <w:r w:rsidRPr="001D340E">
        <w:rPr>
          <w:rFonts w:ascii="Times New Roman" w:hAnsi="Times New Roman" w:cs="Times New Roman"/>
          <w:sz w:val="24"/>
          <w:szCs w:val="24"/>
          <w:lang w:val="es-ES"/>
        </w:rPr>
        <w:lastRenderedPageBreak/>
        <w:t xml:space="preserve">Mientras que la clara direccionalidad de los prejuicios y de las emociones morales nos empuja hacia elecciones predecibles </w:t>
      </w:r>
      <w:r>
        <w:rPr>
          <w:rFonts w:ascii="Times New Roman" w:hAnsi="Times New Roman" w:cs="Times New Roman"/>
          <w:sz w:val="24"/>
          <w:szCs w:val="24"/>
          <w:lang w:val="es-ES"/>
        </w:rPr>
        <w:t xml:space="preserve">– </w:t>
      </w:r>
      <w:r w:rsidRPr="001D340E">
        <w:rPr>
          <w:rFonts w:ascii="Times New Roman" w:hAnsi="Times New Roman" w:cs="Times New Roman"/>
          <w:sz w:val="24"/>
          <w:szCs w:val="24"/>
          <w:lang w:val="es-ES"/>
        </w:rPr>
        <w:t>y por tanto, como se ha señalado, manipulables</w:t>
      </w:r>
      <w:r>
        <w:rPr>
          <w:rFonts w:ascii="Times New Roman" w:hAnsi="Times New Roman" w:cs="Times New Roman"/>
          <w:sz w:val="24"/>
          <w:szCs w:val="24"/>
          <w:lang w:val="es-ES"/>
        </w:rPr>
        <w:t xml:space="preserve"> –</w:t>
      </w:r>
      <w:r w:rsidRPr="001D340E">
        <w:rPr>
          <w:rFonts w:ascii="Times New Roman" w:hAnsi="Times New Roman" w:cs="Times New Roman"/>
          <w:sz w:val="24"/>
          <w:szCs w:val="24"/>
          <w:lang w:val="es-ES"/>
        </w:rPr>
        <w:t xml:space="preserve">, el ruido, al hacer que cada juicio sea dirigible hacia una gama demasiado amplia e incierta de posibles resultados, en función de su composición, lo convierte en indefinido y, en consecuencia, no se presta a proporcionar elementos para guiarlo. Sin embargo, por otro lado, y precisamente por esa vaguedad de la que está revestido el juicio humano, la constatación del poder de influencia del ruido se presta a </w:t>
      </w:r>
      <w:r w:rsidRPr="001D340E">
        <w:rPr>
          <w:rFonts w:ascii="Times New Roman" w:hAnsi="Times New Roman" w:cs="Times New Roman"/>
          <w:i/>
          <w:iCs/>
          <w:sz w:val="24"/>
          <w:szCs w:val="24"/>
          <w:lang w:val="es-ES"/>
        </w:rPr>
        <w:t>justificar</w:t>
      </w:r>
      <w:r w:rsidRPr="001D340E">
        <w:rPr>
          <w:rFonts w:ascii="Times New Roman" w:hAnsi="Times New Roman" w:cs="Times New Roman"/>
          <w:sz w:val="24"/>
          <w:szCs w:val="24"/>
          <w:lang w:val="es-ES"/>
        </w:rPr>
        <w:t xml:space="preserve"> el control externo heterónomo del comportamiento y a sustituir el juicio humano "defectuoso" por fórmulas más susceptibles de garantizar la justicia y la precisión</w:t>
      </w:r>
      <w:r w:rsidR="00A442DA">
        <w:rPr>
          <w:rStyle w:val="Refdenotaalpie"/>
          <w:rFonts w:ascii="Times New Roman" w:hAnsi="Times New Roman" w:cs="Times New Roman"/>
          <w:sz w:val="24"/>
          <w:szCs w:val="24"/>
          <w:lang w:val="es-ES"/>
        </w:rPr>
        <w:footnoteReference w:id="12"/>
      </w:r>
      <w:r w:rsidRPr="001D340E">
        <w:rPr>
          <w:rFonts w:ascii="Times New Roman" w:hAnsi="Times New Roman" w:cs="Times New Roman"/>
          <w:sz w:val="24"/>
          <w:szCs w:val="24"/>
          <w:lang w:val="es-ES"/>
        </w:rPr>
        <w:t xml:space="preserve">. Tanto más cuanto que un juicio descrito como a merced de los </w:t>
      </w:r>
      <w:r w:rsidRPr="001D340E">
        <w:rPr>
          <w:rFonts w:ascii="Times New Roman" w:hAnsi="Times New Roman" w:cs="Times New Roman"/>
          <w:i/>
          <w:iCs/>
          <w:sz w:val="24"/>
          <w:szCs w:val="24"/>
          <w:lang w:val="es-ES"/>
        </w:rPr>
        <w:t>biases</w:t>
      </w:r>
      <w:r w:rsidRPr="001D340E">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de </w:t>
      </w:r>
      <w:r w:rsidRPr="001D340E">
        <w:rPr>
          <w:rFonts w:ascii="Times New Roman" w:hAnsi="Times New Roman" w:cs="Times New Roman"/>
          <w:sz w:val="24"/>
          <w:szCs w:val="24"/>
          <w:lang w:val="es-ES"/>
        </w:rPr>
        <w:t xml:space="preserve">los impulsos emocionales y </w:t>
      </w:r>
      <w:r>
        <w:rPr>
          <w:rFonts w:ascii="Times New Roman" w:hAnsi="Times New Roman" w:cs="Times New Roman"/>
          <w:sz w:val="24"/>
          <w:szCs w:val="24"/>
          <w:lang w:val="es-ES"/>
        </w:rPr>
        <w:t xml:space="preserve">de </w:t>
      </w:r>
      <w:r w:rsidRPr="001D340E">
        <w:rPr>
          <w:rFonts w:ascii="Times New Roman" w:hAnsi="Times New Roman" w:cs="Times New Roman"/>
          <w:sz w:val="24"/>
          <w:szCs w:val="24"/>
          <w:lang w:val="es-ES"/>
        </w:rPr>
        <w:t>la influencia del ruido ya no puede decirse que sea verdaderamente "autónomo" en el sentido rawlsiano, y ya no gozará de la inviolabilidad que se le atribuye en ese paradigma.</w:t>
      </w:r>
    </w:p>
    <w:p w14:paraId="6B60DF57" w14:textId="77777777" w:rsidR="006639C3" w:rsidRPr="006639C3" w:rsidRDefault="006639C3" w:rsidP="006639C3">
      <w:pPr>
        <w:spacing w:after="0" w:line="360" w:lineRule="auto"/>
        <w:jc w:val="both"/>
        <w:rPr>
          <w:rFonts w:ascii="Times New Roman" w:hAnsi="Times New Roman" w:cs="Times New Roman"/>
          <w:sz w:val="24"/>
          <w:szCs w:val="24"/>
          <w:lang w:val="es-ES"/>
        </w:rPr>
      </w:pPr>
      <w:r w:rsidRPr="006639C3">
        <w:rPr>
          <w:rFonts w:ascii="Times New Roman" w:hAnsi="Times New Roman" w:cs="Times New Roman"/>
          <w:sz w:val="24"/>
          <w:szCs w:val="24"/>
          <w:lang w:val="es-ES"/>
        </w:rPr>
        <w:t xml:space="preserve">El desmantelamiento del mito de la racionalidad humana, en definitiva, sólo puede haber desbordado necesariamente incluso el valor cardinal rawlsiano del máximo respeto a la </w:t>
      </w:r>
      <w:r w:rsidRPr="006639C3">
        <w:rPr>
          <w:rFonts w:ascii="Times New Roman" w:hAnsi="Times New Roman" w:cs="Times New Roman"/>
          <w:i/>
          <w:iCs/>
          <w:sz w:val="24"/>
          <w:szCs w:val="24"/>
          <w:lang w:val="es-ES"/>
        </w:rPr>
        <w:t>autonomía</w:t>
      </w:r>
      <w:r w:rsidRPr="006639C3">
        <w:rPr>
          <w:rFonts w:ascii="Times New Roman" w:hAnsi="Times New Roman" w:cs="Times New Roman"/>
          <w:sz w:val="24"/>
          <w:szCs w:val="24"/>
          <w:lang w:val="es-ES"/>
        </w:rPr>
        <w:t xml:space="preserve"> de juicio y elección de cada persona, que está vinculado a él. Si las elecciones, los comportamientos adoptados e incluso los juicios resultantes de la reflexión son irracionales y están condicionados en gran medida por otra cosa, de hecho, también el presupuesto de la deferencia que se les otorga llega a perder su fundamento principal. </w:t>
      </w:r>
    </w:p>
    <w:p w14:paraId="3C056D6A" w14:textId="77777777" w:rsidR="006639C3" w:rsidRPr="006639C3" w:rsidRDefault="006639C3" w:rsidP="006639C3">
      <w:pPr>
        <w:spacing w:after="0" w:line="360" w:lineRule="auto"/>
        <w:jc w:val="both"/>
        <w:rPr>
          <w:rFonts w:ascii="Times New Roman" w:hAnsi="Times New Roman" w:cs="Times New Roman"/>
          <w:sz w:val="24"/>
          <w:szCs w:val="24"/>
          <w:lang w:val="es-ES"/>
        </w:rPr>
      </w:pPr>
      <w:r w:rsidRPr="006639C3">
        <w:rPr>
          <w:rFonts w:ascii="Times New Roman" w:hAnsi="Times New Roman" w:cs="Times New Roman"/>
          <w:sz w:val="24"/>
          <w:szCs w:val="24"/>
          <w:lang w:val="es-ES"/>
        </w:rPr>
        <w:t xml:space="preserve">Entretanto, además, esta caída de la confianza y de la valorización de la autonomía había madurado también como resultado de otra vía científica paralela: la puesta en marcha por el conductismo de Burrhus F. Skinner, que fue a partir de los años 30, y durante décadas, un influyente profesor de psicología en Harvard y otras universidades. </w:t>
      </w:r>
    </w:p>
    <w:p w14:paraId="76AB1556" w14:textId="77777777" w:rsidR="003C0FE6" w:rsidRDefault="00F67799" w:rsidP="00F51EEA">
      <w:pPr>
        <w:spacing w:after="0" w:line="360" w:lineRule="auto"/>
        <w:jc w:val="both"/>
        <w:rPr>
          <w:rFonts w:ascii="Times New Roman" w:hAnsi="Times New Roman" w:cs="Times New Roman"/>
          <w:sz w:val="24"/>
          <w:szCs w:val="24"/>
          <w:lang w:val="es-ES"/>
        </w:rPr>
      </w:pPr>
      <w:r w:rsidRPr="00F67799">
        <w:rPr>
          <w:rFonts w:ascii="Times New Roman" w:hAnsi="Times New Roman" w:cs="Times New Roman"/>
          <w:sz w:val="24"/>
          <w:szCs w:val="24"/>
          <w:lang w:val="es-ES"/>
        </w:rPr>
        <w:t xml:space="preserve">Según los estudios de Skinner, corroborados además por los resultados de sus estudios experimentales con animales, el comportamiento humano consistiría esencialmente en esquemas de respuesta condicionados por estímulos externos. También según este paradigma, por tanto, la acción humana estaría totalmente determinada y, en consecuencia, también sería deliberadamente determinable. De ahí que Skinner comenzara su largo estudio de los mecanismos del "condicionamiento operante", las causas que producen las elecciones y las acciones, con el trasfondo de la asunción de una negación total y completa de la capacidad humana de autonomía. </w:t>
      </w:r>
    </w:p>
    <w:p w14:paraId="731AC92E" w14:textId="7E1EF07E" w:rsidR="00892B9A" w:rsidRPr="00892B9A" w:rsidRDefault="00892B9A" w:rsidP="00892B9A">
      <w:pPr>
        <w:spacing w:after="0" w:line="360" w:lineRule="auto"/>
        <w:jc w:val="both"/>
        <w:rPr>
          <w:rFonts w:ascii="Times New Roman" w:hAnsi="Times New Roman" w:cs="Times New Roman"/>
          <w:sz w:val="24"/>
          <w:szCs w:val="24"/>
          <w:lang w:val="es-ES"/>
        </w:rPr>
      </w:pPr>
      <w:r w:rsidRPr="00892B9A">
        <w:rPr>
          <w:rFonts w:ascii="Times New Roman" w:hAnsi="Times New Roman" w:cs="Times New Roman"/>
          <w:sz w:val="24"/>
          <w:szCs w:val="24"/>
          <w:lang w:val="es-ES"/>
        </w:rPr>
        <w:t xml:space="preserve">Sin embargo, si todos estamos condicionados de la misma manera, porque estamos programados para responder de forma determinista a los estímulos y refuerzos, entonces esta direccionabilidad </w:t>
      </w:r>
      <w:r w:rsidRPr="00892B9A">
        <w:rPr>
          <w:rFonts w:ascii="Times New Roman" w:hAnsi="Times New Roman" w:cs="Times New Roman"/>
          <w:sz w:val="24"/>
          <w:szCs w:val="24"/>
          <w:lang w:val="es-ES"/>
        </w:rPr>
        <w:lastRenderedPageBreak/>
        <w:t xml:space="preserve">puede hacer que no sólo los individuos, sino también sociedades enteras, masas, "enjambres", sean programables para seguir esquemas de comportamiento preestablecidos, más aún teniendo en cuenta la disponibilidad actual de redes digitales capaces de llegar a todos y conocer a todos. El legado de Skinner, y sus tesis sobre el aprendizaje programado y las "máquinas de aprender", ha desembocado, de hecho, en el conocimiento de las técnicas de programación algorítmica que hoy, cruzadas con los </w:t>
      </w:r>
      <w:r w:rsidRPr="00A57588">
        <w:rPr>
          <w:rFonts w:ascii="Times New Roman" w:hAnsi="Times New Roman" w:cs="Times New Roman"/>
          <w:i/>
          <w:iCs/>
          <w:sz w:val="24"/>
          <w:szCs w:val="24"/>
          <w:lang w:val="es-ES"/>
        </w:rPr>
        <w:t>big data</w:t>
      </w:r>
      <w:r w:rsidRPr="00892B9A">
        <w:rPr>
          <w:rFonts w:ascii="Times New Roman" w:hAnsi="Times New Roman" w:cs="Times New Roman"/>
          <w:sz w:val="24"/>
          <w:szCs w:val="24"/>
          <w:lang w:val="es-ES"/>
        </w:rPr>
        <w:t xml:space="preserve">, estructuran nuestra relacionalidad y nuestras acciones online y, en cierta medida, offline. Desde este punto de vista, como ha afirmado más recientemente Alex Pentland, director del </w:t>
      </w:r>
      <w:r w:rsidRPr="00A57588">
        <w:rPr>
          <w:rFonts w:ascii="Times New Roman" w:hAnsi="Times New Roman" w:cs="Times New Roman"/>
          <w:i/>
          <w:iCs/>
          <w:sz w:val="24"/>
          <w:szCs w:val="24"/>
          <w:lang w:val="es-ES"/>
        </w:rPr>
        <w:t>Human Dynamics Lab</w:t>
      </w:r>
      <w:r w:rsidRPr="00892B9A">
        <w:rPr>
          <w:rFonts w:ascii="Times New Roman" w:hAnsi="Times New Roman" w:cs="Times New Roman"/>
          <w:sz w:val="24"/>
          <w:szCs w:val="24"/>
          <w:lang w:val="es-ES"/>
        </w:rPr>
        <w:t xml:space="preserve"> del </w:t>
      </w:r>
      <w:r w:rsidRPr="00A57588">
        <w:rPr>
          <w:rFonts w:ascii="Times New Roman" w:hAnsi="Times New Roman" w:cs="Times New Roman"/>
          <w:i/>
          <w:iCs/>
          <w:sz w:val="24"/>
          <w:szCs w:val="24"/>
          <w:lang w:val="es-ES"/>
        </w:rPr>
        <w:t>MIT Media Lab</w:t>
      </w:r>
      <w:r w:rsidRPr="00892B9A">
        <w:rPr>
          <w:rFonts w:ascii="Times New Roman" w:hAnsi="Times New Roman" w:cs="Times New Roman"/>
          <w:sz w:val="24"/>
          <w:szCs w:val="24"/>
          <w:lang w:val="es-ES"/>
        </w:rPr>
        <w:t xml:space="preserve">, siguiendo la estela de Skinner, el </w:t>
      </w:r>
      <w:r w:rsidR="00A57588">
        <w:rPr>
          <w:rFonts w:ascii="Times New Roman" w:hAnsi="Times New Roman" w:cs="Times New Roman"/>
          <w:sz w:val="24"/>
          <w:szCs w:val="24"/>
          <w:lang w:val="es-ES"/>
        </w:rPr>
        <w:t xml:space="preserve">ser humano </w:t>
      </w:r>
      <w:r w:rsidRPr="00892B9A">
        <w:rPr>
          <w:rFonts w:ascii="Times New Roman" w:hAnsi="Times New Roman" w:cs="Times New Roman"/>
          <w:sz w:val="24"/>
          <w:szCs w:val="24"/>
          <w:lang w:val="es-ES"/>
        </w:rPr>
        <w:t>se disuelve en la computabilidad predecible de lo colectivo y de los grandes números determinables algorítmicamente</w:t>
      </w:r>
      <w:r w:rsidR="00A57588">
        <w:rPr>
          <w:rStyle w:val="Refdenotaalpie"/>
          <w:rFonts w:ascii="Times New Roman" w:hAnsi="Times New Roman" w:cs="Times New Roman"/>
          <w:sz w:val="24"/>
          <w:szCs w:val="24"/>
          <w:lang w:val="it-IT"/>
        </w:rPr>
        <w:footnoteReference w:id="13"/>
      </w:r>
      <w:r w:rsidRPr="00892B9A">
        <w:rPr>
          <w:rFonts w:ascii="Times New Roman" w:hAnsi="Times New Roman" w:cs="Times New Roman"/>
          <w:sz w:val="24"/>
          <w:szCs w:val="24"/>
          <w:lang w:val="es-ES"/>
        </w:rPr>
        <w:t xml:space="preserve">. </w:t>
      </w:r>
    </w:p>
    <w:p w14:paraId="419A4BD8" w14:textId="0BABD269" w:rsidR="00892B9A" w:rsidRPr="00892B9A" w:rsidRDefault="00892B9A" w:rsidP="00892B9A">
      <w:pPr>
        <w:spacing w:after="0" w:line="360" w:lineRule="auto"/>
        <w:jc w:val="both"/>
        <w:rPr>
          <w:rFonts w:ascii="Times New Roman" w:hAnsi="Times New Roman" w:cs="Times New Roman"/>
          <w:sz w:val="24"/>
          <w:szCs w:val="24"/>
          <w:lang w:val="es-ES"/>
        </w:rPr>
      </w:pPr>
      <w:r w:rsidRPr="00892B9A">
        <w:rPr>
          <w:rFonts w:ascii="Times New Roman" w:hAnsi="Times New Roman" w:cs="Times New Roman"/>
          <w:sz w:val="24"/>
          <w:szCs w:val="24"/>
          <w:lang w:val="es-ES"/>
        </w:rPr>
        <w:t>El individuo autónomo, en definitiva, no parece ser más que un "percance estadístico"</w:t>
      </w:r>
      <w:r w:rsidR="00A57588">
        <w:rPr>
          <w:rStyle w:val="Refdenotaalpie"/>
          <w:rFonts w:ascii="Times New Roman" w:hAnsi="Times New Roman" w:cs="Times New Roman"/>
          <w:sz w:val="24"/>
          <w:szCs w:val="24"/>
          <w:lang w:val="it-IT"/>
        </w:rPr>
        <w:footnoteReference w:id="14"/>
      </w:r>
      <w:r w:rsidRPr="00892B9A">
        <w:rPr>
          <w:rFonts w:ascii="Times New Roman" w:hAnsi="Times New Roman" w:cs="Times New Roman"/>
          <w:sz w:val="24"/>
          <w:szCs w:val="24"/>
          <w:lang w:val="es-ES"/>
        </w:rPr>
        <w:t>.</w:t>
      </w:r>
    </w:p>
    <w:p w14:paraId="3EB7283C" w14:textId="77777777" w:rsidR="008F77A5" w:rsidRDefault="008F77A5" w:rsidP="00F51EEA">
      <w:pPr>
        <w:spacing w:after="0" w:line="360" w:lineRule="auto"/>
        <w:jc w:val="both"/>
        <w:rPr>
          <w:rFonts w:ascii="Times New Roman" w:hAnsi="Times New Roman" w:cs="Times New Roman"/>
          <w:sz w:val="24"/>
          <w:szCs w:val="24"/>
          <w:lang w:val="it-IT"/>
        </w:rPr>
      </w:pPr>
    </w:p>
    <w:p w14:paraId="56C5A382" w14:textId="77777777" w:rsidR="00623166" w:rsidRDefault="00623166" w:rsidP="00F51EEA">
      <w:pPr>
        <w:spacing w:after="0" w:line="360" w:lineRule="auto"/>
        <w:jc w:val="both"/>
        <w:rPr>
          <w:rFonts w:ascii="Times New Roman" w:hAnsi="Times New Roman" w:cs="Times New Roman"/>
          <w:b/>
          <w:bCs/>
          <w:sz w:val="24"/>
          <w:szCs w:val="24"/>
          <w:lang w:val="it-IT"/>
        </w:rPr>
      </w:pPr>
      <w:r w:rsidRPr="00623166">
        <w:rPr>
          <w:rFonts w:ascii="Times New Roman" w:hAnsi="Times New Roman" w:cs="Times New Roman"/>
          <w:b/>
          <w:bCs/>
          <w:sz w:val="24"/>
          <w:szCs w:val="24"/>
          <w:lang w:val="it-IT"/>
        </w:rPr>
        <w:t xml:space="preserve">3. El </w:t>
      </w:r>
      <w:r w:rsidRPr="00623166">
        <w:rPr>
          <w:rFonts w:ascii="Times New Roman" w:hAnsi="Times New Roman" w:cs="Times New Roman"/>
          <w:b/>
          <w:bCs/>
          <w:i/>
          <w:iCs/>
          <w:sz w:val="24"/>
          <w:szCs w:val="24"/>
          <w:lang w:val="it-IT"/>
        </w:rPr>
        <w:t>framing</w:t>
      </w:r>
      <w:r w:rsidRPr="00623166">
        <w:rPr>
          <w:rFonts w:ascii="Times New Roman" w:hAnsi="Times New Roman" w:cs="Times New Roman"/>
          <w:b/>
          <w:bCs/>
          <w:sz w:val="24"/>
          <w:szCs w:val="24"/>
          <w:lang w:val="it-IT"/>
        </w:rPr>
        <w:t>, de limitación crítica a recurso operativo: nuevas técnicas de regulación social</w:t>
      </w:r>
    </w:p>
    <w:p w14:paraId="3FD17E21" w14:textId="335E5E23" w:rsidR="0072651E" w:rsidRPr="0072651E" w:rsidRDefault="0072651E" w:rsidP="0072651E">
      <w:pPr>
        <w:spacing w:after="0" w:line="360" w:lineRule="auto"/>
        <w:jc w:val="both"/>
        <w:rPr>
          <w:rFonts w:ascii="Times New Roman" w:hAnsi="Times New Roman" w:cs="Times New Roman"/>
          <w:sz w:val="24"/>
          <w:szCs w:val="24"/>
          <w:lang w:val="es-ES"/>
        </w:rPr>
      </w:pPr>
      <w:r w:rsidRPr="0072651E">
        <w:rPr>
          <w:rFonts w:ascii="Times New Roman" w:hAnsi="Times New Roman" w:cs="Times New Roman"/>
          <w:sz w:val="24"/>
          <w:szCs w:val="24"/>
          <w:lang w:val="es-ES"/>
        </w:rPr>
        <w:t xml:space="preserve">Mientras que, por un lado, los puntos fuertes del marco rawlsiano (racionalidad y autonomía) sufrían una reinterpretación paralela, una transformación inversa y paralela afectaba a la comprensión del sutil mecanismo del </w:t>
      </w:r>
      <w:r w:rsidRPr="0072651E">
        <w:rPr>
          <w:rFonts w:ascii="Times New Roman" w:hAnsi="Times New Roman" w:cs="Times New Roman"/>
          <w:i/>
          <w:iCs/>
          <w:sz w:val="24"/>
          <w:szCs w:val="24"/>
          <w:lang w:val="es-ES"/>
        </w:rPr>
        <w:t>framing</w:t>
      </w:r>
      <w:r w:rsidRPr="0072651E">
        <w:rPr>
          <w:rFonts w:ascii="Times New Roman" w:hAnsi="Times New Roman" w:cs="Times New Roman"/>
          <w:sz w:val="24"/>
          <w:szCs w:val="24"/>
          <w:lang w:val="es-ES"/>
        </w:rPr>
        <w:t>, es decir, de la capacidad directiva y reguladora de la (presupuesta y no discutida) arquitectura de la elección. El mecanismo en cuestión, antes censurado como un grave límite crítico capaz de socavar la resiliencia de una construcción como la de Rawls, pasó a ser elevado, ante la necesidad de remediar el déficit de racionalidad humana "externamente", al estatus de recurso operativo.</w:t>
      </w:r>
      <w:r>
        <w:rPr>
          <w:rFonts w:ascii="Times New Roman" w:hAnsi="Times New Roman" w:cs="Times New Roman"/>
          <w:sz w:val="24"/>
          <w:szCs w:val="24"/>
          <w:lang w:val="es-ES"/>
        </w:rPr>
        <w:t xml:space="preserve"> </w:t>
      </w:r>
      <w:r w:rsidRPr="0072651E">
        <w:rPr>
          <w:rFonts w:ascii="Times New Roman" w:hAnsi="Times New Roman" w:cs="Times New Roman"/>
          <w:sz w:val="24"/>
          <w:szCs w:val="24"/>
          <w:lang w:val="es-ES"/>
        </w:rPr>
        <w:t xml:space="preserve">Lo que antes era un problema, en otras palabras, se ha convertido ahora en una fuerza y una herramienta, no sólo aceptada, sino explícitamente invocada como un método no invasivo (de hecho, incluso inadvertido) de regulación social capaz de "empujar" suavemente hacia conductas y objetivos sin tropezar con deliberaciones humanas inevitablemente defectuosas, sino más bien invirtiendo a su favor el propio conocimiento y predicción de los automatismos que limitan nuestra racionalidad. </w:t>
      </w:r>
    </w:p>
    <w:p w14:paraId="25A652B6" w14:textId="78BFD785" w:rsidR="0072651E" w:rsidRDefault="0072651E" w:rsidP="0072651E">
      <w:pPr>
        <w:spacing w:after="0" w:line="360" w:lineRule="auto"/>
        <w:jc w:val="both"/>
        <w:rPr>
          <w:rFonts w:ascii="Times New Roman" w:hAnsi="Times New Roman" w:cs="Times New Roman"/>
          <w:sz w:val="24"/>
          <w:szCs w:val="24"/>
          <w:lang w:val="es-ES"/>
        </w:rPr>
      </w:pPr>
      <w:r w:rsidRPr="0072651E">
        <w:rPr>
          <w:rFonts w:ascii="Times New Roman" w:hAnsi="Times New Roman" w:cs="Times New Roman"/>
          <w:sz w:val="24"/>
          <w:szCs w:val="24"/>
          <w:lang w:val="es-ES"/>
        </w:rPr>
        <w:t xml:space="preserve">Estas limitaciones cognitivas se recontextualizan ahora como elementos que hay que consentir y explotar con vistas a objetivos heterónomamente establecidos como "buenos", en lugar de como vicios que hay que combatir (inútilmente). </w:t>
      </w:r>
    </w:p>
    <w:p w14:paraId="4E411147" w14:textId="411080EC" w:rsidR="0006613E" w:rsidRPr="0006613E" w:rsidRDefault="0006613E" w:rsidP="0006613E">
      <w:pPr>
        <w:spacing w:after="0" w:line="360" w:lineRule="auto"/>
        <w:jc w:val="both"/>
        <w:rPr>
          <w:rFonts w:ascii="Times New Roman" w:hAnsi="Times New Roman" w:cs="Times New Roman"/>
          <w:sz w:val="24"/>
          <w:szCs w:val="24"/>
          <w:lang w:val="es-ES"/>
        </w:rPr>
      </w:pPr>
      <w:r w:rsidRPr="0006613E">
        <w:rPr>
          <w:rFonts w:ascii="Times New Roman" w:hAnsi="Times New Roman" w:cs="Times New Roman"/>
          <w:sz w:val="24"/>
          <w:szCs w:val="24"/>
          <w:lang w:val="es-ES"/>
        </w:rPr>
        <w:lastRenderedPageBreak/>
        <w:t xml:space="preserve">Se trata de una inversión del discurso, un movimiento de </w:t>
      </w:r>
      <w:r w:rsidRPr="0006613E">
        <w:rPr>
          <w:rFonts w:ascii="Times New Roman" w:hAnsi="Times New Roman" w:cs="Times New Roman"/>
          <w:i/>
          <w:iCs/>
          <w:sz w:val="24"/>
          <w:szCs w:val="24"/>
          <w:lang w:val="es-ES"/>
        </w:rPr>
        <w:t>aikido</w:t>
      </w:r>
      <w:r w:rsidRPr="0006613E">
        <w:rPr>
          <w:rFonts w:ascii="Times New Roman" w:hAnsi="Times New Roman" w:cs="Times New Roman"/>
          <w:sz w:val="24"/>
          <w:szCs w:val="24"/>
          <w:lang w:val="es-ES"/>
        </w:rPr>
        <w:t xml:space="preserve"> teórico que se asemeja mucho a la "inversión" estratégica similar recomendada en el </w:t>
      </w:r>
      <w:r w:rsidRPr="0006613E">
        <w:rPr>
          <w:rFonts w:ascii="Times New Roman" w:hAnsi="Times New Roman" w:cs="Times New Roman"/>
          <w:i/>
          <w:iCs/>
          <w:sz w:val="24"/>
          <w:szCs w:val="24"/>
          <w:lang w:val="es-ES"/>
        </w:rPr>
        <w:t>Esprit des Lois</w:t>
      </w:r>
      <w:r w:rsidRPr="0006613E">
        <w:rPr>
          <w:rFonts w:ascii="Times New Roman" w:hAnsi="Times New Roman" w:cs="Times New Roman"/>
          <w:sz w:val="24"/>
          <w:szCs w:val="24"/>
          <w:lang w:val="es-ES"/>
        </w:rPr>
        <w:t xml:space="preserve"> cuando, frente a la desilusión total por la capacidad de los poderosos de no abusar de su poder, Montesquieu nos instó a no luchar frontalmente contra esta limitación, sino a utilizarla en nuestro beneficio: </w:t>
      </w:r>
      <w:r w:rsidRPr="0006613E">
        <w:rPr>
          <w:rFonts w:ascii="Times New Roman" w:hAnsi="Times New Roman" w:cs="Times New Roman"/>
          <w:i/>
          <w:iCs/>
          <w:sz w:val="24"/>
          <w:szCs w:val="24"/>
          <w:lang w:val="es-ES"/>
        </w:rPr>
        <w:t>¡controlemos el poder</w:t>
      </w:r>
      <w:r w:rsidRPr="0006613E">
        <w:rPr>
          <w:rFonts w:ascii="Times New Roman" w:hAnsi="Times New Roman" w:cs="Times New Roman"/>
          <w:sz w:val="24"/>
          <w:szCs w:val="24"/>
          <w:lang w:val="es-ES"/>
        </w:rPr>
        <w:t xml:space="preserve"> (por desgracia, abusivo) </w:t>
      </w:r>
      <w:r w:rsidRPr="0006613E">
        <w:rPr>
          <w:rFonts w:ascii="Times New Roman" w:hAnsi="Times New Roman" w:cs="Times New Roman"/>
          <w:i/>
          <w:iCs/>
          <w:sz w:val="24"/>
          <w:szCs w:val="24"/>
          <w:lang w:val="es-ES"/>
        </w:rPr>
        <w:t>a través del poder</w:t>
      </w:r>
      <w:r w:rsidRPr="0006613E">
        <w:rPr>
          <w:rFonts w:ascii="Times New Roman" w:hAnsi="Times New Roman" w:cs="Times New Roman"/>
          <w:sz w:val="24"/>
          <w:szCs w:val="24"/>
          <w:lang w:val="es-ES"/>
        </w:rPr>
        <w:t xml:space="preserve"> (por desgracia, abusivo)!</w:t>
      </w:r>
      <w:r>
        <w:rPr>
          <w:rFonts w:ascii="Times New Roman" w:hAnsi="Times New Roman" w:cs="Times New Roman"/>
          <w:sz w:val="24"/>
          <w:szCs w:val="24"/>
          <w:lang w:val="es-ES"/>
        </w:rPr>
        <w:t xml:space="preserve"> </w:t>
      </w:r>
      <w:r w:rsidRPr="0006613E">
        <w:rPr>
          <w:rFonts w:ascii="Times New Roman" w:hAnsi="Times New Roman" w:cs="Times New Roman"/>
          <w:sz w:val="24"/>
          <w:szCs w:val="24"/>
          <w:lang w:val="es-ES"/>
        </w:rPr>
        <w:t xml:space="preserve">También aquí es la condena del vicio a corregir </w:t>
      </w:r>
      <w:r>
        <w:rPr>
          <w:rFonts w:ascii="Times New Roman" w:hAnsi="Times New Roman" w:cs="Times New Roman"/>
          <w:sz w:val="24"/>
          <w:szCs w:val="24"/>
          <w:lang w:val="es-ES"/>
        </w:rPr>
        <w:t xml:space="preserve">– </w:t>
      </w:r>
      <w:r w:rsidRPr="0006613E">
        <w:rPr>
          <w:rFonts w:ascii="Times New Roman" w:hAnsi="Times New Roman" w:cs="Times New Roman"/>
          <w:sz w:val="24"/>
          <w:szCs w:val="24"/>
          <w:lang w:val="es-ES"/>
        </w:rPr>
        <w:t>en este caso la irracionalidad</w:t>
      </w:r>
      <w:r>
        <w:rPr>
          <w:rFonts w:ascii="Times New Roman" w:hAnsi="Times New Roman" w:cs="Times New Roman"/>
          <w:sz w:val="24"/>
          <w:szCs w:val="24"/>
          <w:lang w:val="es-ES"/>
        </w:rPr>
        <w:t xml:space="preserve"> –</w:t>
      </w:r>
      <w:r w:rsidRPr="0006613E">
        <w:rPr>
          <w:rFonts w:ascii="Times New Roman" w:hAnsi="Times New Roman" w:cs="Times New Roman"/>
          <w:sz w:val="24"/>
          <w:szCs w:val="24"/>
          <w:lang w:val="es-ES"/>
        </w:rPr>
        <w:t xml:space="preserve"> la que sirve de justificación para el uso, con efectos e intenciones de ingeniería social, de técnicas destinadas a gestionarlo y pilotarlo explotando la propia irracionalidad</w:t>
      </w:r>
      <w:r>
        <w:rPr>
          <w:rStyle w:val="Refdenotaalpie"/>
          <w:rFonts w:ascii="Times New Roman" w:hAnsi="Times New Roman" w:cs="Times New Roman"/>
          <w:sz w:val="24"/>
          <w:szCs w:val="24"/>
          <w:lang w:val="it-IT"/>
        </w:rPr>
        <w:footnoteReference w:id="15"/>
      </w:r>
      <w:r w:rsidRPr="0006613E">
        <w:rPr>
          <w:rFonts w:ascii="Times New Roman" w:hAnsi="Times New Roman" w:cs="Times New Roman"/>
          <w:sz w:val="24"/>
          <w:szCs w:val="24"/>
          <w:lang w:val="es-ES"/>
        </w:rPr>
        <w:t xml:space="preserve">: ¡que controlemos la irracionalidad a través de la irracionalidad! </w:t>
      </w:r>
    </w:p>
    <w:p w14:paraId="37EDAEBD" w14:textId="6964C724" w:rsidR="0093732F" w:rsidRDefault="0006613E" w:rsidP="0006613E">
      <w:pPr>
        <w:spacing w:after="0" w:line="360" w:lineRule="auto"/>
        <w:jc w:val="both"/>
        <w:rPr>
          <w:rFonts w:ascii="Times New Roman" w:hAnsi="Times New Roman" w:cs="Times New Roman"/>
          <w:sz w:val="24"/>
          <w:szCs w:val="24"/>
          <w:lang w:val="it-IT"/>
        </w:rPr>
      </w:pPr>
      <w:r w:rsidRPr="0006613E">
        <w:rPr>
          <w:rFonts w:ascii="Times New Roman" w:hAnsi="Times New Roman" w:cs="Times New Roman"/>
          <w:sz w:val="24"/>
          <w:szCs w:val="24"/>
          <w:lang w:val="es-ES"/>
        </w:rPr>
        <w:t xml:space="preserve">Técnicas, sin embargo, lejos de pasar por la discusión política previa o la contractualización: incluso en este aspecto, el neocontractualismo rawlsiano ha dado paso a su exacto opuesto. </w:t>
      </w:r>
    </w:p>
    <w:p w14:paraId="7F235FDA" w14:textId="77777777" w:rsidR="006D204D" w:rsidRDefault="006D204D" w:rsidP="00B209DD">
      <w:pPr>
        <w:spacing w:after="0" w:line="360" w:lineRule="auto"/>
        <w:jc w:val="both"/>
        <w:rPr>
          <w:rFonts w:ascii="Times New Roman" w:hAnsi="Times New Roman" w:cs="Times New Roman"/>
          <w:sz w:val="24"/>
          <w:szCs w:val="24"/>
          <w:lang w:val="it-IT"/>
        </w:rPr>
      </w:pPr>
    </w:p>
    <w:p w14:paraId="3C6F3D4D" w14:textId="77777777" w:rsidR="000C52CD" w:rsidRDefault="000C52CD" w:rsidP="00E56C10">
      <w:pPr>
        <w:spacing w:after="0" w:line="360" w:lineRule="auto"/>
        <w:jc w:val="both"/>
        <w:rPr>
          <w:rFonts w:ascii="Times New Roman" w:hAnsi="Times New Roman" w:cs="Times New Roman"/>
          <w:i/>
          <w:iCs/>
          <w:sz w:val="24"/>
          <w:szCs w:val="24"/>
          <w:lang w:val="it-IT"/>
        </w:rPr>
      </w:pPr>
      <w:r w:rsidRPr="000C52CD">
        <w:rPr>
          <w:rFonts w:ascii="Times New Roman" w:hAnsi="Times New Roman" w:cs="Times New Roman"/>
          <w:i/>
          <w:iCs/>
          <w:sz w:val="24"/>
          <w:szCs w:val="24"/>
          <w:lang w:val="it-IT"/>
        </w:rPr>
        <w:t xml:space="preserve">3.1. Tuning: del nudge al neuromarketing. </w:t>
      </w:r>
    </w:p>
    <w:p w14:paraId="259F1F2B" w14:textId="55AD6388" w:rsidR="00A0499B" w:rsidRDefault="00222A50" w:rsidP="00E56C10">
      <w:pPr>
        <w:spacing w:after="0" w:line="360" w:lineRule="auto"/>
        <w:jc w:val="both"/>
        <w:rPr>
          <w:rFonts w:ascii="Times New Roman" w:hAnsi="Times New Roman" w:cs="Times New Roman"/>
          <w:sz w:val="24"/>
          <w:szCs w:val="24"/>
          <w:lang w:val="it-IT"/>
        </w:rPr>
      </w:pPr>
      <w:r w:rsidRPr="00222A50">
        <w:rPr>
          <w:rFonts w:ascii="Times New Roman" w:hAnsi="Times New Roman" w:cs="Times New Roman"/>
          <w:sz w:val="24"/>
          <w:szCs w:val="24"/>
          <w:lang w:val="es-ES"/>
        </w:rPr>
        <w:t xml:space="preserve">Como escribe Shoshana Zuboff en su perturbadora obra </w:t>
      </w:r>
      <w:r w:rsidRPr="00222A50">
        <w:rPr>
          <w:rFonts w:ascii="Times New Roman" w:hAnsi="Times New Roman" w:cs="Times New Roman"/>
          <w:i/>
          <w:iCs/>
          <w:sz w:val="24"/>
          <w:szCs w:val="24"/>
          <w:lang w:val="es-ES"/>
        </w:rPr>
        <w:t>The Age of Surveillance Capitalism</w:t>
      </w:r>
      <w:r w:rsidRPr="00222A50">
        <w:rPr>
          <w:rFonts w:ascii="Times New Roman" w:hAnsi="Times New Roman" w:cs="Times New Roman"/>
          <w:sz w:val="24"/>
          <w:szCs w:val="24"/>
          <w:lang w:val="es-ES"/>
        </w:rPr>
        <w:t xml:space="preserve">, entre estas técnicas hay algunas que explotan la previsibilidad de nuestros impulsos de comportamiento aprovechando los mecanismos de </w:t>
      </w:r>
      <w:r w:rsidRPr="00222A50">
        <w:rPr>
          <w:rFonts w:ascii="Times New Roman" w:hAnsi="Times New Roman" w:cs="Times New Roman"/>
          <w:i/>
          <w:iCs/>
          <w:sz w:val="24"/>
          <w:szCs w:val="24"/>
          <w:lang w:val="es-ES"/>
        </w:rPr>
        <w:t>tuning</w:t>
      </w:r>
      <w:r w:rsidRPr="00222A50">
        <w:rPr>
          <w:rFonts w:ascii="Times New Roman" w:hAnsi="Times New Roman" w:cs="Times New Roman"/>
          <w:sz w:val="24"/>
          <w:szCs w:val="24"/>
          <w:lang w:val="es-ES"/>
        </w:rPr>
        <w:t xml:space="preserve">, es decir, de ajuste fino. Al igual que el </w:t>
      </w:r>
      <w:r w:rsidRPr="00222A50">
        <w:rPr>
          <w:rFonts w:ascii="Times New Roman" w:hAnsi="Times New Roman" w:cs="Times New Roman"/>
          <w:i/>
          <w:iCs/>
          <w:sz w:val="24"/>
          <w:szCs w:val="24"/>
          <w:lang w:val="es-ES"/>
        </w:rPr>
        <w:t>tuning</w:t>
      </w:r>
      <w:r w:rsidRPr="00222A50">
        <w:rPr>
          <w:rFonts w:ascii="Times New Roman" w:hAnsi="Times New Roman" w:cs="Times New Roman"/>
          <w:sz w:val="24"/>
          <w:szCs w:val="24"/>
          <w:lang w:val="es-ES"/>
        </w:rPr>
        <w:t xml:space="preserve">, en música, consiste en producir una afinación común de diferentes instrumentos "atrayéndolos" para que armonicen hacia un estándar acústico, también aquí se trata de técnicas destinadas (de forma muy diferente a la clásica regulación jurídica expresada en normas públicas con sanciones) a explotar los diversos aspectos de la arquitectura de la elección para sintonizar y unificar imperceptiblemente (e inadvertidamente) las conductas hacia los resultados deseados (considerados, de forma un tanto apodíctica, coherentes con los intereses del </w:t>
      </w:r>
      <w:r w:rsidRPr="00222A50">
        <w:rPr>
          <w:rFonts w:ascii="Times New Roman" w:hAnsi="Times New Roman" w:cs="Times New Roman"/>
          <w:i/>
          <w:iCs/>
          <w:sz w:val="24"/>
          <w:szCs w:val="24"/>
          <w:lang w:val="es-ES"/>
        </w:rPr>
        <w:t>nudgee</w:t>
      </w:r>
      <w:r w:rsidRPr="00222A50">
        <w:rPr>
          <w:rFonts w:ascii="Times New Roman" w:hAnsi="Times New Roman" w:cs="Times New Roman"/>
          <w:sz w:val="24"/>
          <w:szCs w:val="24"/>
          <w:lang w:val="es-ES"/>
        </w:rPr>
        <w:t xml:space="preserve"> "tal y como los juzgan las personas mismas</w:t>
      </w:r>
      <w:r w:rsidRPr="00280331">
        <w:rPr>
          <w:rStyle w:val="Refdenotaalpie"/>
          <w:rFonts w:ascii="Times New Roman" w:hAnsi="Times New Roman" w:cs="Times New Roman"/>
          <w:sz w:val="24"/>
          <w:szCs w:val="24"/>
          <w:lang w:val="it-IT"/>
        </w:rPr>
        <w:footnoteReference w:id="16"/>
      </w:r>
      <w:r w:rsidRPr="00222A50">
        <w:rPr>
          <w:rFonts w:ascii="Times New Roman" w:hAnsi="Times New Roman" w:cs="Times New Roman"/>
          <w:sz w:val="24"/>
          <w:szCs w:val="24"/>
          <w:lang w:val="es-ES"/>
        </w:rPr>
        <w:t xml:space="preserve">"). La expresión más conocida de estas técnicas es la que se ha impuesto en el ámbito socio-político, el </w:t>
      </w:r>
      <w:r w:rsidRPr="00222A50">
        <w:rPr>
          <w:rFonts w:ascii="Times New Roman" w:hAnsi="Times New Roman" w:cs="Times New Roman"/>
          <w:i/>
          <w:iCs/>
          <w:sz w:val="24"/>
          <w:szCs w:val="24"/>
          <w:lang w:val="es-ES"/>
        </w:rPr>
        <w:t>nudge</w:t>
      </w:r>
      <w:r w:rsidRPr="00222A50">
        <w:rPr>
          <w:rFonts w:ascii="Times New Roman" w:hAnsi="Times New Roman" w:cs="Times New Roman"/>
          <w:sz w:val="24"/>
          <w:szCs w:val="24"/>
          <w:lang w:val="es-ES"/>
        </w:rPr>
        <w:t>, el "empujón suave ", producido por pequeñas intervenciones de "ortopedia" conductual destinadas a orientar a los ciudadanos, de forma no coercitiva pero sabia, hacia un comportamiento racional aprovechando nuestra propia irracionalidad.</w:t>
      </w:r>
      <w:r>
        <w:rPr>
          <w:rFonts w:ascii="Times New Roman" w:hAnsi="Times New Roman" w:cs="Times New Roman"/>
          <w:sz w:val="24"/>
          <w:szCs w:val="24"/>
          <w:lang w:val="es-ES"/>
        </w:rPr>
        <w:t xml:space="preserve"> </w:t>
      </w:r>
      <w:r w:rsidR="00D64361" w:rsidRPr="00222A50">
        <w:rPr>
          <w:rFonts w:ascii="Times New Roman" w:hAnsi="Times New Roman" w:cs="Times New Roman"/>
          <w:sz w:val="24"/>
          <w:szCs w:val="24"/>
          <w:lang w:val="es-ES"/>
        </w:rPr>
        <w:t xml:space="preserve"> </w:t>
      </w:r>
    </w:p>
    <w:p w14:paraId="6B44D19C" w14:textId="77777777" w:rsidR="00321F8A" w:rsidRPr="00321F8A" w:rsidRDefault="00321F8A" w:rsidP="00321F8A">
      <w:pPr>
        <w:spacing w:after="0" w:line="360" w:lineRule="auto"/>
        <w:jc w:val="both"/>
        <w:rPr>
          <w:rFonts w:ascii="Times New Roman" w:hAnsi="Times New Roman" w:cs="Times New Roman"/>
          <w:sz w:val="24"/>
          <w:szCs w:val="24"/>
          <w:lang w:val="es-ES"/>
        </w:rPr>
      </w:pPr>
      <w:r w:rsidRPr="00321F8A">
        <w:rPr>
          <w:rFonts w:ascii="Times New Roman" w:hAnsi="Times New Roman" w:cs="Times New Roman"/>
          <w:sz w:val="24"/>
          <w:szCs w:val="24"/>
          <w:lang w:val="es-ES"/>
        </w:rPr>
        <w:t xml:space="preserve">Los ejemplos propuestos por sus más famosos defensores, Richard Thaler y Cass Sunstein, son bien conocidos: un aula en la que, para estimular la atención, todas las sillas están orientadas hacia </w:t>
      </w:r>
      <w:r w:rsidRPr="00321F8A">
        <w:rPr>
          <w:rFonts w:ascii="Times New Roman" w:hAnsi="Times New Roman" w:cs="Times New Roman"/>
          <w:sz w:val="24"/>
          <w:szCs w:val="24"/>
          <w:lang w:val="es-ES"/>
        </w:rPr>
        <w:lastRenderedPageBreak/>
        <w:t xml:space="preserve">un pupitre elevado; una cafetería que, por razones de salud, propone la ensalada de frutas a la altura de los ojos y antes que el pudín; un contrato de seguro médico que prevé su renovación automática para proteger a los individuos del olvido. </w:t>
      </w:r>
    </w:p>
    <w:p w14:paraId="29E75A73" w14:textId="0F366EBE" w:rsidR="00321F8A" w:rsidRPr="00321F8A" w:rsidRDefault="00321F8A" w:rsidP="00321F8A">
      <w:pPr>
        <w:spacing w:after="0" w:line="360" w:lineRule="auto"/>
        <w:jc w:val="both"/>
        <w:rPr>
          <w:rFonts w:ascii="Times New Roman" w:hAnsi="Times New Roman" w:cs="Times New Roman"/>
          <w:sz w:val="24"/>
          <w:szCs w:val="24"/>
          <w:lang w:val="es-ES"/>
        </w:rPr>
      </w:pPr>
      <w:r w:rsidRPr="00321F8A">
        <w:rPr>
          <w:rFonts w:ascii="Times New Roman" w:hAnsi="Times New Roman" w:cs="Times New Roman"/>
          <w:sz w:val="24"/>
          <w:szCs w:val="24"/>
          <w:lang w:val="es-ES"/>
        </w:rPr>
        <w:t xml:space="preserve">En todos estos casos, el mecanismo irracional del </w:t>
      </w:r>
      <w:r w:rsidRPr="00321F8A">
        <w:rPr>
          <w:rFonts w:ascii="Times New Roman" w:hAnsi="Times New Roman" w:cs="Times New Roman"/>
          <w:i/>
          <w:iCs/>
          <w:sz w:val="24"/>
          <w:szCs w:val="24"/>
          <w:lang w:val="es-ES"/>
        </w:rPr>
        <w:t>bias</w:t>
      </w:r>
      <w:r w:rsidRPr="00321F8A">
        <w:rPr>
          <w:rFonts w:ascii="Times New Roman" w:hAnsi="Times New Roman" w:cs="Times New Roman"/>
          <w:sz w:val="24"/>
          <w:szCs w:val="24"/>
          <w:lang w:val="es-ES"/>
        </w:rPr>
        <w:t xml:space="preserve"> de inercia nos empujará a dirigir nuestra mirada hacia donde el contexto ya nos predispone a dirigirla, o a aceptar una estructura ya propuesta por </w:t>
      </w:r>
      <w:r w:rsidRPr="00321F8A">
        <w:rPr>
          <w:rFonts w:ascii="Times New Roman" w:hAnsi="Times New Roman" w:cs="Times New Roman"/>
          <w:i/>
          <w:iCs/>
          <w:sz w:val="24"/>
          <w:szCs w:val="24"/>
          <w:lang w:val="es-ES"/>
        </w:rPr>
        <w:t>default</w:t>
      </w:r>
      <w:r w:rsidRPr="00321F8A">
        <w:rPr>
          <w:rFonts w:ascii="Times New Roman" w:hAnsi="Times New Roman" w:cs="Times New Roman"/>
          <w:sz w:val="24"/>
          <w:szCs w:val="24"/>
          <w:lang w:val="es-ES"/>
        </w:rPr>
        <w:t xml:space="preserve"> (la del contrato ya predispuesto para la renovación automática) adaptándonos a ella, en lugar de cuestionar la estructura. Otros </w:t>
      </w:r>
      <w:r w:rsidRPr="00321F8A">
        <w:rPr>
          <w:rFonts w:ascii="Times New Roman" w:hAnsi="Times New Roman" w:cs="Times New Roman"/>
          <w:i/>
          <w:iCs/>
          <w:sz w:val="24"/>
          <w:szCs w:val="24"/>
          <w:lang w:val="es-ES"/>
        </w:rPr>
        <w:t>biases</w:t>
      </w:r>
      <w:r w:rsidRPr="00321F8A">
        <w:rPr>
          <w:rFonts w:ascii="Times New Roman" w:hAnsi="Times New Roman" w:cs="Times New Roman"/>
          <w:sz w:val="24"/>
          <w:szCs w:val="24"/>
          <w:lang w:val="es-ES"/>
        </w:rPr>
        <w:t xml:space="preserve"> que pueden utilizarse con este fin son, por ejemplo, el </w:t>
      </w:r>
      <w:r w:rsidRPr="00321F8A">
        <w:rPr>
          <w:rFonts w:ascii="Times New Roman" w:hAnsi="Times New Roman" w:cs="Times New Roman"/>
          <w:i/>
          <w:iCs/>
          <w:sz w:val="24"/>
          <w:szCs w:val="24"/>
          <w:lang w:val="es-ES"/>
        </w:rPr>
        <w:t>bias</w:t>
      </w:r>
      <w:r w:rsidRPr="00321F8A">
        <w:rPr>
          <w:rFonts w:ascii="Times New Roman" w:hAnsi="Times New Roman" w:cs="Times New Roman"/>
          <w:sz w:val="24"/>
          <w:szCs w:val="24"/>
          <w:lang w:val="es-ES"/>
        </w:rPr>
        <w:t xml:space="preserve"> de disponibilidad, que lleva a considerar como comparativamente relevante o característico aquello que en el contexto dado se señala como especialmente relevante o característico, o el </w:t>
      </w:r>
      <w:r w:rsidRPr="00321F8A">
        <w:rPr>
          <w:rFonts w:ascii="Times New Roman" w:hAnsi="Times New Roman" w:cs="Times New Roman"/>
          <w:i/>
          <w:iCs/>
          <w:sz w:val="24"/>
          <w:szCs w:val="24"/>
          <w:lang w:val="es-ES"/>
        </w:rPr>
        <w:t>bias</w:t>
      </w:r>
      <w:r w:rsidRPr="00321F8A">
        <w:rPr>
          <w:rFonts w:ascii="Times New Roman" w:hAnsi="Times New Roman" w:cs="Times New Roman"/>
          <w:sz w:val="24"/>
          <w:szCs w:val="24"/>
          <w:lang w:val="es-ES"/>
        </w:rPr>
        <w:t xml:space="preserve"> de influencia social, que empuja a adaptarse y conformarse con las elecciones que son percibidas como propias por la mayoría: también en este caso, el resorte activador reside en operar sobre la arquitectura de la elección, presentando un comportamiento como elección por </w:t>
      </w:r>
      <w:r w:rsidRPr="00321F8A">
        <w:rPr>
          <w:rFonts w:ascii="Times New Roman" w:hAnsi="Times New Roman" w:cs="Times New Roman"/>
          <w:i/>
          <w:iCs/>
          <w:sz w:val="24"/>
          <w:szCs w:val="24"/>
          <w:lang w:val="es-ES"/>
        </w:rPr>
        <w:t>default</w:t>
      </w:r>
      <w:r w:rsidRPr="00321F8A">
        <w:rPr>
          <w:rFonts w:ascii="Times New Roman" w:hAnsi="Times New Roman" w:cs="Times New Roman"/>
          <w:sz w:val="24"/>
          <w:szCs w:val="24"/>
          <w:lang w:val="es-ES"/>
        </w:rPr>
        <w:t>.</w:t>
      </w:r>
    </w:p>
    <w:p w14:paraId="7AAC1EEC" w14:textId="3FB19888" w:rsidR="007612F6" w:rsidRPr="007612F6" w:rsidRDefault="007612F6" w:rsidP="001C34AD">
      <w:pPr>
        <w:spacing w:after="0" w:line="360" w:lineRule="auto"/>
        <w:jc w:val="both"/>
        <w:rPr>
          <w:rFonts w:ascii="Times New Roman" w:hAnsi="Times New Roman" w:cs="Times New Roman"/>
          <w:sz w:val="24"/>
          <w:szCs w:val="24"/>
          <w:lang w:val="es-ES"/>
        </w:rPr>
      </w:pPr>
      <w:r w:rsidRPr="007612F6">
        <w:rPr>
          <w:rFonts w:ascii="Times New Roman" w:hAnsi="Times New Roman" w:cs="Times New Roman"/>
          <w:sz w:val="24"/>
          <w:szCs w:val="24"/>
          <w:lang w:val="es-ES"/>
        </w:rPr>
        <w:t xml:space="preserve">Otro </w:t>
      </w:r>
      <w:r w:rsidRPr="007612F6">
        <w:rPr>
          <w:rFonts w:ascii="Times New Roman" w:hAnsi="Times New Roman" w:cs="Times New Roman"/>
          <w:i/>
          <w:iCs/>
          <w:sz w:val="24"/>
          <w:szCs w:val="24"/>
          <w:lang w:val="es-ES"/>
        </w:rPr>
        <w:t>bias</w:t>
      </w:r>
      <w:r w:rsidRPr="007612F6">
        <w:rPr>
          <w:rFonts w:ascii="Times New Roman" w:hAnsi="Times New Roman" w:cs="Times New Roman"/>
          <w:sz w:val="24"/>
          <w:szCs w:val="24"/>
          <w:lang w:val="es-ES"/>
        </w:rPr>
        <w:t xml:space="preserve"> especialmente activador es el de la excesiva consistencia, que implica la resistencia y preponderancia de las impresiones iniciales y, por tanto, la mayor dificultad para cambiar una opinión una vez formada. Es satisfaciendo esta forma de irracionalidad que se ha comprendido, por ejemplo, que en los países en los que es obligatorio el etiquetado de calorías en los envoltorios de los alimentos envasados, es más eficaz colocarlo en el lado izquierdo del envase, para que, al ser leído en primer lugar, produzca inmediatamente una impresión que condicionará el proceso mental posterior (por las mismas razones, en los países en los que se escribe hacia la izquierda, como Israel, la escritura se colocará en cambio en el lado derecho</w:t>
      </w:r>
      <w:r>
        <w:rPr>
          <w:rStyle w:val="Refdenotaalpie"/>
          <w:rFonts w:ascii="Times New Roman" w:hAnsi="Times New Roman" w:cs="Times New Roman"/>
          <w:sz w:val="24"/>
          <w:szCs w:val="24"/>
          <w:lang w:val="it-IT"/>
        </w:rPr>
        <w:footnoteReference w:id="17"/>
      </w:r>
      <w:r w:rsidRPr="007612F6">
        <w:rPr>
          <w:rFonts w:ascii="Times New Roman" w:hAnsi="Times New Roman" w:cs="Times New Roman"/>
          <w:sz w:val="24"/>
          <w:szCs w:val="24"/>
          <w:lang w:val="es-ES"/>
        </w:rPr>
        <w:t>).</w:t>
      </w:r>
    </w:p>
    <w:p w14:paraId="0F922434" w14:textId="039B6043" w:rsidR="007612F6" w:rsidRDefault="007612F6" w:rsidP="001C34AD">
      <w:pPr>
        <w:spacing w:after="0" w:line="360" w:lineRule="auto"/>
        <w:jc w:val="both"/>
        <w:rPr>
          <w:rFonts w:ascii="Times New Roman" w:hAnsi="Times New Roman" w:cs="Times New Roman"/>
          <w:sz w:val="24"/>
          <w:szCs w:val="24"/>
          <w:lang w:val="es-ES"/>
        </w:rPr>
      </w:pPr>
      <w:r w:rsidRPr="007612F6">
        <w:rPr>
          <w:rFonts w:ascii="Times New Roman" w:hAnsi="Times New Roman" w:cs="Times New Roman"/>
          <w:sz w:val="24"/>
          <w:szCs w:val="24"/>
          <w:lang w:val="es-ES"/>
        </w:rPr>
        <w:t xml:space="preserve">El </w:t>
      </w:r>
      <w:r w:rsidRPr="007612F6">
        <w:rPr>
          <w:rFonts w:ascii="Times New Roman" w:hAnsi="Times New Roman" w:cs="Times New Roman"/>
          <w:i/>
          <w:iCs/>
          <w:sz w:val="24"/>
          <w:szCs w:val="24"/>
          <w:lang w:val="es-ES"/>
        </w:rPr>
        <w:t>tuning</w:t>
      </w:r>
      <w:r w:rsidRPr="007612F6">
        <w:rPr>
          <w:rFonts w:ascii="Times New Roman" w:hAnsi="Times New Roman" w:cs="Times New Roman"/>
          <w:sz w:val="24"/>
          <w:szCs w:val="24"/>
          <w:lang w:val="es-ES"/>
        </w:rPr>
        <w:t xml:space="preserve"> realizado a través del instrumento del </w:t>
      </w:r>
      <w:r w:rsidRPr="007612F6">
        <w:rPr>
          <w:rFonts w:ascii="Times New Roman" w:hAnsi="Times New Roman" w:cs="Times New Roman"/>
          <w:i/>
          <w:iCs/>
          <w:sz w:val="24"/>
          <w:szCs w:val="24"/>
          <w:lang w:val="es-ES"/>
        </w:rPr>
        <w:t>nudge</w:t>
      </w:r>
      <w:r w:rsidRPr="007612F6">
        <w:rPr>
          <w:rFonts w:ascii="Times New Roman" w:hAnsi="Times New Roman" w:cs="Times New Roman"/>
          <w:sz w:val="24"/>
          <w:szCs w:val="24"/>
          <w:lang w:val="es-ES"/>
        </w:rPr>
        <w:t xml:space="preserve"> es adoptado abiertamente por muchos gobiernos importantes, y ahora parece estar en camino hacia una institucionalización cada vez más embridada y amplia</w:t>
      </w:r>
      <w:r w:rsidR="00A2264B">
        <w:rPr>
          <w:rStyle w:val="Refdenotaalpie"/>
          <w:rFonts w:ascii="Times New Roman" w:hAnsi="Times New Roman" w:cs="Times New Roman"/>
          <w:sz w:val="24"/>
          <w:szCs w:val="24"/>
          <w:lang w:val="it-IT"/>
        </w:rPr>
        <w:footnoteReference w:id="18"/>
      </w:r>
      <w:r w:rsidRPr="007612F6">
        <w:rPr>
          <w:rFonts w:ascii="Times New Roman" w:hAnsi="Times New Roman" w:cs="Times New Roman"/>
          <w:sz w:val="24"/>
          <w:szCs w:val="24"/>
          <w:lang w:val="es-ES"/>
        </w:rPr>
        <w:t xml:space="preserve">, a pesar de carecer de una politización básica: aunque los creadores afirman la coherencia del </w:t>
      </w:r>
      <w:r w:rsidRPr="00A2264B">
        <w:rPr>
          <w:rFonts w:ascii="Times New Roman" w:hAnsi="Times New Roman" w:cs="Times New Roman"/>
          <w:i/>
          <w:iCs/>
          <w:sz w:val="24"/>
          <w:szCs w:val="24"/>
          <w:lang w:val="es-ES"/>
        </w:rPr>
        <w:t>nudging</w:t>
      </w:r>
      <w:r w:rsidRPr="007612F6">
        <w:rPr>
          <w:rFonts w:ascii="Times New Roman" w:hAnsi="Times New Roman" w:cs="Times New Roman"/>
          <w:sz w:val="24"/>
          <w:szCs w:val="24"/>
          <w:lang w:val="es-ES"/>
        </w:rPr>
        <w:t xml:space="preserve"> con los objetivos de los </w:t>
      </w:r>
      <w:r w:rsidRPr="00A2264B">
        <w:rPr>
          <w:rFonts w:ascii="Times New Roman" w:hAnsi="Times New Roman" w:cs="Times New Roman"/>
          <w:i/>
          <w:iCs/>
          <w:sz w:val="24"/>
          <w:szCs w:val="24"/>
          <w:lang w:val="es-ES"/>
        </w:rPr>
        <w:t>nudgees</w:t>
      </w:r>
      <w:r w:rsidRPr="007612F6">
        <w:rPr>
          <w:rFonts w:ascii="Times New Roman" w:hAnsi="Times New Roman" w:cs="Times New Roman"/>
          <w:sz w:val="24"/>
          <w:szCs w:val="24"/>
          <w:lang w:val="es-ES"/>
        </w:rPr>
        <w:t>, de hecho, éstos no son en absoluto objeto de discusión y debate político-social previo. Como escribe Silvia Vida</w:t>
      </w:r>
      <w:r w:rsidR="00A2264B">
        <w:rPr>
          <w:rStyle w:val="Refdenotaalpie"/>
          <w:rFonts w:ascii="Times New Roman" w:hAnsi="Times New Roman" w:cs="Times New Roman"/>
          <w:sz w:val="24"/>
          <w:szCs w:val="24"/>
          <w:lang w:val="it-IT"/>
        </w:rPr>
        <w:footnoteReference w:id="19"/>
      </w:r>
      <w:r w:rsidRPr="007612F6">
        <w:rPr>
          <w:rFonts w:ascii="Times New Roman" w:hAnsi="Times New Roman" w:cs="Times New Roman"/>
          <w:sz w:val="24"/>
          <w:szCs w:val="24"/>
          <w:lang w:val="es-ES"/>
        </w:rPr>
        <w:t xml:space="preserve">, no hay nada que </w:t>
      </w:r>
      <w:r w:rsidRPr="007612F6">
        <w:rPr>
          <w:rFonts w:ascii="Times New Roman" w:hAnsi="Times New Roman" w:cs="Times New Roman"/>
          <w:sz w:val="24"/>
          <w:szCs w:val="24"/>
          <w:lang w:val="es-ES"/>
        </w:rPr>
        <w:lastRenderedPageBreak/>
        <w:t xml:space="preserve">garantice que estos estándares ideales coincidan realmente con los objetivos reales que tienen los individuos sometidos a </w:t>
      </w:r>
      <w:r w:rsidRPr="00A2264B">
        <w:rPr>
          <w:rFonts w:ascii="Times New Roman" w:hAnsi="Times New Roman" w:cs="Times New Roman"/>
          <w:i/>
          <w:iCs/>
          <w:sz w:val="24"/>
          <w:szCs w:val="24"/>
          <w:lang w:val="es-ES"/>
        </w:rPr>
        <w:t>nudg</w:t>
      </w:r>
      <w:r w:rsidR="00A2264B" w:rsidRPr="00A2264B">
        <w:rPr>
          <w:rFonts w:ascii="Times New Roman" w:hAnsi="Times New Roman" w:cs="Times New Roman"/>
          <w:i/>
          <w:iCs/>
          <w:sz w:val="24"/>
          <w:szCs w:val="24"/>
          <w:lang w:val="es-ES"/>
        </w:rPr>
        <w:t>ing</w:t>
      </w:r>
      <w:r w:rsidRPr="007612F6">
        <w:rPr>
          <w:rFonts w:ascii="Times New Roman" w:hAnsi="Times New Roman" w:cs="Times New Roman"/>
          <w:sz w:val="24"/>
          <w:szCs w:val="24"/>
          <w:lang w:val="es-ES"/>
        </w:rPr>
        <w:t xml:space="preserve">. Pero sobre todo, y precisamente por ello, la decisión racional que implementan explotando la irracionalidad no está en absoluto vinculada a la </w:t>
      </w:r>
      <w:r w:rsidRPr="00A2264B">
        <w:rPr>
          <w:rFonts w:ascii="Times New Roman" w:hAnsi="Times New Roman" w:cs="Times New Roman"/>
          <w:i/>
          <w:iCs/>
          <w:sz w:val="24"/>
          <w:szCs w:val="24"/>
          <w:lang w:val="es-ES"/>
        </w:rPr>
        <w:t>decisión autónoma</w:t>
      </w:r>
      <w:r w:rsidRPr="007612F6">
        <w:rPr>
          <w:rFonts w:ascii="Times New Roman" w:hAnsi="Times New Roman" w:cs="Times New Roman"/>
          <w:sz w:val="24"/>
          <w:szCs w:val="24"/>
          <w:lang w:val="es-ES"/>
        </w:rPr>
        <w:t xml:space="preserve"> de los sujetos a los que se aplican: no puede serlo por definición. </w:t>
      </w:r>
    </w:p>
    <w:p w14:paraId="14191E90" w14:textId="604856F8" w:rsidR="00BE7B81" w:rsidRDefault="00BE7B81" w:rsidP="001C34AD">
      <w:pPr>
        <w:spacing w:after="0" w:line="360" w:lineRule="auto"/>
        <w:jc w:val="both"/>
        <w:rPr>
          <w:rFonts w:ascii="Times New Roman" w:hAnsi="Times New Roman" w:cs="Times New Roman"/>
          <w:sz w:val="24"/>
          <w:szCs w:val="24"/>
          <w:lang w:val="es-ES"/>
        </w:rPr>
      </w:pPr>
      <w:r w:rsidRPr="00BE7B81">
        <w:rPr>
          <w:rFonts w:ascii="Times New Roman" w:hAnsi="Times New Roman" w:cs="Times New Roman"/>
          <w:sz w:val="24"/>
          <w:szCs w:val="24"/>
          <w:lang w:val="es-ES"/>
        </w:rPr>
        <w:t xml:space="preserve">Pero, además del ámbito político, el </w:t>
      </w:r>
      <w:r w:rsidRPr="00BE7B81">
        <w:rPr>
          <w:rFonts w:ascii="Times New Roman" w:hAnsi="Times New Roman" w:cs="Times New Roman"/>
          <w:i/>
          <w:iCs/>
          <w:sz w:val="24"/>
          <w:szCs w:val="24"/>
          <w:lang w:val="es-ES"/>
        </w:rPr>
        <w:t>tuning</w:t>
      </w:r>
      <w:r w:rsidRPr="00BE7B81">
        <w:rPr>
          <w:rFonts w:ascii="Times New Roman" w:hAnsi="Times New Roman" w:cs="Times New Roman"/>
          <w:sz w:val="24"/>
          <w:szCs w:val="24"/>
          <w:lang w:val="es-ES"/>
        </w:rPr>
        <w:t xml:space="preserve"> también ha demostrado ser extremadamente productivo y eficaz en el ámbito económico, donde ha permitido desarrollar técnicas de </w:t>
      </w:r>
      <w:r w:rsidRPr="00BE7B81">
        <w:rPr>
          <w:rFonts w:ascii="Times New Roman" w:hAnsi="Times New Roman" w:cs="Times New Roman"/>
          <w:i/>
          <w:iCs/>
          <w:sz w:val="24"/>
          <w:szCs w:val="24"/>
          <w:lang w:val="es-ES"/>
        </w:rPr>
        <w:t>neuromarketing</w:t>
      </w:r>
      <w:r w:rsidRPr="00BE7B81">
        <w:rPr>
          <w:rFonts w:ascii="Times New Roman" w:hAnsi="Times New Roman" w:cs="Times New Roman"/>
          <w:sz w:val="24"/>
          <w:szCs w:val="24"/>
          <w:lang w:val="es-ES"/>
        </w:rPr>
        <w:t xml:space="preserve"> cada vez más sofisticadas. También aquí fue la explotación de nuestros </w:t>
      </w:r>
      <w:r w:rsidRPr="00BE7B81">
        <w:rPr>
          <w:rFonts w:ascii="Times New Roman" w:hAnsi="Times New Roman" w:cs="Times New Roman"/>
          <w:i/>
          <w:iCs/>
          <w:sz w:val="24"/>
          <w:szCs w:val="24"/>
          <w:lang w:val="es-ES"/>
        </w:rPr>
        <w:t>biases</w:t>
      </w:r>
      <w:r w:rsidRPr="00BE7B81">
        <w:rPr>
          <w:rFonts w:ascii="Times New Roman" w:hAnsi="Times New Roman" w:cs="Times New Roman"/>
          <w:sz w:val="24"/>
          <w:szCs w:val="24"/>
          <w:lang w:val="es-ES"/>
        </w:rPr>
        <w:t xml:space="preserve"> y tendencias irracionales, sondeados y medidos a través de las citadas técnicas de </w:t>
      </w:r>
      <w:r w:rsidRPr="00BE7B81">
        <w:rPr>
          <w:rFonts w:ascii="Times New Roman" w:hAnsi="Times New Roman" w:cs="Times New Roman"/>
          <w:i/>
          <w:iCs/>
          <w:sz w:val="24"/>
          <w:szCs w:val="24"/>
          <w:lang w:val="es-ES"/>
        </w:rPr>
        <w:t>neuroimagen</w:t>
      </w:r>
      <w:r w:rsidRPr="00BE7B81">
        <w:rPr>
          <w:rFonts w:ascii="Times New Roman" w:hAnsi="Times New Roman" w:cs="Times New Roman"/>
          <w:sz w:val="24"/>
          <w:szCs w:val="24"/>
          <w:lang w:val="es-ES"/>
        </w:rPr>
        <w:t xml:space="preserve"> por empresas como EmSense, Neurosence, MindLab, International y Nielsen, la que revolucionó la forma de incitarnos a consumir, alejándola de la intuición de los anunciantes y basándola en fundamentos y técnicas científicas capaces de revelar computacionalmente lo que realmente consigue modular nuestras preferencias de consumo (deseos, emociones, afán de pertenencia).</w:t>
      </w:r>
    </w:p>
    <w:p w14:paraId="5FE0C02D" w14:textId="59189B03" w:rsidR="002104CA" w:rsidRDefault="002104CA" w:rsidP="00D4178A">
      <w:pPr>
        <w:spacing w:after="0" w:line="360" w:lineRule="auto"/>
        <w:jc w:val="both"/>
        <w:rPr>
          <w:rFonts w:ascii="Times New Roman" w:hAnsi="Times New Roman" w:cs="Times New Roman"/>
          <w:sz w:val="24"/>
          <w:szCs w:val="24"/>
          <w:lang w:val="es-ES"/>
        </w:rPr>
      </w:pPr>
      <w:r w:rsidRPr="002104CA">
        <w:rPr>
          <w:rFonts w:ascii="Times New Roman" w:hAnsi="Times New Roman" w:cs="Times New Roman"/>
          <w:sz w:val="24"/>
          <w:szCs w:val="24"/>
          <w:lang w:val="es-ES"/>
        </w:rPr>
        <w:t>Uno de los automatismos más explotados en este campo es el uso de los llamados "marcadores somáticos", elementos simbólicos destinados a asociar el producto con el recuerdo de emociones positivas o negativas anteriores para dirigirnos rápidamente en la elección de un producto. Un champú "no más lágrimas", por ejemplo, que evoca, precisamente, lágrimas, hará que uno corra para protegerse comprando el producto. Pero también encontramos técnicas capaces de inducir preferencias, como la publicidad subliminal, ya identificada por James Vicary en los años 50: estímulos inferiores a 30 milisegundos, y por tanto no interceptados por la conciencia, capaces de evocar inadvertidamente estados de ánimo, actitudes y deseos. O como el uso de símbolos eficaces para evocar un sentimiento de pertenencia, y atraernos hacia un producto capaz de provocar el placer inducido por este sentimiento (se ha visto que las marcas socialmente evocadoras, como Apple, estimulan las mismas zonas del cerebro vinculadas a la afiliación religiosa</w:t>
      </w:r>
      <w:r>
        <w:rPr>
          <w:rStyle w:val="Refdenotaalpie"/>
          <w:rFonts w:ascii="Times New Roman" w:hAnsi="Times New Roman" w:cs="Times New Roman"/>
          <w:sz w:val="24"/>
          <w:szCs w:val="24"/>
          <w:lang w:val="it-IT"/>
        </w:rPr>
        <w:footnoteReference w:id="20"/>
      </w:r>
      <w:r w:rsidRPr="002104CA">
        <w:rPr>
          <w:rFonts w:ascii="Times New Roman" w:hAnsi="Times New Roman" w:cs="Times New Roman"/>
          <w:sz w:val="24"/>
          <w:szCs w:val="24"/>
          <w:lang w:val="es-ES"/>
        </w:rPr>
        <w:t xml:space="preserve">). O </w:t>
      </w:r>
      <w:r>
        <w:rPr>
          <w:rFonts w:ascii="Times New Roman" w:hAnsi="Times New Roman" w:cs="Times New Roman"/>
          <w:sz w:val="24"/>
          <w:szCs w:val="24"/>
          <w:lang w:val="es-ES"/>
        </w:rPr>
        <w:t xml:space="preserve">como </w:t>
      </w:r>
      <w:r w:rsidRPr="002104CA">
        <w:rPr>
          <w:rFonts w:ascii="Times New Roman" w:hAnsi="Times New Roman" w:cs="Times New Roman"/>
          <w:sz w:val="24"/>
          <w:szCs w:val="24"/>
          <w:lang w:val="es-ES"/>
        </w:rPr>
        <w:t xml:space="preserve">el uso de los poderosos mecanismos de imitación, ligados al funcionamiento de las neuronas espejo, que nos impulsan a identificarnos con los modelos bellos asociados a determinados productos o prendas de vestir. También encontramos una hábil confianza en el poder de los mecanismos neurofisiológicos ligados a la consecución de objetivos (por ejemplo, terminar una colección de puntos) para liberar un neurotransmisor "dopante" como la dopamina, que luego nos empujará a querer repetir una y otra vez la conducta asociada a ella (como en el fenómeno de la compra </w:t>
      </w:r>
      <w:r w:rsidRPr="002104CA">
        <w:rPr>
          <w:rFonts w:ascii="Times New Roman" w:hAnsi="Times New Roman" w:cs="Times New Roman"/>
          <w:sz w:val="24"/>
          <w:szCs w:val="24"/>
          <w:lang w:val="es-ES"/>
        </w:rPr>
        <w:lastRenderedPageBreak/>
        <w:t>compulsiva, que da felicidad a corto plazo, pero luego desencadena la ansiedad por reproducir la misma sensación lo antes posible).</w:t>
      </w:r>
    </w:p>
    <w:p w14:paraId="1D7AFAE3" w14:textId="77777777" w:rsidR="00A36F01" w:rsidRDefault="00A36F01" w:rsidP="00D4178A">
      <w:pPr>
        <w:spacing w:after="0" w:line="360" w:lineRule="auto"/>
        <w:jc w:val="both"/>
        <w:rPr>
          <w:rFonts w:ascii="Times New Roman" w:hAnsi="Times New Roman" w:cs="Times New Roman"/>
          <w:sz w:val="24"/>
          <w:szCs w:val="24"/>
          <w:lang w:val="es-ES"/>
        </w:rPr>
      </w:pPr>
      <w:r w:rsidRPr="00A36F01">
        <w:rPr>
          <w:rFonts w:ascii="Times New Roman" w:hAnsi="Times New Roman" w:cs="Times New Roman"/>
          <w:sz w:val="24"/>
          <w:szCs w:val="24"/>
          <w:lang w:val="es-ES"/>
        </w:rPr>
        <w:t xml:space="preserve">Pero este conocimiento requiere una gran cantidad de datos para ser cada vez más preciso. Por ello, el </w:t>
      </w:r>
      <w:r w:rsidRPr="00A36F01">
        <w:rPr>
          <w:rFonts w:ascii="Times New Roman" w:hAnsi="Times New Roman" w:cs="Times New Roman"/>
          <w:i/>
          <w:iCs/>
          <w:sz w:val="24"/>
          <w:szCs w:val="24"/>
          <w:lang w:val="es-ES"/>
        </w:rPr>
        <w:t>neuromarketing</w:t>
      </w:r>
      <w:r w:rsidRPr="00A36F01">
        <w:rPr>
          <w:rFonts w:ascii="Times New Roman" w:hAnsi="Times New Roman" w:cs="Times New Roman"/>
          <w:sz w:val="24"/>
          <w:szCs w:val="24"/>
          <w:lang w:val="es-ES"/>
        </w:rPr>
        <w:t xml:space="preserve"> se apoya hoy en día en Internet. Y la sinergia de intereses dada por la intersección de ambos ha llevado, para obtener un beneficio, a investigar y codificar cada vez más las fuerzas que impulsan nuestro comportamiento.</w:t>
      </w:r>
    </w:p>
    <w:p w14:paraId="78AB330A" w14:textId="77777777" w:rsidR="00D4178A" w:rsidRPr="003230C7" w:rsidRDefault="00D4178A" w:rsidP="00D4178A">
      <w:pPr>
        <w:spacing w:after="0" w:line="360" w:lineRule="auto"/>
        <w:jc w:val="both"/>
        <w:rPr>
          <w:rFonts w:ascii="Times New Roman" w:hAnsi="Times New Roman" w:cs="Times New Roman"/>
          <w:sz w:val="24"/>
          <w:szCs w:val="24"/>
          <w:lang w:val="it-IT"/>
        </w:rPr>
      </w:pPr>
    </w:p>
    <w:p w14:paraId="47B0423A" w14:textId="3BD56B8A" w:rsidR="00D4178A" w:rsidRPr="00A94054" w:rsidRDefault="00D4178A" w:rsidP="00D4178A">
      <w:pPr>
        <w:spacing w:after="0" w:line="360" w:lineRule="auto"/>
        <w:jc w:val="both"/>
        <w:rPr>
          <w:rFonts w:ascii="Times New Roman" w:hAnsi="Times New Roman" w:cs="Times New Roman"/>
          <w:i/>
          <w:iCs/>
          <w:sz w:val="24"/>
          <w:szCs w:val="24"/>
          <w:lang w:val="es-ES"/>
        </w:rPr>
      </w:pPr>
      <w:r w:rsidRPr="00A94054">
        <w:rPr>
          <w:rFonts w:ascii="Times New Roman" w:hAnsi="Times New Roman" w:cs="Times New Roman"/>
          <w:i/>
          <w:iCs/>
          <w:sz w:val="24"/>
          <w:szCs w:val="24"/>
          <w:lang w:val="es-ES"/>
        </w:rPr>
        <w:t>3.2. Herding</w:t>
      </w:r>
    </w:p>
    <w:p w14:paraId="28E0411F" w14:textId="09FFA470" w:rsidR="00A94054" w:rsidRPr="00A94054" w:rsidRDefault="00A94054" w:rsidP="00D4178A">
      <w:pPr>
        <w:spacing w:after="0" w:line="360" w:lineRule="auto"/>
        <w:jc w:val="both"/>
        <w:rPr>
          <w:rFonts w:ascii="Times New Roman" w:hAnsi="Times New Roman" w:cs="Times New Roman"/>
          <w:sz w:val="24"/>
          <w:szCs w:val="24"/>
          <w:lang w:val="es-ES"/>
        </w:rPr>
      </w:pPr>
      <w:r w:rsidRPr="00A94054">
        <w:rPr>
          <w:rFonts w:ascii="Times New Roman" w:hAnsi="Times New Roman" w:cs="Times New Roman"/>
          <w:sz w:val="24"/>
          <w:szCs w:val="24"/>
          <w:lang w:val="es-ES"/>
        </w:rPr>
        <w:t xml:space="preserve">El </w:t>
      </w:r>
      <w:r w:rsidRPr="00A94054">
        <w:rPr>
          <w:rFonts w:ascii="Times New Roman" w:hAnsi="Times New Roman" w:cs="Times New Roman"/>
          <w:i/>
          <w:iCs/>
          <w:sz w:val="24"/>
          <w:szCs w:val="24"/>
          <w:lang w:val="es-ES"/>
        </w:rPr>
        <w:t>tuning</w:t>
      </w:r>
      <w:r w:rsidRPr="00A94054">
        <w:rPr>
          <w:rFonts w:ascii="Times New Roman" w:hAnsi="Times New Roman" w:cs="Times New Roman"/>
          <w:sz w:val="24"/>
          <w:szCs w:val="24"/>
          <w:lang w:val="es-ES"/>
        </w:rPr>
        <w:t xml:space="preserve"> actúa, como se ha visto, sobre el individuo, aprovechando sus prejuicios, sus mecanismos afectivos, su estrés, sus influencias inadvertidas. El </w:t>
      </w:r>
      <w:r w:rsidRPr="00A94054">
        <w:rPr>
          <w:rFonts w:ascii="Times New Roman" w:hAnsi="Times New Roman" w:cs="Times New Roman"/>
          <w:i/>
          <w:iCs/>
          <w:sz w:val="24"/>
          <w:szCs w:val="24"/>
          <w:lang w:val="es-ES"/>
        </w:rPr>
        <w:t>herding</w:t>
      </w:r>
      <w:r w:rsidRPr="00A94054">
        <w:rPr>
          <w:rFonts w:ascii="Times New Roman" w:hAnsi="Times New Roman" w:cs="Times New Roman"/>
          <w:sz w:val="24"/>
          <w:szCs w:val="24"/>
          <w:lang w:val="es-ES"/>
        </w:rPr>
        <w:t>, en cambio, se refiere a las masas: literalmente, "</w:t>
      </w:r>
      <w:r w:rsidRPr="00A94054">
        <w:rPr>
          <w:rFonts w:ascii="Times New Roman" w:hAnsi="Times New Roman" w:cs="Times New Roman"/>
          <w:i/>
          <w:iCs/>
          <w:sz w:val="24"/>
          <w:szCs w:val="24"/>
          <w:lang w:val="es-ES"/>
        </w:rPr>
        <w:t>herding</w:t>
      </w:r>
      <w:r w:rsidRPr="00A94054">
        <w:rPr>
          <w:rFonts w:ascii="Times New Roman" w:hAnsi="Times New Roman" w:cs="Times New Roman"/>
          <w:sz w:val="24"/>
          <w:szCs w:val="24"/>
          <w:lang w:val="es-ES"/>
        </w:rPr>
        <w:t xml:space="preserve">" significa "arrear". </w:t>
      </w:r>
      <w:r w:rsidRPr="00A94054">
        <w:rPr>
          <w:rFonts w:ascii="Times New Roman" w:hAnsi="Times New Roman" w:cs="Times New Roman"/>
          <w:sz w:val="24"/>
          <w:szCs w:val="24"/>
        </w:rPr>
        <w:t xml:space="preserve">Uno de sus significados, según el </w:t>
      </w:r>
      <w:r w:rsidRPr="00B46ABF">
        <w:rPr>
          <w:rFonts w:ascii="Times New Roman" w:hAnsi="Times New Roman" w:cs="Times New Roman"/>
          <w:sz w:val="24"/>
          <w:szCs w:val="24"/>
        </w:rPr>
        <w:t>Cambridge Dictionary</w:t>
      </w:r>
      <w:r>
        <w:rPr>
          <w:rFonts w:ascii="Times New Roman" w:hAnsi="Times New Roman" w:cs="Times New Roman"/>
          <w:sz w:val="24"/>
          <w:szCs w:val="24"/>
        </w:rPr>
        <w:t xml:space="preserve"> online</w:t>
      </w:r>
      <w:r w:rsidRPr="00B46ABF">
        <w:rPr>
          <w:rFonts w:ascii="Times New Roman" w:hAnsi="Times New Roman" w:cs="Times New Roman"/>
          <w:sz w:val="24"/>
          <w:szCs w:val="24"/>
        </w:rPr>
        <w:t xml:space="preserve">, </w:t>
      </w:r>
      <w:r>
        <w:rPr>
          <w:rFonts w:ascii="Times New Roman" w:hAnsi="Times New Roman" w:cs="Times New Roman"/>
          <w:sz w:val="24"/>
          <w:szCs w:val="24"/>
        </w:rPr>
        <w:t>es</w:t>
      </w:r>
      <w:r w:rsidRPr="00B46ABF">
        <w:rPr>
          <w:rFonts w:ascii="Times New Roman" w:hAnsi="Times New Roman" w:cs="Times New Roman"/>
          <w:sz w:val="24"/>
          <w:szCs w:val="24"/>
        </w:rPr>
        <w:t xml:space="preserve"> “to make people move somewhere as a group, often against th</w:t>
      </w:r>
      <w:r>
        <w:rPr>
          <w:rFonts w:ascii="Times New Roman" w:hAnsi="Times New Roman" w:cs="Times New Roman"/>
          <w:sz w:val="24"/>
          <w:szCs w:val="24"/>
        </w:rPr>
        <w:t>eir wishes or with difficulty”</w:t>
      </w:r>
      <w:r w:rsidRPr="00A94054">
        <w:rPr>
          <w:rFonts w:ascii="Times New Roman" w:hAnsi="Times New Roman" w:cs="Times New Roman"/>
          <w:sz w:val="24"/>
          <w:szCs w:val="24"/>
        </w:rPr>
        <w:t xml:space="preserve">. </w:t>
      </w:r>
      <w:r w:rsidRPr="00A94054">
        <w:rPr>
          <w:rFonts w:ascii="Times New Roman" w:hAnsi="Times New Roman" w:cs="Times New Roman"/>
          <w:sz w:val="24"/>
          <w:szCs w:val="24"/>
          <w:lang w:val="es-ES"/>
        </w:rPr>
        <w:t>Es, en otras palabras, la estimulación de un comportamiento social convergente, producido por la alineación de los pensamientos o comportamientos de diferentes individuos en ausencia de una dirección central</w:t>
      </w:r>
      <w:r>
        <w:rPr>
          <w:rStyle w:val="Refdenotaalpie"/>
          <w:rFonts w:ascii="Times New Roman" w:hAnsi="Times New Roman" w:cs="Times New Roman"/>
          <w:sz w:val="24"/>
          <w:szCs w:val="24"/>
          <w:lang w:val="it-IT"/>
        </w:rPr>
        <w:footnoteReference w:id="21"/>
      </w:r>
      <w:r w:rsidRPr="00A94054">
        <w:rPr>
          <w:rFonts w:ascii="Times New Roman" w:hAnsi="Times New Roman" w:cs="Times New Roman"/>
          <w:sz w:val="24"/>
          <w:szCs w:val="24"/>
          <w:lang w:val="es-ES"/>
        </w:rPr>
        <w:t xml:space="preserve">. </w:t>
      </w:r>
    </w:p>
    <w:p w14:paraId="613EBE0F" w14:textId="6805B6BA" w:rsidR="002503FE" w:rsidRPr="002503FE" w:rsidRDefault="002503FE" w:rsidP="0021114A">
      <w:pPr>
        <w:spacing w:after="0" w:line="360" w:lineRule="auto"/>
        <w:jc w:val="both"/>
        <w:rPr>
          <w:rFonts w:ascii="Times New Roman" w:hAnsi="Times New Roman" w:cs="Times New Roman"/>
          <w:sz w:val="24"/>
          <w:szCs w:val="24"/>
          <w:lang w:val="es-ES"/>
        </w:rPr>
      </w:pPr>
      <w:r w:rsidRPr="002503FE">
        <w:rPr>
          <w:rFonts w:ascii="Times New Roman" w:hAnsi="Times New Roman" w:cs="Times New Roman"/>
          <w:sz w:val="24"/>
          <w:szCs w:val="24"/>
          <w:lang w:val="es-ES"/>
        </w:rPr>
        <w:t xml:space="preserve">Es una dinámica que reproduce, en el ámbito humano, las fascinantes geometrías que se hacen visibles cuando los bancos de peces, las bandadas de pájaros o las manadas de animales salvajes se mueven de forma misteriosamente coordinada, como una unidad, a pesar de la ausencia de una jerarquía y un liderazgo evidentes. En el ámbito humano, puede observarse en los movimientos y la dinámica de la multitud, una poderosa fuerza natural irreductible a la mente de los individuos que la componen, analizada con reveladora agudeza hace más de 100 años por un brillante testigo de aquellas explosiones de </w:t>
      </w:r>
      <w:r w:rsidRPr="002503FE">
        <w:rPr>
          <w:rFonts w:ascii="Times New Roman" w:hAnsi="Times New Roman" w:cs="Times New Roman"/>
          <w:i/>
          <w:iCs/>
          <w:sz w:val="24"/>
          <w:szCs w:val="24"/>
          <w:lang w:val="es-ES"/>
        </w:rPr>
        <w:t>herding</w:t>
      </w:r>
      <w:r w:rsidRPr="002503FE">
        <w:rPr>
          <w:rFonts w:ascii="Times New Roman" w:hAnsi="Times New Roman" w:cs="Times New Roman"/>
          <w:sz w:val="24"/>
          <w:szCs w:val="24"/>
          <w:lang w:val="es-ES"/>
        </w:rPr>
        <w:t xml:space="preserve"> salvaje que se produjeron en el caos de las décadas posteriores a la Revolución Francesa, Gustave Le Bon. Fue él quien identificó claramente el "contagio social" como el resorte esencial del fenómeno: según Le Bon, la imitación, en su mayoría inconsciente</w:t>
      </w:r>
      <w:r>
        <w:rPr>
          <w:rStyle w:val="Refdenotaalpie"/>
          <w:rFonts w:ascii="Times New Roman" w:hAnsi="Times New Roman" w:cs="Times New Roman"/>
          <w:sz w:val="24"/>
          <w:szCs w:val="24"/>
          <w:lang w:val="it-IT"/>
        </w:rPr>
        <w:footnoteReference w:id="22"/>
      </w:r>
      <w:r w:rsidRPr="002503FE">
        <w:rPr>
          <w:rFonts w:ascii="Times New Roman" w:hAnsi="Times New Roman" w:cs="Times New Roman"/>
          <w:sz w:val="24"/>
          <w:szCs w:val="24"/>
          <w:lang w:val="es-ES"/>
        </w:rPr>
        <w:t xml:space="preserve">, se produce como efecto del contagio, y es fundamental para entender los fenómenos sociales. El ser humano, de hecho, es un imitador por naturaleza y es de la necesidad de imitar de donde surgen fenómenos direccionales comunes como la moda y otras formas de influencia colectiva, ya sean </w:t>
      </w:r>
      <w:r w:rsidRPr="002503FE">
        <w:rPr>
          <w:rFonts w:ascii="Times New Roman" w:hAnsi="Times New Roman" w:cs="Times New Roman"/>
          <w:sz w:val="24"/>
          <w:szCs w:val="24"/>
          <w:lang w:val="es-ES"/>
        </w:rPr>
        <w:lastRenderedPageBreak/>
        <w:t xml:space="preserve">opiniones, ideas, manifestaciones literarias, costumbres: las multitudes se guían por modelos, no por argumentos. </w:t>
      </w:r>
    </w:p>
    <w:p w14:paraId="6866952D" w14:textId="6837609E" w:rsidR="00D273EE" w:rsidRPr="00D273EE" w:rsidRDefault="00D273EE" w:rsidP="00D273EE">
      <w:pPr>
        <w:spacing w:after="0" w:line="360" w:lineRule="auto"/>
        <w:jc w:val="both"/>
        <w:rPr>
          <w:rFonts w:ascii="Times New Roman" w:hAnsi="Times New Roman" w:cs="Times New Roman"/>
          <w:sz w:val="24"/>
          <w:szCs w:val="24"/>
          <w:lang w:val="es-ES"/>
        </w:rPr>
      </w:pPr>
      <w:r w:rsidRPr="00D273EE">
        <w:rPr>
          <w:rFonts w:ascii="Times New Roman" w:hAnsi="Times New Roman" w:cs="Times New Roman"/>
          <w:sz w:val="24"/>
          <w:szCs w:val="24"/>
          <w:lang w:val="es-ES"/>
        </w:rPr>
        <w:t>Como escribió, las principales características del individuo en una multitud son la anulación de la personalidad consciente, el predominio de la personalidad inconsciente, la orientación determinada por la sugestión y el contagio de sentimientos e ideas en una dirección, la tendencia a transformar inmediatamente las ideas sugeridas en actos. El individuo ya no es él mismo, sino un autómata, incapaz de guiarse por su propia voluntad</w:t>
      </w:r>
      <w:r>
        <w:rPr>
          <w:rStyle w:val="Refdenotaalpie"/>
          <w:rFonts w:ascii="Times New Roman" w:hAnsi="Times New Roman" w:cs="Times New Roman"/>
          <w:sz w:val="24"/>
          <w:szCs w:val="24"/>
          <w:lang w:val="it-IT"/>
        </w:rPr>
        <w:footnoteReference w:id="23"/>
      </w:r>
      <w:r w:rsidRPr="00D273EE">
        <w:rPr>
          <w:rFonts w:ascii="Times New Roman" w:hAnsi="Times New Roman" w:cs="Times New Roman"/>
          <w:sz w:val="24"/>
          <w:szCs w:val="24"/>
          <w:lang w:val="es-ES"/>
        </w:rPr>
        <w:t xml:space="preserve">. </w:t>
      </w:r>
    </w:p>
    <w:p w14:paraId="4275CB05" w14:textId="411B7D28" w:rsidR="00D273EE" w:rsidRPr="00D273EE" w:rsidRDefault="00D273EE" w:rsidP="00D273EE">
      <w:pPr>
        <w:spacing w:after="0" w:line="360" w:lineRule="auto"/>
        <w:jc w:val="both"/>
        <w:rPr>
          <w:rFonts w:ascii="Times New Roman" w:hAnsi="Times New Roman" w:cs="Times New Roman"/>
          <w:sz w:val="24"/>
          <w:szCs w:val="24"/>
          <w:lang w:val="es-ES"/>
        </w:rPr>
      </w:pPr>
      <w:r w:rsidRPr="00D273EE">
        <w:rPr>
          <w:rFonts w:ascii="Times New Roman" w:hAnsi="Times New Roman" w:cs="Times New Roman"/>
          <w:sz w:val="24"/>
          <w:szCs w:val="24"/>
          <w:lang w:val="es-ES"/>
        </w:rPr>
        <w:t>El autor captó claramente el poder de la pulsión instintiva y "dopante" que gobierna al ser humano cuando se encuentra envuelto en estas formaciones colectivas: la sugestión, que por contagio se transmite a todos los cerebros indicando la dirección a tomar, tiende a convertirse en acción, y la multitud no admite ningún obstáculo entre un deseo y su realización</w:t>
      </w:r>
      <w:r>
        <w:rPr>
          <w:rStyle w:val="Refdenotaalpie"/>
          <w:rFonts w:ascii="Times New Roman" w:hAnsi="Times New Roman" w:cs="Times New Roman"/>
          <w:sz w:val="24"/>
          <w:szCs w:val="24"/>
          <w:lang w:val="it-IT"/>
        </w:rPr>
        <w:footnoteReference w:id="24"/>
      </w:r>
      <w:r w:rsidRPr="00D273EE">
        <w:rPr>
          <w:rFonts w:ascii="Times New Roman" w:hAnsi="Times New Roman" w:cs="Times New Roman"/>
          <w:sz w:val="24"/>
          <w:szCs w:val="24"/>
          <w:lang w:val="es-ES"/>
        </w:rPr>
        <w:t xml:space="preserve">. </w:t>
      </w:r>
    </w:p>
    <w:p w14:paraId="3BFA5955" w14:textId="7EC4ED7E" w:rsidR="00D273EE" w:rsidRPr="00D273EE" w:rsidRDefault="00D273EE" w:rsidP="00D273EE">
      <w:pPr>
        <w:spacing w:after="0" w:line="360" w:lineRule="auto"/>
        <w:jc w:val="both"/>
        <w:rPr>
          <w:rFonts w:ascii="Times New Roman" w:hAnsi="Times New Roman" w:cs="Times New Roman"/>
          <w:sz w:val="24"/>
          <w:szCs w:val="24"/>
          <w:lang w:val="es-ES"/>
        </w:rPr>
      </w:pPr>
      <w:r w:rsidRPr="00D273EE">
        <w:rPr>
          <w:rFonts w:ascii="Times New Roman" w:hAnsi="Times New Roman" w:cs="Times New Roman"/>
          <w:sz w:val="24"/>
          <w:szCs w:val="24"/>
          <w:lang w:val="es-ES"/>
        </w:rPr>
        <w:t>Inmersos y disueltos en la multitud, en la masa, en la dinámica tribal, somos llevados, como observó Le Bon, a dejar de lado nuestra individualidad y a someter</w:t>
      </w:r>
      <w:r>
        <w:rPr>
          <w:rFonts w:ascii="Times New Roman" w:hAnsi="Times New Roman" w:cs="Times New Roman"/>
          <w:sz w:val="24"/>
          <w:szCs w:val="24"/>
          <w:lang w:val="es-ES"/>
        </w:rPr>
        <w:t>la</w:t>
      </w:r>
      <w:r w:rsidRPr="00D273EE">
        <w:rPr>
          <w:rFonts w:ascii="Times New Roman" w:hAnsi="Times New Roman" w:cs="Times New Roman"/>
          <w:sz w:val="24"/>
          <w:szCs w:val="24"/>
          <w:lang w:val="es-ES"/>
        </w:rPr>
        <w:t xml:space="preserve"> completamente a la voluntad colectiva. </w:t>
      </w:r>
    </w:p>
    <w:p w14:paraId="0E41D58B" w14:textId="77777777" w:rsidR="00D273EE" w:rsidRPr="00D273EE" w:rsidRDefault="00D273EE" w:rsidP="00D273EE">
      <w:pPr>
        <w:spacing w:after="0" w:line="360" w:lineRule="auto"/>
        <w:jc w:val="both"/>
        <w:rPr>
          <w:rFonts w:ascii="Times New Roman" w:hAnsi="Times New Roman" w:cs="Times New Roman"/>
          <w:sz w:val="24"/>
          <w:szCs w:val="24"/>
          <w:lang w:val="es-ES"/>
        </w:rPr>
      </w:pPr>
      <w:r w:rsidRPr="00D273EE">
        <w:rPr>
          <w:rFonts w:ascii="Times New Roman" w:hAnsi="Times New Roman" w:cs="Times New Roman"/>
          <w:sz w:val="24"/>
          <w:szCs w:val="24"/>
          <w:lang w:val="es-ES"/>
        </w:rPr>
        <w:t xml:space="preserve">El contagio tampoco requiere la presencia simultánea de los infectados, como lo demuestra el hecho de que la explosión revolucionaria de 1848 arraigue en toda Europa. </w:t>
      </w:r>
    </w:p>
    <w:p w14:paraId="3250F20B" w14:textId="023E0690" w:rsidR="00D273EE" w:rsidRDefault="00D273EE" w:rsidP="00D273EE">
      <w:pPr>
        <w:spacing w:after="0" w:line="360" w:lineRule="auto"/>
        <w:jc w:val="both"/>
        <w:rPr>
          <w:rFonts w:ascii="Times New Roman" w:hAnsi="Times New Roman" w:cs="Times New Roman"/>
          <w:sz w:val="24"/>
          <w:szCs w:val="24"/>
          <w:lang w:val="es-ES"/>
        </w:rPr>
      </w:pPr>
      <w:r w:rsidRPr="00D273EE">
        <w:rPr>
          <w:rFonts w:ascii="Times New Roman" w:hAnsi="Times New Roman" w:cs="Times New Roman"/>
          <w:sz w:val="24"/>
          <w:szCs w:val="24"/>
          <w:lang w:val="es-ES"/>
        </w:rPr>
        <w:t xml:space="preserve">En comparación con los tiempos del polifacético pensador francés, hoy en día se ha desentrañado y sacado a la luz lo que era </w:t>
      </w:r>
      <w:r>
        <w:rPr>
          <w:rFonts w:ascii="Times New Roman" w:hAnsi="Times New Roman" w:cs="Times New Roman"/>
          <w:sz w:val="24"/>
          <w:szCs w:val="24"/>
          <w:lang w:val="es-ES"/>
        </w:rPr>
        <w:t>la</w:t>
      </w:r>
      <w:r w:rsidRPr="00D273EE">
        <w:rPr>
          <w:rFonts w:ascii="Times New Roman" w:hAnsi="Times New Roman" w:cs="Times New Roman"/>
          <w:sz w:val="24"/>
          <w:szCs w:val="24"/>
          <w:lang w:val="es-ES"/>
        </w:rPr>
        <w:t xml:space="preserve"> misterios</w:t>
      </w:r>
      <w:r>
        <w:rPr>
          <w:rFonts w:ascii="Times New Roman" w:hAnsi="Times New Roman" w:cs="Times New Roman"/>
          <w:sz w:val="24"/>
          <w:szCs w:val="24"/>
          <w:lang w:val="es-ES"/>
        </w:rPr>
        <w:t>a</w:t>
      </w:r>
      <w:r w:rsidRPr="00D273EE">
        <w:rPr>
          <w:rFonts w:ascii="Times New Roman" w:hAnsi="Times New Roman" w:cs="Times New Roman"/>
          <w:sz w:val="24"/>
          <w:szCs w:val="24"/>
          <w:lang w:val="es-ES"/>
        </w:rPr>
        <w:t xml:space="preserve"> "alma" de la multitud, junto con los mecanismos de "contagio social" que la supervisan, gracias, de nuevo, a las enormes cantidades de datos puestos a disposición por la omnipresencia computacional de la dimensión digital de nuestras vidas. </w:t>
      </w:r>
    </w:p>
    <w:p w14:paraId="64C00D4F" w14:textId="4B619056" w:rsidR="00D273EE" w:rsidRDefault="00D273EE" w:rsidP="0021114A">
      <w:pPr>
        <w:spacing w:after="0" w:line="360" w:lineRule="auto"/>
        <w:jc w:val="both"/>
        <w:rPr>
          <w:rFonts w:ascii="Times New Roman" w:hAnsi="Times New Roman" w:cs="Times New Roman"/>
          <w:sz w:val="24"/>
          <w:szCs w:val="24"/>
          <w:lang w:val="es-ES"/>
        </w:rPr>
      </w:pPr>
      <w:r w:rsidRPr="00D273EE">
        <w:rPr>
          <w:rFonts w:ascii="Times New Roman" w:hAnsi="Times New Roman" w:cs="Times New Roman"/>
          <w:sz w:val="24"/>
          <w:szCs w:val="24"/>
          <w:lang w:val="es-ES"/>
        </w:rPr>
        <w:t>Si bien el mencionado mecanismo de las neuronas espejo, descubierto por Giacomo Rizzolatti</w:t>
      </w:r>
      <w:r w:rsidR="00D10894">
        <w:rPr>
          <w:rStyle w:val="Refdenotaalpie"/>
          <w:rFonts w:ascii="Times New Roman" w:hAnsi="Times New Roman" w:cs="Times New Roman"/>
          <w:sz w:val="24"/>
          <w:szCs w:val="24"/>
          <w:lang w:val="es-ES"/>
        </w:rPr>
        <w:footnoteReference w:id="25"/>
      </w:r>
      <w:r w:rsidRPr="00D273EE">
        <w:rPr>
          <w:rFonts w:ascii="Times New Roman" w:hAnsi="Times New Roman" w:cs="Times New Roman"/>
          <w:sz w:val="24"/>
          <w:szCs w:val="24"/>
          <w:lang w:val="es-ES"/>
        </w:rPr>
        <w:t>, representa ciertamente, a nivel neuronal, una de las claves para explicar el fenómeno, hoy en día es sobre todo el uso de modelos matemáticos y algorítmicos lo que ha abierto nuevos horizontes para comprender los fenómenos de contagio social. La ciencia de las redes</w:t>
      </w:r>
      <w:r w:rsidR="003A6BDF" w:rsidRPr="0042784A">
        <w:rPr>
          <w:rStyle w:val="Refdenotaalpie"/>
          <w:rFonts w:ascii="Times New Roman" w:hAnsi="Times New Roman" w:cs="Times New Roman"/>
          <w:sz w:val="24"/>
          <w:szCs w:val="24"/>
          <w:lang w:val="it-IT"/>
        </w:rPr>
        <w:footnoteReference w:id="26"/>
      </w:r>
      <w:r w:rsidRPr="00D273EE">
        <w:rPr>
          <w:rFonts w:ascii="Times New Roman" w:hAnsi="Times New Roman" w:cs="Times New Roman"/>
          <w:sz w:val="24"/>
          <w:szCs w:val="24"/>
          <w:lang w:val="es-ES"/>
        </w:rPr>
        <w:t xml:space="preserve"> también se está ocupando de ello, partiendo inicialmente de "modelos" abstractos capaces de representar los fenómenos colectivos, a partir de metáforas físicas, en las cuales los individuos se representan </w:t>
      </w:r>
      <w:r w:rsidRPr="00D273EE">
        <w:rPr>
          <w:rFonts w:ascii="Times New Roman" w:hAnsi="Times New Roman" w:cs="Times New Roman"/>
          <w:sz w:val="24"/>
          <w:szCs w:val="24"/>
          <w:lang w:val="es-ES"/>
        </w:rPr>
        <w:lastRenderedPageBreak/>
        <w:t xml:space="preserve">como átomos, sus vínculos como moléculas, la orientación con respecto a un campo magnético como metáfora de la emergencia de un consenso político. </w:t>
      </w:r>
    </w:p>
    <w:p w14:paraId="12C96F1D" w14:textId="3E155568" w:rsidR="007375DB" w:rsidRPr="007375DB" w:rsidRDefault="007375DB" w:rsidP="007375DB">
      <w:pPr>
        <w:spacing w:after="0" w:line="360" w:lineRule="auto"/>
        <w:jc w:val="both"/>
        <w:rPr>
          <w:rFonts w:ascii="Times New Roman" w:hAnsi="Times New Roman" w:cs="Times New Roman"/>
          <w:sz w:val="24"/>
          <w:szCs w:val="24"/>
          <w:lang w:val="es-ES"/>
        </w:rPr>
      </w:pPr>
      <w:r w:rsidRPr="007375DB">
        <w:rPr>
          <w:rFonts w:ascii="Times New Roman" w:hAnsi="Times New Roman" w:cs="Times New Roman"/>
          <w:sz w:val="24"/>
          <w:szCs w:val="24"/>
          <w:lang w:val="es-ES"/>
        </w:rPr>
        <w:t xml:space="preserve">Pero si hablamos de contagio </w:t>
      </w:r>
      <w:r w:rsidR="008C73A8">
        <w:rPr>
          <w:rFonts w:ascii="Times New Roman" w:hAnsi="Times New Roman" w:cs="Times New Roman"/>
          <w:sz w:val="24"/>
          <w:szCs w:val="24"/>
          <w:lang w:val="es-ES"/>
        </w:rPr>
        <w:t xml:space="preserve">– </w:t>
      </w:r>
      <w:r w:rsidRPr="007375DB">
        <w:rPr>
          <w:rFonts w:ascii="Times New Roman" w:hAnsi="Times New Roman" w:cs="Times New Roman"/>
          <w:sz w:val="24"/>
          <w:szCs w:val="24"/>
          <w:lang w:val="es-ES"/>
        </w:rPr>
        <w:t xml:space="preserve">y la metáfora remite naturalmente al orden de la biología- el nivel de complejidad que hay que entender y representar transportándolo al plano social se ve magnificado por el hecho de que, mientras que en el plano biológico la exposición a una, dos o más fuentes de contagio no produce diferencias en el resultado, en el plano social el efecto final es sensible tanto al aumento de las fuentes de contagio como a las cualidades del sujeto infectante (según sea o no una persona conocida) al que se está expuesto. Por tanto, la calidad de los datos sobre los que se calculan las simulaciones es relevante. </w:t>
      </w:r>
    </w:p>
    <w:p w14:paraId="68731601" w14:textId="3B3F413E" w:rsidR="007375DB" w:rsidRPr="00043BBD" w:rsidRDefault="007375DB" w:rsidP="007375DB">
      <w:pPr>
        <w:spacing w:after="0" w:line="360" w:lineRule="auto"/>
        <w:jc w:val="both"/>
        <w:rPr>
          <w:rFonts w:ascii="Times New Roman" w:hAnsi="Times New Roman" w:cs="Times New Roman"/>
          <w:sz w:val="24"/>
          <w:szCs w:val="24"/>
          <w:lang w:val="es-ES"/>
        </w:rPr>
      </w:pPr>
      <w:r w:rsidRPr="007375DB">
        <w:rPr>
          <w:rFonts w:ascii="Times New Roman" w:hAnsi="Times New Roman" w:cs="Times New Roman"/>
          <w:sz w:val="24"/>
          <w:szCs w:val="24"/>
          <w:lang w:val="es-ES"/>
        </w:rPr>
        <w:t>Precisamente por ello, esta perspectiva está traspasando la frontera más allá de los primeros "modelos de juguete", avanzando hacia sistemas predictivos</w:t>
      </w:r>
      <w:r w:rsidR="00043BBD">
        <w:rPr>
          <w:rFonts w:ascii="Times New Roman" w:hAnsi="Times New Roman" w:cs="Times New Roman"/>
          <w:sz w:val="24"/>
          <w:szCs w:val="24"/>
          <w:lang w:val="es-ES"/>
        </w:rPr>
        <w:t xml:space="preserve"> reales</w:t>
      </w:r>
      <w:r w:rsidR="00043BBD" w:rsidRPr="002C3C1F">
        <w:rPr>
          <w:rStyle w:val="Refdenotaalpie"/>
          <w:rFonts w:ascii="Times New Roman" w:hAnsi="Times New Roman" w:cs="Times New Roman"/>
          <w:sz w:val="24"/>
          <w:szCs w:val="24"/>
          <w:lang w:val="it-IT"/>
        </w:rPr>
        <w:footnoteReference w:id="27"/>
      </w:r>
      <w:r w:rsidRPr="007375DB">
        <w:rPr>
          <w:rFonts w:ascii="Times New Roman" w:hAnsi="Times New Roman" w:cs="Times New Roman"/>
          <w:sz w:val="24"/>
          <w:szCs w:val="24"/>
          <w:lang w:val="es-ES"/>
        </w:rPr>
        <w:t xml:space="preserve"> gracias a las enormes cantidades de datos que por fin están disponibles, recogidos en Internet a través del análisis de las redes sociales, de los motores de búsqueda, de los centros de compra online, de los datos transmitidos por las tecnologías wearables, del IOT, etc., relativos a millones de individuos "reales", todos ellos con preferencias, redes sociales e inclinaciones que ahora se conocen. Todos estos datos hacen posible simulaciones de fenómenos de contagio, resultado de las interacciones diarias en la red social, relacionadas con la difusión de ideas, conocimientos, creencias políticas, modas, etc, en la que los elementos "contagiosos" son las ideas, o incluso las emociones, y los resultados son agregaciones instintivas y tribalizaciones ocasionales en función de los estímulos (aunque sean efímeros y "sin alma</w:t>
      </w:r>
      <w:r w:rsidR="00043BBD" w:rsidRPr="002C3C1F">
        <w:rPr>
          <w:rStyle w:val="Refdenotaalpie"/>
          <w:rFonts w:ascii="Times New Roman" w:hAnsi="Times New Roman" w:cs="Times New Roman"/>
          <w:sz w:val="24"/>
          <w:szCs w:val="24"/>
          <w:lang w:val="it-IT"/>
        </w:rPr>
        <w:footnoteReference w:id="28"/>
      </w:r>
      <w:r w:rsidRPr="007375DB">
        <w:rPr>
          <w:rFonts w:ascii="Times New Roman" w:hAnsi="Times New Roman" w:cs="Times New Roman"/>
          <w:sz w:val="24"/>
          <w:szCs w:val="24"/>
          <w:lang w:val="es-ES"/>
        </w:rPr>
        <w:t xml:space="preserve">", como diría Byong-Chul Han), operativas y energéticas, pero en las que el razonamiento autónomo se ve frenado por la fuerza de arrastre del "coloide humano" así ligado. </w:t>
      </w:r>
      <w:r w:rsidRPr="00043BBD">
        <w:rPr>
          <w:rFonts w:ascii="Times New Roman" w:hAnsi="Times New Roman" w:cs="Times New Roman"/>
          <w:sz w:val="24"/>
          <w:szCs w:val="24"/>
          <w:lang w:val="es-ES"/>
        </w:rPr>
        <w:t xml:space="preserve">En efecto, como señala Jonathan Haidt, la triangulación "pertenecer-creer-hacer" que supervisa la dinámica del grupo </w:t>
      </w:r>
      <w:r w:rsidR="00043BBD">
        <w:rPr>
          <w:rFonts w:ascii="Times New Roman" w:hAnsi="Times New Roman" w:cs="Times New Roman"/>
          <w:sz w:val="24"/>
          <w:szCs w:val="24"/>
          <w:lang w:val="es-ES"/>
        </w:rPr>
        <w:t>dificulta</w:t>
      </w:r>
      <w:r w:rsidRPr="00043BBD">
        <w:rPr>
          <w:rFonts w:ascii="Times New Roman" w:hAnsi="Times New Roman" w:cs="Times New Roman"/>
          <w:sz w:val="24"/>
          <w:szCs w:val="24"/>
          <w:lang w:val="es-ES"/>
        </w:rPr>
        <w:t xml:space="preserve"> el ejercicio, en ese contexto, del razonamiento racional</w:t>
      </w:r>
      <w:r w:rsidR="00043BBD">
        <w:rPr>
          <w:rStyle w:val="Refdenotaalpie"/>
          <w:rFonts w:ascii="Times New Roman" w:hAnsi="Times New Roman" w:cs="Times New Roman"/>
          <w:sz w:val="24"/>
          <w:szCs w:val="24"/>
          <w:lang w:val="it-IT"/>
        </w:rPr>
        <w:footnoteReference w:id="29"/>
      </w:r>
      <w:r w:rsidRPr="00043BBD">
        <w:rPr>
          <w:rFonts w:ascii="Times New Roman" w:hAnsi="Times New Roman" w:cs="Times New Roman"/>
          <w:sz w:val="24"/>
          <w:szCs w:val="24"/>
          <w:lang w:val="es-ES"/>
        </w:rPr>
        <w:t>.</w:t>
      </w:r>
    </w:p>
    <w:p w14:paraId="41C62308" w14:textId="27AD8EDC" w:rsidR="00BF3505" w:rsidRPr="00043BBD" w:rsidRDefault="00BF3505" w:rsidP="002C3C1F">
      <w:pPr>
        <w:spacing w:after="0" w:line="360" w:lineRule="auto"/>
        <w:jc w:val="both"/>
        <w:rPr>
          <w:rFonts w:ascii="Times New Roman" w:hAnsi="Times New Roman" w:cs="Times New Roman"/>
          <w:sz w:val="24"/>
          <w:szCs w:val="24"/>
          <w:lang w:val="es-ES"/>
        </w:rPr>
      </w:pPr>
    </w:p>
    <w:p w14:paraId="01F560C4" w14:textId="490DED13" w:rsidR="0040744D" w:rsidRPr="00043BBD" w:rsidRDefault="00043BBD" w:rsidP="002C3C1F">
      <w:pPr>
        <w:spacing w:after="0" w:line="360" w:lineRule="auto"/>
        <w:jc w:val="both"/>
        <w:rPr>
          <w:rFonts w:ascii="Times New Roman" w:hAnsi="Times New Roman" w:cs="Times New Roman"/>
          <w:i/>
          <w:iCs/>
          <w:sz w:val="24"/>
          <w:szCs w:val="24"/>
          <w:lang w:val="es-ES"/>
        </w:rPr>
      </w:pPr>
      <w:r w:rsidRPr="00043BBD">
        <w:rPr>
          <w:rFonts w:ascii="Times New Roman" w:hAnsi="Times New Roman" w:cs="Times New Roman"/>
          <w:i/>
          <w:iCs/>
          <w:sz w:val="24"/>
          <w:szCs w:val="24"/>
          <w:lang w:val="es-ES"/>
        </w:rPr>
        <w:t>3.3. Condicionamiento y programación del comportamiento mediante algoritmos</w:t>
      </w:r>
    </w:p>
    <w:p w14:paraId="79024700" w14:textId="24789981" w:rsidR="00043BBD" w:rsidRPr="00043BBD" w:rsidRDefault="00043BBD" w:rsidP="00043BBD">
      <w:pPr>
        <w:spacing w:after="0" w:line="360" w:lineRule="auto"/>
        <w:jc w:val="both"/>
        <w:rPr>
          <w:rFonts w:ascii="Times New Roman" w:hAnsi="Times New Roman" w:cs="Times New Roman"/>
          <w:sz w:val="24"/>
          <w:szCs w:val="24"/>
          <w:lang w:val="es-ES"/>
        </w:rPr>
      </w:pPr>
      <w:r w:rsidRPr="00043BBD">
        <w:rPr>
          <w:rFonts w:ascii="Times New Roman" w:hAnsi="Times New Roman" w:cs="Times New Roman"/>
          <w:sz w:val="24"/>
          <w:szCs w:val="24"/>
          <w:lang w:val="es-ES"/>
        </w:rPr>
        <w:t xml:space="preserve">Como ya se ha dicho, el conocimiento es poder: poseer las claves de esta dinámica, es decir, comprender las fuerzas que determinan los fenómenos de contagio, es la base para poder producirlos y gobernarlos también </w:t>
      </w:r>
      <w:r>
        <w:rPr>
          <w:rFonts w:ascii="Times New Roman" w:hAnsi="Times New Roman" w:cs="Times New Roman"/>
          <w:sz w:val="24"/>
          <w:szCs w:val="24"/>
          <w:lang w:val="es-ES"/>
        </w:rPr>
        <w:t xml:space="preserve">– </w:t>
      </w:r>
      <w:r w:rsidRPr="00043BBD">
        <w:rPr>
          <w:rFonts w:ascii="Times New Roman" w:hAnsi="Times New Roman" w:cs="Times New Roman"/>
          <w:sz w:val="24"/>
          <w:szCs w:val="24"/>
          <w:lang w:val="es-ES"/>
        </w:rPr>
        <w:t xml:space="preserve">una notable fuente de poder regulador, tanto más eficaz en la </w:t>
      </w:r>
      <w:r w:rsidRPr="00043BBD">
        <w:rPr>
          <w:rFonts w:ascii="Times New Roman" w:hAnsi="Times New Roman" w:cs="Times New Roman"/>
          <w:sz w:val="24"/>
          <w:szCs w:val="24"/>
          <w:lang w:val="es-ES"/>
        </w:rPr>
        <w:lastRenderedPageBreak/>
        <w:t xml:space="preserve">medida en que es aplicable a individuos colocados en una condición, precisamente, de no racionalidad y no autonomía. </w:t>
      </w:r>
    </w:p>
    <w:p w14:paraId="676ACD60" w14:textId="77777777" w:rsidR="00043BBD" w:rsidRPr="00043BBD" w:rsidRDefault="00043BBD" w:rsidP="00043BBD">
      <w:pPr>
        <w:spacing w:after="0" w:line="360" w:lineRule="auto"/>
        <w:jc w:val="both"/>
        <w:rPr>
          <w:rFonts w:ascii="Times New Roman" w:hAnsi="Times New Roman" w:cs="Times New Roman"/>
          <w:sz w:val="24"/>
          <w:szCs w:val="24"/>
          <w:lang w:val="es-ES"/>
        </w:rPr>
      </w:pPr>
      <w:r w:rsidRPr="00043BBD">
        <w:rPr>
          <w:rFonts w:ascii="Times New Roman" w:hAnsi="Times New Roman" w:cs="Times New Roman"/>
          <w:sz w:val="24"/>
          <w:szCs w:val="24"/>
          <w:lang w:val="es-ES"/>
        </w:rPr>
        <w:t xml:space="preserve">La última dimensión, la del condicionamiento proactivo operado gracias a los algoritmos, reúne la estrategia activadora del </w:t>
      </w:r>
      <w:r w:rsidRPr="000B6C18">
        <w:rPr>
          <w:rFonts w:ascii="Times New Roman" w:hAnsi="Times New Roman" w:cs="Times New Roman"/>
          <w:i/>
          <w:iCs/>
          <w:sz w:val="24"/>
          <w:szCs w:val="24"/>
          <w:lang w:val="es-ES"/>
        </w:rPr>
        <w:t>tuning</w:t>
      </w:r>
      <w:r w:rsidRPr="00043BBD">
        <w:rPr>
          <w:rFonts w:ascii="Times New Roman" w:hAnsi="Times New Roman" w:cs="Times New Roman"/>
          <w:sz w:val="24"/>
          <w:szCs w:val="24"/>
          <w:lang w:val="es-ES"/>
        </w:rPr>
        <w:t xml:space="preserve"> con el conocimiento de la dinámica del </w:t>
      </w:r>
      <w:r w:rsidRPr="000B6C18">
        <w:rPr>
          <w:rFonts w:ascii="Times New Roman" w:hAnsi="Times New Roman" w:cs="Times New Roman"/>
          <w:i/>
          <w:iCs/>
          <w:sz w:val="24"/>
          <w:szCs w:val="24"/>
          <w:lang w:val="es-ES"/>
        </w:rPr>
        <w:t>herding</w:t>
      </w:r>
      <w:r w:rsidRPr="00043BBD">
        <w:rPr>
          <w:rFonts w:ascii="Times New Roman" w:hAnsi="Times New Roman" w:cs="Times New Roman"/>
          <w:sz w:val="24"/>
          <w:szCs w:val="24"/>
          <w:lang w:val="es-ES"/>
        </w:rPr>
        <w:t>, y lo hace, como hemos visto, desde una perspectiva verdaderamente a gran escala. Y es internet, el mundo digital ahora totalmente fusionado con nuestras vidas offline, la dimensión que hace posible tal condicionamiento.</w:t>
      </w:r>
    </w:p>
    <w:p w14:paraId="1584E980" w14:textId="77777777" w:rsidR="00043BBD" w:rsidRDefault="00043BBD" w:rsidP="00043BBD">
      <w:pPr>
        <w:spacing w:after="0" w:line="360" w:lineRule="auto"/>
        <w:jc w:val="both"/>
        <w:rPr>
          <w:rFonts w:ascii="Times New Roman" w:hAnsi="Times New Roman" w:cs="Times New Roman"/>
          <w:sz w:val="24"/>
          <w:szCs w:val="24"/>
          <w:lang w:val="it-IT"/>
        </w:rPr>
      </w:pPr>
      <w:r w:rsidRPr="00043BBD">
        <w:rPr>
          <w:rFonts w:ascii="Times New Roman" w:hAnsi="Times New Roman" w:cs="Times New Roman"/>
          <w:sz w:val="24"/>
          <w:szCs w:val="24"/>
          <w:lang w:val="it-IT"/>
        </w:rPr>
        <w:t>Shoshana Zuboff, en este sentido, describe dos importantes experimentos de contagio social realizados por Facebook, a través de sus investigadores, sobre sus usuarios.</w:t>
      </w:r>
    </w:p>
    <w:p w14:paraId="19797E1A" w14:textId="124E40CF" w:rsidR="000B6C18" w:rsidRDefault="000B6C18" w:rsidP="00957C03">
      <w:pPr>
        <w:spacing w:after="0" w:line="360" w:lineRule="auto"/>
        <w:jc w:val="both"/>
        <w:rPr>
          <w:rFonts w:ascii="Times New Roman" w:hAnsi="Times New Roman" w:cs="Times New Roman"/>
          <w:sz w:val="24"/>
          <w:szCs w:val="24"/>
          <w:lang w:val="es-ES"/>
        </w:rPr>
      </w:pPr>
      <w:r w:rsidRPr="000B6C18">
        <w:rPr>
          <w:rFonts w:ascii="Times New Roman" w:hAnsi="Times New Roman" w:cs="Times New Roman"/>
          <w:sz w:val="24"/>
          <w:szCs w:val="24"/>
          <w:lang w:val="es-ES"/>
        </w:rPr>
        <w:t xml:space="preserve">El primero de ellos, realizado con 61 millones de usuarios como conejillos de indias, se describe en un ensayo publicado en </w:t>
      </w:r>
      <w:r w:rsidRPr="000B6C18">
        <w:rPr>
          <w:rFonts w:ascii="Times New Roman" w:hAnsi="Times New Roman" w:cs="Times New Roman"/>
          <w:i/>
          <w:iCs/>
          <w:sz w:val="24"/>
          <w:szCs w:val="24"/>
          <w:lang w:val="es-ES"/>
        </w:rPr>
        <w:t>Nature</w:t>
      </w:r>
      <w:r w:rsidRPr="000B6C18">
        <w:rPr>
          <w:rFonts w:ascii="Times New Roman" w:hAnsi="Times New Roman" w:cs="Times New Roman"/>
          <w:sz w:val="24"/>
          <w:szCs w:val="24"/>
          <w:lang w:val="es-ES"/>
        </w:rPr>
        <w:t xml:space="preserve"> en 2012</w:t>
      </w:r>
      <w:r>
        <w:rPr>
          <w:rStyle w:val="Refdenotaalpie"/>
          <w:rFonts w:ascii="Times New Roman" w:hAnsi="Times New Roman" w:cs="Times New Roman"/>
          <w:sz w:val="24"/>
          <w:szCs w:val="24"/>
          <w:lang w:val="it-IT"/>
        </w:rPr>
        <w:footnoteReference w:id="30"/>
      </w:r>
      <w:r w:rsidRPr="000B6C18">
        <w:rPr>
          <w:rFonts w:ascii="Times New Roman" w:hAnsi="Times New Roman" w:cs="Times New Roman"/>
          <w:sz w:val="24"/>
          <w:szCs w:val="24"/>
          <w:lang w:val="es-ES"/>
        </w:rPr>
        <w:t xml:space="preserve">. El objetivo era comprobar la eficacia de la influencia social en la movilización política: el contexto real y el pretexto del estudio fueron las elecciones de mitad de mandato de 2010 para el Congreso de Estados Unidos. Tras definir un grupo de control para las comparaciones necesarias, cuyo </w:t>
      </w:r>
      <w:r w:rsidRPr="000B6C18">
        <w:rPr>
          <w:rFonts w:ascii="Times New Roman" w:hAnsi="Times New Roman" w:cs="Times New Roman"/>
          <w:i/>
          <w:iCs/>
          <w:sz w:val="24"/>
          <w:szCs w:val="24"/>
          <w:lang w:val="es-ES"/>
        </w:rPr>
        <w:t>newsfeed</w:t>
      </w:r>
      <w:r w:rsidRPr="000B6C18">
        <w:rPr>
          <w:rFonts w:ascii="Times New Roman" w:hAnsi="Times New Roman" w:cs="Times New Roman"/>
          <w:sz w:val="24"/>
          <w:szCs w:val="24"/>
          <w:lang w:val="es-ES"/>
        </w:rPr>
        <w:t xml:space="preserve"> no fue manipulado, se envió al </w:t>
      </w:r>
      <w:r w:rsidRPr="000B6C18">
        <w:rPr>
          <w:rFonts w:ascii="Times New Roman" w:hAnsi="Times New Roman" w:cs="Times New Roman"/>
          <w:i/>
          <w:iCs/>
          <w:sz w:val="24"/>
          <w:szCs w:val="24"/>
          <w:lang w:val="es-ES"/>
        </w:rPr>
        <w:t>newsfeed</w:t>
      </w:r>
      <w:r w:rsidRPr="000B6C18">
        <w:rPr>
          <w:rFonts w:ascii="Times New Roman" w:hAnsi="Times New Roman" w:cs="Times New Roman"/>
          <w:sz w:val="24"/>
          <w:szCs w:val="24"/>
          <w:lang w:val="es-ES"/>
        </w:rPr>
        <w:t xml:space="preserve"> del conjunto de usuarios estudiados un mensaje en el que se les instaba a votar, acompañado de un enlace informativo, un botón que decía "he votado" y un contador que, idealmente, indicaba el número de usuarios que ya habían votado, incluidos algunos de los amigos del usuario (hasta seis) cuyas fotos se mostraban.</w:t>
      </w:r>
    </w:p>
    <w:p w14:paraId="760C75BD" w14:textId="50A36536" w:rsidR="0050540C" w:rsidRPr="0050540C" w:rsidRDefault="0050540C" w:rsidP="0050540C">
      <w:pPr>
        <w:spacing w:after="0" w:line="360" w:lineRule="auto"/>
        <w:jc w:val="both"/>
        <w:rPr>
          <w:rFonts w:ascii="Times New Roman" w:hAnsi="Times New Roman" w:cs="Times New Roman"/>
          <w:sz w:val="24"/>
          <w:szCs w:val="24"/>
          <w:lang w:val="es-ES"/>
        </w:rPr>
      </w:pPr>
      <w:r w:rsidRPr="0050540C">
        <w:rPr>
          <w:rFonts w:ascii="Times New Roman" w:hAnsi="Times New Roman" w:cs="Times New Roman"/>
          <w:sz w:val="24"/>
          <w:szCs w:val="24"/>
          <w:lang w:val="es-ES"/>
        </w:rPr>
        <w:t>Los resultados mostraron, como era de esperar, que la sugerencia (</w:t>
      </w:r>
      <w:r w:rsidRPr="0050540C">
        <w:rPr>
          <w:rFonts w:ascii="Times New Roman" w:hAnsi="Times New Roman" w:cs="Times New Roman"/>
          <w:i/>
          <w:iCs/>
          <w:sz w:val="24"/>
          <w:szCs w:val="24"/>
          <w:lang w:val="es-ES"/>
        </w:rPr>
        <w:t>tuning</w:t>
      </w:r>
      <w:r w:rsidRPr="0050540C">
        <w:rPr>
          <w:rFonts w:ascii="Times New Roman" w:hAnsi="Times New Roman" w:cs="Times New Roman"/>
          <w:sz w:val="24"/>
          <w:szCs w:val="24"/>
          <w:lang w:val="es-ES"/>
        </w:rPr>
        <w:t xml:space="preserve"> proactiv</w:t>
      </w:r>
      <w:r>
        <w:rPr>
          <w:rFonts w:ascii="Times New Roman" w:hAnsi="Times New Roman" w:cs="Times New Roman"/>
          <w:sz w:val="24"/>
          <w:szCs w:val="24"/>
          <w:lang w:val="es-ES"/>
        </w:rPr>
        <w:t>o</w:t>
      </w:r>
      <w:r w:rsidRPr="0050540C">
        <w:rPr>
          <w:rFonts w:ascii="Times New Roman" w:hAnsi="Times New Roman" w:cs="Times New Roman"/>
          <w:sz w:val="24"/>
          <w:szCs w:val="24"/>
          <w:lang w:val="es-ES"/>
        </w:rPr>
        <w:t>) de la consistencia de una colectividad, mostrada como afín y dirigida a un determinado tipo de comportamiento (</w:t>
      </w:r>
      <w:r w:rsidRPr="0050540C">
        <w:rPr>
          <w:rFonts w:ascii="Times New Roman" w:hAnsi="Times New Roman" w:cs="Times New Roman"/>
          <w:i/>
          <w:iCs/>
          <w:sz w:val="24"/>
          <w:szCs w:val="24"/>
          <w:lang w:val="es-ES"/>
        </w:rPr>
        <w:t>herding</w:t>
      </w:r>
      <w:r w:rsidRPr="0050540C">
        <w:rPr>
          <w:rFonts w:ascii="Times New Roman" w:hAnsi="Times New Roman" w:cs="Times New Roman"/>
          <w:sz w:val="24"/>
          <w:szCs w:val="24"/>
          <w:lang w:val="es-ES"/>
        </w:rPr>
        <w:t>), creando motivación y presión para ser como los amigos, aumentó perceptiblemente la alineación conductual del grupo estudiado, en el que la participación en la votación fue significativamente mayor que en el grupo de control</w:t>
      </w:r>
      <w:r>
        <w:rPr>
          <w:rStyle w:val="Refdenotaalpie"/>
          <w:rFonts w:ascii="Times New Roman" w:hAnsi="Times New Roman" w:cs="Times New Roman"/>
          <w:sz w:val="24"/>
          <w:szCs w:val="24"/>
          <w:lang w:val="it-IT"/>
        </w:rPr>
        <w:footnoteReference w:id="31"/>
      </w:r>
      <w:r w:rsidRPr="0050540C">
        <w:rPr>
          <w:rFonts w:ascii="Times New Roman" w:hAnsi="Times New Roman" w:cs="Times New Roman"/>
          <w:sz w:val="24"/>
          <w:szCs w:val="24"/>
          <w:lang w:val="es-ES"/>
        </w:rPr>
        <w:t>.</w:t>
      </w:r>
    </w:p>
    <w:p w14:paraId="6F136FDA" w14:textId="35460EEC" w:rsidR="0050540C" w:rsidRDefault="0050540C" w:rsidP="0050540C">
      <w:pPr>
        <w:spacing w:after="0" w:line="360" w:lineRule="auto"/>
        <w:jc w:val="both"/>
        <w:rPr>
          <w:rFonts w:ascii="Times New Roman" w:hAnsi="Times New Roman" w:cs="Times New Roman"/>
          <w:sz w:val="24"/>
          <w:szCs w:val="24"/>
          <w:lang w:val="es-ES"/>
        </w:rPr>
      </w:pPr>
      <w:r w:rsidRPr="0050540C">
        <w:rPr>
          <w:rFonts w:ascii="Times New Roman" w:hAnsi="Times New Roman" w:cs="Times New Roman"/>
          <w:sz w:val="24"/>
          <w:szCs w:val="24"/>
          <w:lang w:val="es-ES"/>
        </w:rPr>
        <w:t xml:space="preserve">Sin embargo, no solo se puede influir en el comportamiento, sino también en los estados de ánimo, es decir, en los estados afectivos, como se observó en otro experimento sobre </w:t>
      </w:r>
      <w:r>
        <w:rPr>
          <w:rFonts w:ascii="Times New Roman" w:hAnsi="Times New Roman" w:cs="Times New Roman"/>
          <w:sz w:val="24"/>
          <w:szCs w:val="24"/>
          <w:lang w:val="es-ES"/>
        </w:rPr>
        <w:t xml:space="preserve">las </w:t>
      </w:r>
      <w:r w:rsidRPr="0050540C">
        <w:rPr>
          <w:rFonts w:ascii="Times New Roman" w:hAnsi="Times New Roman" w:cs="Times New Roman"/>
          <w:sz w:val="24"/>
          <w:szCs w:val="24"/>
          <w:lang w:val="es-ES"/>
        </w:rPr>
        <w:t xml:space="preserve">pruebas experimentales de contagio emocional masivo a través de las redes sociales, realizado también con </w:t>
      </w:r>
      <w:r w:rsidRPr="0050540C">
        <w:rPr>
          <w:rFonts w:ascii="Times New Roman" w:hAnsi="Times New Roman" w:cs="Times New Roman"/>
          <w:sz w:val="24"/>
          <w:szCs w:val="24"/>
          <w:lang w:val="es-ES"/>
        </w:rPr>
        <w:lastRenderedPageBreak/>
        <w:t>la participación de investigadores de Facebook y publicado después en</w:t>
      </w:r>
      <w:r>
        <w:rPr>
          <w:rFonts w:ascii="Times New Roman" w:hAnsi="Times New Roman" w:cs="Times New Roman"/>
          <w:sz w:val="24"/>
          <w:szCs w:val="24"/>
          <w:lang w:val="es-ES"/>
        </w:rPr>
        <w:t xml:space="preserve"> los</w:t>
      </w:r>
      <w:r w:rsidRPr="0050540C">
        <w:rPr>
          <w:rFonts w:ascii="Times New Roman" w:hAnsi="Times New Roman" w:cs="Times New Roman"/>
          <w:sz w:val="24"/>
          <w:szCs w:val="24"/>
          <w:lang w:val="es-ES"/>
        </w:rPr>
        <w:t xml:space="preserve"> </w:t>
      </w:r>
      <w:r w:rsidRPr="0050540C">
        <w:rPr>
          <w:rFonts w:ascii="Times New Roman" w:hAnsi="Times New Roman" w:cs="Times New Roman"/>
          <w:i/>
          <w:iCs/>
          <w:sz w:val="24"/>
          <w:szCs w:val="24"/>
          <w:lang w:val="es-ES"/>
        </w:rPr>
        <w:t>Proceedings of The National Academy of Sciences</w:t>
      </w:r>
      <w:r w:rsidRPr="0050540C">
        <w:rPr>
          <w:rFonts w:ascii="Times New Roman" w:hAnsi="Times New Roman" w:cs="Times New Roman"/>
          <w:sz w:val="24"/>
          <w:szCs w:val="24"/>
          <w:lang w:val="es-ES"/>
        </w:rPr>
        <w:t xml:space="preserve"> en 2014</w:t>
      </w:r>
      <w:r>
        <w:rPr>
          <w:rStyle w:val="Refdenotaalpie"/>
          <w:rFonts w:ascii="Times New Roman" w:eastAsia="Times New Roman" w:hAnsi="Times New Roman" w:cs="Times New Roman"/>
          <w:color w:val="000000"/>
          <w:sz w:val="24"/>
          <w:szCs w:val="24"/>
          <w:lang w:val="it-IT"/>
        </w:rPr>
        <w:footnoteReference w:id="32"/>
      </w:r>
      <w:r w:rsidRPr="0050540C">
        <w:rPr>
          <w:rFonts w:ascii="Times New Roman" w:hAnsi="Times New Roman" w:cs="Times New Roman"/>
          <w:sz w:val="24"/>
          <w:szCs w:val="24"/>
          <w:lang w:val="es-ES"/>
        </w:rPr>
        <w:t>.</w:t>
      </w:r>
    </w:p>
    <w:p w14:paraId="505C2C27" w14:textId="00D30E13" w:rsidR="006A0851" w:rsidRDefault="006A0851" w:rsidP="00957C03">
      <w:pPr>
        <w:spacing w:after="0" w:line="360" w:lineRule="auto"/>
        <w:jc w:val="both"/>
        <w:rPr>
          <w:rFonts w:ascii="Times New Roman" w:eastAsia="Times New Roman" w:hAnsi="Times New Roman" w:cs="Times New Roman"/>
          <w:color w:val="000000"/>
          <w:sz w:val="24"/>
          <w:szCs w:val="24"/>
          <w:lang w:val="es-ES"/>
        </w:rPr>
      </w:pPr>
      <w:r w:rsidRPr="006A0851">
        <w:rPr>
          <w:rFonts w:ascii="Times New Roman" w:eastAsia="Times New Roman" w:hAnsi="Times New Roman" w:cs="Times New Roman"/>
          <w:color w:val="000000"/>
          <w:sz w:val="24"/>
          <w:szCs w:val="24"/>
          <w:lang w:val="es-ES"/>
        </w:rPr>
        <w:t>El objetivo del estudio era comprobar si una exposición, aunque sólo fuera subliminal, a un contenido emocional sugerido (</w:t>
      </w:r>
      <w:r w:rsidRPr="006A0851">
        <w:rPr>
          <w:rFonts w:ascii="Times New Roman" w:eastAsia="Times New Roman" w:hAnsi="Times New Roman" w:cs="Times New Roman"/>
          <w:i/>
          <w:iCs/>
          <w:color w:val="000000"/>
          <w:sz w:val="24"/>
          <w:szCs w:val="24"/>
          <w:lang w:val="es-ES"/>
        </w:rPr>
        <w:t>tuning</w:t>
      </w:r>
      <w:r w:rsidRPr="006A0851">
        <w:rPr>
          <w:rFonts w:ascii="Times New Roman" w:eastAsia="Times New Roman" w:hAnsi="Times New Roman" w:cs="Times New Roman"/>
          <w:color w:val="000000"/>
          <w:sz w:val="24"/>
          <w:szCs w:val="24"/>
          <w:lang w:val="es-ES"/>
        </w:rPr>
        <w:t xml:space="preserve">) podría haber influido consecuentemente en los posts, ramificados en sus comunicaciones con amigos, de las personas observadas (difundiendo así, se podría decir, un </w:t>
      </w:r>
      <w:r w:rsidRPr="006A0851">
        <w:rPr>
          <w:rFonts w:ascii="Times New Roman" w:eastAsia="Times New Roman" w:hAnsi="Times New Roman" w:cs="Times New Roman"/>
          <w:i/>
          <w:iCs/>
          <w:color w:val="000000"/>
          <w:sz w:val="24"/>
          <w:szCs w:val="24"/>
          <w:lang w:val="es-ES"/>
        </w:rPr>
        <w:t>herding</w:t>
      </w:r>
      <w:r w:rsidRPr="006A0851">
        <w:rPr>
          <w:rFonts w:ascii="Times New Roman" w:eastAsia="Times New Roman" w:hAnsi="Times New Roman" w:cs="Times New Roman"/>
          <w:color w:val="000000"/>
          <w:sz w:val="24"/>
          <w:szCs w:val="24"/>
          <w:lang w:val="es-ES"/>
        </w:rPr>
        <w:t xml:space="preserve"> afectivo). De nuevo, el estudio confirmó la hipótesis, identificando en el cambio de carácter afectivo-emocional de las comunicaciones así condicionadas una dinámica de "influencia social subyacente" que demostró que los estados emocionales también pueden transferirse en una red social por contagio, llevando a las personas a compartir las mismas emociones sin ser conscientes de ello. Como escribe Shoshana Zuboff, la difusión de mensajes emocionales subliminales positivos o negativos se combinó con el estado motivacional activado por las comparaciones sociales. Esto, lo sabemos, es el resultado de la empatía humana, es decir, la capacidad de compartir estados emocionales y asumir los puntos de vista de otras personas, la facultad que hace que la risa y el bostezo sean contagiosos y que lleva a reproducir inconscientemente las expresiones faciales y el lenguaje corporal de otra persona</w:t>
      </w:r>
      <w:r>
        <w:rPr>
          <w:rStyle w:val="Refdenotaalpie"/>
          <w:rFonts w:ascii="Times New Roman" w:eastAsia="Times New Roman" w:hAnsi="Times New Roman" w:cs="Times New Roman"/>
          <w:color w:val="000000"/>
          <w:sz w:val="24"/>
          <w:szCs w:val="24"/>
          <w:lang w:val="es-ES"/>
        </w:rPr>
        <w:footnoteReference w:id="33"/>
      </w:r>
      <w:r w:rsidRPr="006A0851">
        <w:rPr>
          <w:rFonts w:ascii="Times New Roman" w:eastAsia="Times New Roman" w:hAnsi="Times New Roman" w:cs="Times New Roman"/>
          <w:color w:val="000000"/>
          <w:sz w:val="24"/>
          <w:szCs w:val="24"/>
          <w:lang w:val="es-ES"/>
        </w:rPr>
        <w:t>.</w:t>
      </w:r>
    </w:p>
    <w:p w14:paraId="1011259B" w14:textId="34B4BC7B" w:rsidR="00A60331" w:rsidRDefault="00A60331" w:rsidP="008F476A">
      <w:pPr>
        <w:spacing w:after="0" w:line="360" w:lineRule="auto"/>
        <w:jc w:val="both"/>
        <w:rPr>
          <w:rFonts w:ascii="Times New Roman" w:eastAsia="Times New Roman" w:hAnsi="Times New Roman" w:cs="Times New Roman"/>
          <w:color w:val="000000"/>
          <w:sz w:val="24"/>
          <w:szCs w:val="24"/>
          <w:lang w:val="es-ES"/>
        </w:rPr>
      </w:pPr>
      <w:r w:rsidRPr="00A60331">
        <w:rPr>
          <w:rFonts w:ascii="Times New Roman" w:eastAsia="Times New Roman" w:hAnsi="Times New Roman" w:cs="Times New Roman"/>
          <w:color w:val="000000"/>
          <w:sz w:val="24"/>
          <w:szCs w:val="24"/>
          <w:lang w:val="es-ES"/>
        </w:rPr>
        <w:t xml:space="preserve">Pero incluso la difusión del juego de realidad aumentada </w:t>
      </w:r>
      <w:r w:rsidRPr="00A60331">
        <w:rPr>
          <w:rFonts w:ascii="Times New Roman" w:eastAsia="Times New Roman" w:hAnsi="Times New Roman" w:cs="Times New Roman"/>
          <w:i/>
          <w:iCs/>
          <w:color w:val="000000"/>
          <w:sz w:val="24"/>
          <w:szCs w:val="24"/>
          <w:lang w:val="es-ES"/>
        </w:rPr>
        <w:t>Pokémon Go</w:t>
      </w:r>
      <w:r w:rsidRPr="00A60331">
        <w:rPr>
          <w:rFonts w:ascii="Times New Roman" w:eastAsia="Times New Roman" w:hAnsi="Times New Roman" w:cs="Times New Roman"/>
          <w:color w:val="000000"/>
          <w:sz w:val="24"/>
          <w:szCs w:val="24"/>
          <w:lang w:val="es-ES"/>
        </w:rPr>
        <w:t xml:space="preserve">, cuya moda estalló en 2016, constituyó en sí misma un experimento que demostró cómo era posible, a través de estímulos como la gamificación (que Skinner leería como "condicionamiento operante"), llevar también en la realidad offline a un enorme número de personas hasta donde el juego decidiera por ellos, en busca de puros estímulos virtuales, en una mezcla de </w:t>
      </w:r>
      <w:r w:rsidRPr="00825FB1">
        <w:rPr>
          <w:rFonts w:ascii="Times New Roman" w:eastAsia="Times New Roman" w:hAnsi="Times New Roman" w:cs="Times New Roman"/>
          <w:i/>
          <w:iCs/>
          <w:color w:val="000000"/>
          <w:sz w:val="24"/>
          <w:szCs w:val="24"/>
          <w:lang w:val="es-ES"/>
        </w:rPr>
        <w:t>tuning</w:t>
      </w:r>
      <w:r w:rsidRPr="00A60331">
        <w:rPr>
          <w:rFonts w:ascii="Times New Roman" w:eastAsia="Times New Roman" w:hAnsi="Times New Roman" w:cs="Times New Roman"/>
          <w:color w:val="000000"/>
          <w:sz w:val="24"/>
          <w:szCs w:val="24"/>
          <w:lang w:val="es-ES"/>
        </w:rPr>
        <w:t xml:space="preserve">, </w:t>
      </w:r>
      <w:r w:rsidRPr="00825FB1">
        <w:rPr>
          <w:rFonts w:ascii="Times New Roman" w:eastAsia="Times New Roman" w:hAnsi="Times New Roman" w:cs="Times New Roman"/>
          <w:i/>
          <w:iCs/>
          <w:color w:val="000000"/>
          <w:sz w:val="24"/>
          <w:szCs w:val="24"/>
          <w:lang w:val="es-ES"/>
        </w:rPr>
        <w:t>herding</w:t>
      </w:r>
      <w:r w:rsidRPr="00A60331">
        <w:rPr>
          <w:rFonts w:ascii="Times New Roman" w:eastAsia="Times New Roman" w:hAnsi="Times New Roman" w:cs="Times New Roman"/>
          <w:color w:val="000000"/>
          <w:sz w:val="24"/>
          <w:szCs w:val="24"/>
          <w:lang w:val="es-ES"/>
        </w:rPr>
        <w:t xml:space="preserve"> y condicionamiento con un poder evidente, y unas implicaciones económicas inmediatas (</w:t>
      </w:r>
      <w:r w:rsidRPr="00825FB1">
        <w:rPr>
          <w:rFonts w:ascii="Times New Roman" w:eastAsia="Times New Roman" w:hAnsi="Times New Roman" w:cs="Times New Roman"/>
          <w:i/>
          <w:iCs/>
          <w:color w:val="000000"/>
          <w:sz w:val="24"/>
          <w:szCs w:val="24"/>
          <w:lang w:val="es-ES"/>
        </w:rPr>
        <w:t>Niantic lab</w:t>
      </w:r>
      <w:r w:rsidRPr="00A60331">
        <w:rPr>
          <w:rFonts w:ascii="Times New Roman" w:eastAsia="Times New Roman" w:hAnsi="Times New Roman" w:cs="Times New Roman"/>
          <w:color w:val="000000"/>
          <w:sz w:val="24"/>
          <w:szCs w:val="24"/>
          <w:lang w:val="es-ES"/>
        </w:rPr>
        <w:t>, la empresa creadora del juego, había llegado a acuerdos con establecimientos comerciales a los que, por una cuota, desviaba a los jugadores: De este modo, los lugares patrocinados recibieron 500 millones de visitantes</w:t>
      </w:r>
      <w:r w:rsidR="00825FB1" w:rsidRPr="008F476A">
        <w:rPr>
          <w:rStyle w:val="Refdenotaalpie"/>
          <w:rFonts w:ascii="Times New Roman" w:eastAsia="Times New Roman" w:hAnsi="Times New Roman" w:cs="Times New Roman"/>
          <w:color w:val="000000"/>
          <w:sz w:val="24"/>
          <w:szCs w:val="24"/>
          <w:lang w:val="it-IT"/>
        </w:rPr>
        <w:footnoteReference w:id="34"/>
      </w:r>
      <w:r w:rsidRPr="00A60331">
        <w:rPr>
          <w:rFonts w:ascii="Times New Roman" w:eastAsia="Times New Roman" w:hAnsi="Times New Roman" w:cs="Times New Roman"/>
          <w:color w:val="000000"/>
          <w:sz w:val="24"/>
          <w:szCs w:val="24"/>
          <w:lang w:val="es-ES"/>
        </w:rPr>
        <w:t xml:space="preserve">). </w:t>
      </w:r>
    </w:p>
    <w:p w14:paraId="36CCE3EF" w14:textId="06D3B4B9" w:rsidR="00825FB1" w:rsidRDefault="00825FB1" w:rsidP="00C5083C">
      <w:pPr>
        <w:spacing w:after="0" w:line="360" w:lineRule="auto"/>
        <w:jc w:val="both"/>
        <w:rPr>
          <w:rFonts w:ascii="Times New Roman" w:eastAsia="Times New Roman" w:hAnsi="Times New Roman" w:cs="Times New Roman"/>
          <w:color w:val="000000"/>
          <w:sz w:val="24"/>
          <w:szCs w:val="24"/>
          <w:lang w:val="es-ES"/>
        </w:rPr>
      </w:pPr>
      <w:r w:rsidRPr="00825FB1">
        <w:rPr>
          <w:rFonts w:ascii="Times New Roman" w:eastAsia="Times New Roman" w:hAnsi="Times New Roman" w:cs="Times New Roman"/>
          <w:color w:val="000000"/>
          <w:sz w:val="24"/>
          <w:szCs w:val="24"/>
          <w:lang w:val="es-ES"/>
        </w:rPr>
        <w:t xml:space="preserve">Finalmente, ni siquiera el ámbito de la política ha renunciado a aprovechar esta facultad de heterodirección y subversión total del respeto a la autonomía individual, con evidentes </w:t>
      </w:r>
      <w:r w:rsidRPr="00825FB1">
        <w:rPr>
          <w:rFonts w:ascii="Times New Roman" w:eastAsia="Times New Roman" w:hAnsi="Times New Roman" w:cs="Times New Roman"/>
          <w:color w:val="000000"/>
          <w:sz w:val="24"/>
          <w:szCs w:val="24"/>
          <w:lang w:val="es-ES"/>
        </w:rPr>
        <w:lastRenderedPageBreak/>
        <w:t xml:space="preserve">repercusiones no sólo en las esperanzas de neutralidad y justicia que encendió el gran paradigma </w:t>
      </w:r>
      <w:r>
        <w:rPr>
          <w:rFonts w:ascii="Times New Roman" w:eastAsia="Times New Roman" w:hAnsi="Times New Roman" w:cs="Times New Roman"/>
          <w:color w:val="000000"/>
          <w:sz w:val="24"/>
          <w:szCs w:val="24"/>
          <w:lang w:val="es-ES"/>
        </w:rPr>
        <w:t>de R</w:t>
      </w:r>
      <w:r w:rsidRPr="00825FB1">
        <w:rPr>
          <w:rFonts w:ascii="Times New Roman" w:eastAsia="Times New Roman" w:hAnsi="Times New Roman" w:cs="Times New Roman"/>
          <w:color w:val="000000"/>
          <w:sz w:val="24"/>
          <w:szCs w:val="24"/>
          <w:lang w:val="es-ES"/>
        </w:rPr>
        <w:t>awls, sino en la propia resiliencia de la democracia. En las elecciones de 2008, Obama ya había recopilado datos sobre cientos de millones de votantes; en 2012, la campaña hizo uso de métricas, perfiles y bases de datos avanzadas basadas en informaciones de los votantes extrapoladas de las redes sociales</w:t>
      </w:r>
      <w:r w:rsidRPr="008F476A">
        <w:rPr>
          <w:rStyle w:val="Refdenotaalpie"/>
          <w:rFonts w:ascii="Times New Roman" w:hAnsi="Times New Roman" w:cs="Times New Roman"/>
          <w:sz w:val="24"/>
          <w:szCs w:val="24"/>
          <w:lang w:val="it-IT"/>
        </w:rPr>
        <w:footnoteReference w:id="35"/>
      </w:r>
      <w:r w:rsidRPr="00825FB1">
        <w:rPr>
          <w:rFonts w:ascii="Times New Roman" w:eastAsia="Times New Roman" w:hAnsi="Times New Roman" w:cs="Times New Roman"/>
          <w:color w:val="000000"/>
          <w:sz w:val="24"/>
          <w:szCs w:val="24"/>
          <w:lang w:val="es-ES"/>
        </w:rPr>
        <w:t xml:space="preserve">, para entender cómo hablar a los votantes y a qué emociones apelar, implementando un </w:t>
      </w:r>
      <w:r w:rsidRPr="00825FB1">
        <w:rPr>
          <w:rFonts w:ascii="Times New Roman" w:eastAsia="Times New Roman" w:hAnsi="Times New Roman" w:cs="Times New Roman"/>
          <w:i/>
          <w:iCs/>
          <w:color w:val="000000"/>
          <w:sz w:val="24"/>
          <w:szCs w:val="24"/>
          <w:lang w:val="es-ES"/>
        </w:rPr>
        <w:t>micro-targeting</w:t>
      </w:r>
      <w:r w:rsidRPr="00825FB1">
        <w:rPr>
          <w:rFonts w:ascii="Times New Roman" w:eastAsia="Times New Roman" w:hAnsi="Times New Roman" w:cs="Times New Roman"/>
          <w:color w:val="000000"/>
          <w:sz w:val="24"/>
          <w:szCs w:val="24"/>
          <w:lang w:val="es-ES"/>
        </w:rPr>
        <w:t xml:space="preserve"> conductual basado no en intereses (racionales), sino en los miedos, sospechas y enfados (emocionales) de los ciudadanos</w:t>
      </w:r>
      <w:r>
        <w:rPr>
          <w:rStyle w:val="Refdenotaalpie"/>
          <w:rFonts w:ascii="Times New Roman" w:hAnsi="Times New Roman" w:cs="Times New Roman"/>
          <w:sz w:val="24"/>
          <w:szCs w:val="24"/>
          <w:lang w:val="it-IT"/>
        </w:rPr>
        <w:footnoteReference w:id="36"/>
      </w:r>
      <w:r w:rsidRPr="00825FB1">
        <w:rPr>
          <w:rFonts w:ascii="Times New Roman" w:eastAsia="Times New Roman" w:hAnsi="Times New Roman" w:cs="Times New Roman"/>
          <w:color w:val="000000"/>
          <w:sz w:val="24"/>
          <w:szCs w:val="24"/>
          <w:lang w:val="es-ES"/>
        </w:rPr>
        <w:t>.</w:t>
      </w:r>
    </w:p>
    <w:p w14:paraId="4AC2DC02" w14:textId="77777777" w:rsidR="002A7E59" w:rsidRDefault="0053107C" w:rsidP="00246662">
      <w:pPr>
        <w:spacing w:after="0" w:line="360" w:lineRule="auto"/>
        <w:jc w:val="both"/>
        <w:rPr>
          <w:rFonts w:ascii="Times New Roman" w:hAnsi="Times New Roman" w:cs="Times New Roman"/>
          <w:sz w:val="24"/>
          <w:szCs w:val="24"/>
          <w:lang w:val="es-ES"/>
        </w:rPr>
      </w:pPr>
      <w:r w:rsidRPr="0053107C">
        <w:rPr>
          <w:rFonts w:ascii="Times New Roman" w:hAnsi="Times New Roman" w:cs="Times New Roman"/>
          <w:sz w:val="24"/>
          <w:szCs w:val="24"/>
          <w:lang w:val="es-ES"/>
        </w:rPr>
        <w:t xml:space="preserve">Una técnica, ésta, que ha marcado la pauta, y que ha sido puntualmente reproducida en contextos electorales posteriores (incluido el referéndum británico sobre el </w:t>
      </w:r>
      <w:r w:rsidRPr="0053107C">
        <w:rPr>
          <w:rFonts w:ascii="Times New Roman" w:hAnsi="Times New Roman" w:cs="Times New Roman"/>
          <w:i/>
          <w:iCs/>
          <w:sz w:val="24"/>
          <w:szCs w:val="24"/>
          <w:lang w:val="es-ES"/>
        </w:rPr>
        <w:t>Brexit</w:t>
      </w:r>
      <w:r w:rsidRPr="0053107C">
        <w:rPr>
          <w:rFonts w:ascii="Times New Roman" w:hAnsi="Times New Roman" w:cs="Times New Roman"/>
          <w:sz w:val="24"/>
          <w:szCs w:val="24"/>
          <w:lang w:val="es-ES"/>
        </w:rPr>
        <w:t xml:space="preserve">), suscitando escándalos como el de </w:t>
      </w:r>
      <w:r w:rsidRPr="0053107C">
        <w:rPr>
          <w:rFonts w:ascii="Times New Roman" w:hAnsi="Times New Roman" w:cs="Times New Roman"/>
          <w:i/>
          <w:iCs/>
          <w:sz w:val="24"/>
          <w:szCs w:val="24"/>
          <w:lang w:val="es-ES"/>
        </w:rPr>
        <w:t>Cambridge Analytica</w:t>
      </w:r>
      <w:r w:rsidRPr="0053107C">
        <w:rPr>
          <w:rFonts w:ascii="Times New Roman" w:hAnsi="Times New Roman" w:cs="Times New Roman"/>
          <w:sz w:val="24"/>
          <w:szCs w:val="24"/>
          <w:lang w:val="es-ES"/>
        </w:rPr>
        <w:t>, cuyo tardío renacimiento constituye en sí mismo, sin embargo, la demostración más llamativa del poder de la tendencia que tanto ha asombrado. De hecho, hace ya muchos años que se emprendió el largo camino que ha conducido al progresivo desmantelamiento de los supuestos de la racionalidad humana, debilitando progresivamente los valores colocados como garantía de nuestra autonomía, y allanando evidentemente el camino para el florecimiento de los estudios sobre las respuestas automáticas que inadvertidamente nos vemos inducidos a dar a los estímulos de heterodirección, y para la afirmación de las técnicas de condicionamiento heteronómico que encuentran uso en la economía y la política</w:t>
      </w:r>
      <w:r w:rsidR="002A7E59">
        <w:rPr>
          <w:rStyle w:val="Refdenotaalpie"/>
          <w:rFonts w:ascii="Times New Roman" w:hAnsi="Times New Roman" w:cs="Times New Roman"/>
          <w:sz w:val="24"/>
          <w:szCs w:val="24"/>
          <w:lang w:val="it-IT"/>
        </w:rPr>
        <w:footnoteReference w:id="37"/>
      </w:r>
      <w:r w:rsidRPr="0053107C">
        <w:rPr>
          <w:rFonts w:ascii="Times New Roman" w:hAnsi="Times New Roman" w:cs="Times New Roman"/>
          <w:sz w:val="24"/>
          <w:szCs w:val="24"/>
          <w:lang w:val="es-ES"/>
        </w:rPr>
        <w:t xml:space="preserve">. </w:t>
      </w:r>
    </w:p>
    <w:p w14:paraId="44E8870F" w14:textId="335D419D" w:rsidR="00C91476" w:rsidRPr="002A7E59" w:rsidRDefault="0053107C" w:rsidP="00246662">
      <w:pPr>
        <w:spacing w:after="0" w:line="360" w:lineRule="auto"/>
        <w:jc w:val="both"/>
        <w:rPr>
          <w:rFonts w:ascii="Times New Roman" w:hAnsi="Times New Roman" w:cs="Times New Roman"/>
          <w:sz w:val="24"/>
          <w:szCs w:val="24"/>
          <w:lang w:val="es-ES"/>
        </w:rPr>
      </w:pPr>
      <w:r w:rsidRPr="0053107C">
        <w:rPr>
          <w:rFonts w:ascii="Times New Roman" w:hAnsi="Times New Roman" w:cs="Times New Roman"/>
          <w:sz w:val="24"/>
          <w:szCs w:val="24"/>
          <w:lang w:val="es-ES"/>
        </w:rPr>
        <w:t>Y el hecho de que las implicaciones manipuladoras de todo esto sólo hayan salido a la luz recientemente, en un despertar súbito, escandalizado y atónito, es desgraciadamente una confirmación de su tremenda capacidad obturante, y de la vulnerabilidad que, en caída libre desde Rawls hasta nuestros días, amenaza cada vez más nuestra autonomía y nuestra capacidad de representarnos como subjetividades libres, partes reales del contrato social que nos engloba.</w:t>
      </w:r>
    </w:p>
    <w:sectPr w:rsidR="00C91476" w:rsidRPr="002A7E5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B2320" w14:textId="77777777" w:rsidR="007858C2" w:rsidRDefault="007858C2" w:rsidP="00660E23">
      <w:pPr>
        <w:spacing w:after="0" w:line="240" w:lineRule="auto"/>
      </w:pPr>
      <w:r>
        <w:separator/>
      </w:r>
    </w:p>
  </w:endnote>
  <w:endnote w:type="continuationSeparator" w:id="0">
    <w:p w14:paraId="6E968C3B" w14:textId="77777777" w:rsidR="007858C2" w:rsidRDefault="007858C2" w:rsidP="00660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829634"/>
      <w:docPartObj>
        <w:docPartGallery w:val="Page Numbers (Bottom of Page)"/>
        <w:docPartUnique/>
      </w:docPartObj>
    </w:sdtPr>
    <w:sdtEndPr/>
    <w:sdtContent>
      <w:p w14:paraId="16DB192E" w14:textId="2EE6D870" w:rsidR="00327E4B" w:rsidRDefault="00327E4B">
        <w:pPr>
          <w:pStyle w:val="Piedepgina"/>
          <w:jc w:val="center"/>
        </w:pPr>
        <w:r>
          <w:fldChar w:fldCharType="begin"/>
        </w:r>
        <w:r>
          <w:instrText>PAGE   \* MERGEFORMAT</w:instrText>
        </w:r>
        <w:r>
          <w:fldChar w:fldCharType="separate"/>
        </w:r>
        <w:r w:rsidR="007A31FF" w:rsidRPr="007A31FF">
          <w:rPr>
            <w:noProof/>
            <w:lang w:val="it-IT"/>
          </w:rPr>
          <w:t>2</w:t>
        </w:r>
        <w:r>
          <w:fldChar w:fldCharType="end"/>
        </w:r>
      </w:p>
    </w:sdtContent>
  </w:sdt>
  <w:p w14:paraId="14EA19A6" w14:textId="77777777" w:rsidR="00327E4B" w:rsidRDefault="00327E4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1489D" w14:textId="77777777" w:rsidR="007858C2" w:rsidRDefault="007858C2" w:rsidP="00660E23">
      <w:pPr>
        <w:spacing w:after="0" w:line="240" w:lineRule="auto"/>
      </w:pPr>
      <w:r>
        <w:separator/>
      </w:r>
    </w:p>
  </w:footnote>
  <w:footnote w:type="continuationSeparator" w:id="0">
    <w:p w14:paraId="34FCE3EF" w14:textId="77777777" w:rsidR="007858C2" w:rsidRDefault="007858C2" w:rsidP="00660E23">
      <w:pPr>
        <w:spacing w:after="0" w:line="240" w:lineRule="auto"/>
      </w:pPr>
      <w:r>
        <w:continuationSeparator/>
      </w:r>
    </w:p>
  </w:footnote>
  <w:footnote w:id="1">
    <w:p w14:paraId="5E90FD40" w14:textId="02BEB16B" w:rsidR="00660E23" w:rsidRPr="00246662" w:rsidRDefault="00660E23" w:rsidP="00246662">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John Rawls, </w:t>
      </w:r>
      <w:r w:rsidRPr="00246662">
        <w:rPr>
          <w:rFonts w:ascii="Times New Roman" w:hAnsi="Times New Roman" w:cs="Times New Roman"/>
          <w:i/>
          <w:iCs/>
        </w:rPr>
        <w:t>A Theory of Justice</w:t>
      </w:r>
      <w:r w:rsidRPr="00246662">
        <w:rPr>
          <w:rFonts w:ascii="Times New Roman" w:hAnsi="Times New Roman" w:cs="Times New Roman"/>
        </w:rPr>
        <w:t xml:space="preserve">, </w:t>
      </w:r>
      <w:r w:rsidR="009D674C" w:rsidRPr="00246662">
        <w:rPr>
          <w:rFonts w:ascii="Times New Roman" w:hAnsi="Times New Roman" w:cs="Times New Roman"/>
        </w:rPr>
        <w:t xml:space="preserve">Cambridge (MA), </w:t>
      </w:r>
      <w:r w:rsidR="00594C1E" w:rsidRPr="00246662">
        <w:rPr>
          <w:rFonts w:ascii="Times New Roman" w:hAnsi="Times New Roman" w:cs="Times New Roman"/>
        </w:rPr>
        <w:t>Harvard University</w:t>
      </w:r>
      <w:r w:rsidRPr="00246662">
        <w:rPr>
          <w:rFonts w:ascii="Times New Roman" w:hAnsi="Times New Roman" w:cs="Times New Roman"/>
        </w:rPr>
        <w:t xml:space="preserve"> Press, </w:t>
      </w:r>
      <w:r w:rsidR="00594C1E" w:rsidRPr="00246662">
        <w:rPr>
          <w:rFonts w:ascii="Times New Roman" w:hAnsi="Times New Roman" w:cs="Times New Roman"/>
        </w:rPr>
        <w:t>1971.</w:t>
      </w:r>
    </w:p>
  </w:footnote>
  <w:footnote w:id="2">
    <w:p w14:paraId="767042E7" w14:textId="10E04B29" w:rsidR="00594C1E" w:rsidRPr="00246662" w:rsidRDefault="00594C1E" w:rsidP="00246662">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John Rawls, </w:t>
      </w:r>
      <w:r w:rsidRPr="00246662">
        <w:rPr>
          <w:rFonts w:ascii="Times New Roman" w:hAnsi="Times New Roman" w:cs="Times New Roman"/>
          <w:i/>
          <w:iCs/>
        </w:rPr>
        <w:t>Political Liberalism</w:t>
      </w:r>
      <w:r w:rsidRPr="00246662">
        <w:rPr>
          <w:rFonts w:ascii="Times New Roman" w:hAnsi="Times New Roman" w:cs="Times New Roman"/>
        </w:rPr>
        <w:t>, New York, Columbia University Press, 1993.</w:t>
      </w:r>
    </w:p>
  </w:footnote>
  <w:footnote w:id="3">
    <w:p w14:paraId="09736BF3" w14:textId="6E6E3AF4" w:rsidR="00E42605" w:rsidRPr="00246662" w:rsidRDefault="00E42605" w:rsidP="00E42605">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w:t>
      </w:r>
      <w:r w:rsidR="009F643F" w:rsidRPr="009F643F">
        <w:rPr>
          <w:rFonts w:ascii="Times New Roman" w:hAnsi="Times New Roman" w:cs="Times New Roman"/>
          <w:lang w:val="it-IT"/>
        </w:rPr>
        <w:t>Para una reconstrucción del debate, me remito a</w:t>
      </w:r>
      <w:r w:rsidR="009F643F">
        <w:rPr>
          <w:rFonts w:ascii="Times New Roman" w:hAnsi="Times New Roman" w:cs="Times New Roman"/>
          <w:lang w:val="it-IT"/>
        </w:rPr>
        <w:t xml:space="preserve"> </w:t>
      </w:r>
      <w:r w:rsidRPr="00246662">
        <w:rPr>
          <w:rFonts w:ascii="Times New Roman" w:hAnsi="Times New Roman" w:cs="Times New Roman"/>
          <w:lang w:val="it-IT"/>
        </w:rPr>
        <w:t xml:space="preserve">Annalisa Verza, </w:t>
      </w:r>
      <w:r w:rsidRPr="00246662">
        <w:rPr>
          <w:rFonts w:ascii="Times New Roman" w:hAnsi="Times New Roman" w:cs="Times New Roman"/>
          <w:i/>
          <w:iCs/>
          <w:lang w:val="it-IT"/>
        </w:rPr>
        <w:t>La neutralità impossibile</w:t>
      </w:r>
      <w:r w:rsidRPr="00246662">
        <w:rPr>
          <w:rFonts w:ascii="Times New Roman" w:hAnsi="Times New Roman" w:cs="Times New Roman"/>
          <w:lang w:val="it-IT"/>
        </w:rPr>
        <w:t>, Milano, Giuffrè, 2000.</w:t>
      </w:r>
    </w:p>
  </w:footnote>
  <w:footnote w:id="4">
    <w:p w14:paraId="66C02E73" w14:textId="741F4385" w:rsidR="006235A0" w:rsidRPr="00246662" w:rsidRDefault="006235A0" w:rsidP="006235A0">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w:t>
      </w:r>
      <w:r w:rsidR="009F643F" w:rsidRPr="009F643F">
        <w:rPr>
          <w:rFonts w:ascii="Times New Roman" w:hAnsi="Times New Roman" w:cs="Times New Roman"/>
        </w:rPr>
        <w:t xml:space="preserve">Véase, por ejemplo,  </w:t>
      </w:r>
      <w:r w:rsidRPr="00246662">
        <w:rPr>
          <w:rFonts w:ascii="Times New Roman" w:hAnsi="Times New Roman" w:cs="Times New Roman"/>
        </w:rPr>
        <w:t xml:space="preserve">Brian Barry, </w:t>
      </w:r>
      <w:r w:rsidRPr="00246662">
        <w:rPr>
          <w:rFonts w:ascii="Times New Roman" w:hAnsi="Times New Roman" w:cs="Times New Roman"/>
          <w:i/>
          <w:iCs/>
        </w:rPr>
        <w:t>How Not to Defend Liberals</w:t>
      </w:r>
      <w:r w:rsidRPr="00246662">
        <w:rPr>
          <w:rFonts w:ascii="Times New Roman" w:hAnsi="Times New Roman" w:cs="Times New Roman"/>
        </w:rPr>
        <w:t xml:space="preserve">, in </w:t>
      </w:r>
      <w:r w:rsidRPr="00246662">
        <w:rPr>
          <w:rFonts w:ascii="Times New Roman" w:hAnsi="Times New Roman" w:cs="Times New Roman"/>
          <w:i/>
          <w:iCs/>
        </w:rPr>
        <w:t>Liberalism and the Good</w:t>
      </w:r>
      <w:r w:rsidRPr="00246662">
        <w:rPr>
          <w:rFonts w:ascii="Times New Roman" w:hAnsi="Times New Roman" w:cs="Times New Roman"/>
        </w:rPr>
        <w:t xml:space="preserve">, a cura di R. B. Douglass, G. M. Mara, H. S. Richardson, New York: Routledge, 1990, p. 44; Stephen Macedo, </w:t>
      </w:r>
      <w:r w:rsidRPr="00246662">
        <w:rPr>
          <w:rFonts w:ascii="Times New Roman" w:hAnsi="Times New Roman" w:cs="Times New Roman"/>
          <w:i/>
          <w:iCs/>
        </w:rPr>
        <w:t>Liberal Virtues</w:t>
      </w:r>
      <w:r w:rsidRPr="00246662">
        <w:rPr>
          <w:rFonts w:ascii="Times New Roman" w:hAnsi="Times New Roman" w:cs="Times New Roman"/>
        </w:rPr>
        <w:t>, Oxford: Clarendon Press, p. 262.</w:t>
      </w:r>
    </w:p>
  </w:footnote>
  <w:footnote w:id="5">
    <w:p w14:paraId="3E682497" w14:textId="77777777" w:rsidR="009C23D7" w:rsidRPr="00246662" w:rsidRDefault="009C23D7" w:rsidP="009C23D7">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Luciano Floridi, </w:t>
      </w:r>
      <w:r w:rsidRPr="00246662">
        <w:rPr>
          <w:rFonts w:ascii="Times New Roman" w:hAnsi="Times New Roman" w:cs="Times New Roman"/>
          <w:i/>
          <w:iCs/>
          <w:lang w:val="it-IT"/>
        </w:rPr>
        <w:t>La quarta rivoluzione. Come l’infosfera sta trasformando il mondo</w:t>
      </w:r>
      <w:r w:rsidRPr="00246662">
        <w:rPr>
          <w:rFonts w:ascii="Times New Roman" w:hAnsi="Times New Roman" w:cs="Times New Roman"/>
          <w:lang w:val="it-IT"/>
        </w:rPr>
        <w:t>, Milano, Raffaello Cortina, 2014.</w:t>
      </w:r>
    </w:p>
  </w:footnote>
  <w:footnote w:id="6">
    <w:p w14:paraId="5875E160" w14:textId="3F24E531" w:rsidR="00ED0A6F" w:rsidRPr="00ED0A6F" w:rsidRDefault="00ED0A6F" w:rsidP="00ED0A6F">
      <w:pPr>
        <w:pStyle w:val="Textonotapie"/>
        <w:jc w:val="both"/>
        <w:rPr>
          <w:rFonts w:ascii="Times New Roman" w:hAnsi="Times New Roman" w:cs="Times New Roman"/>
        </w:rPr>
      </w:pPr>
      <w:r w:rsidRPr="00ED0A6F">
        <w:rPr>
          <w:rStyle w:val="Refdenotaalpie"/>
          <w:rFonts w:ascii="Times New Roman" w:hAnsi="Times New Roman" w:cs="Times New Roman"/>
        </w:rPr>
        <w:footnoteRef/>
      </w:r>
      <w:r w:rsidRPr="00ED0A6F">
        <w:rPr>
          <w:rFonts w:ascii="Times New Roman" w:hAnsi="Times New Roman" w:cs="Times New Roman"/>
        </w:rPr>
        <w:t xml:space="preserve"> </w:t>
      </w:r>
      <w:bookmarkStart w:id="1" w:name="_Hlk114996739"/>
      <w:r w:rsidRPr="00ED0A6F">
        <w:rPr>
          <w:rFonts w:ascii="Times New Roman" w:hAnsi="Times New Roman" w:cs="Times New Roman"/>
        </w:rPr>
        <w:t xml:space="preserve">Joseph Raz, </w:t>
      </w:r>
      <w:r w:rsidRPr="00ED0A6F">
        <w:rPr>
          <w:rFonts w:ascii="Times New Roman" w:hAnsi="Times New Roman" w:cs="Times New Roman"/>
          <w:i/>
          <w:iCs/>
        </w:rPr>
        <w:t>The Morality of Freedom</w:t>
      </w:r>
      <w:r w:rsidRPr="00ED0A6F">
        <w:rPr>
          <w:rFonts w:ascii="Times New Roman" w:hAnsi="Times New Roman" w:cs="Times New Roman"/>
        </w:rPr>
        <w:t>, Oxford: Oxford University Press, 1988.</w:t>
      </w:r>
      <w:bookmarkEnd w:id="1"/>
    </w:p>
  </w:footnote>
  <w:footnote w:id="7">
    <w:p w14:paraId="7DAF4AB5" w14:textId="77777777" w:rsidR="003E671E" w:rsidRPr="003E671E" w:rsidRDefault="003E671E" w:rsidP="003E671E">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3E671E">
        <w:rPr>
          <w:rFonts w:ascii="Times New Roman" w:hAnsi="Times New Roman" w:cs="Times New Roman"/>
        </w:rPr>
        <w:t xml:space="preserve"> Central es el </w:t>
      </w:r>
      <w:r w:rsidRPr="003E671E">
        <w:rPr>
          <w:rFonts w:ascii="Times New Roman" w:hAnsi="Times New Roman" w:cs="Times New Roman"/>
          <w:i/>
          <w:iCs/>
        </w:rPr>
        <w:t>Biases and Heuristics Program</w:t>
      </w:r>
      <w:r w:rsidRPr="003E671E">
        <w:rPr>
          <w:rFonts w:ascii="Times New Roman" w:hAnsi="Times New Roman" w:cs="Times New Roman"/>
        </w:rPr>
        <w:t xml:space="preserve"> di Kahnemann e Tversky.</w:t>
      </w:r>
    </w:p>
  </w:footnote>
  <w:footnote w:id="8">
    <w:p w14:paraId="34AC8071" w14:textId="77777777" w:rsidR="003E671E" w:rsidRPr="00246662" w:rsidRDefault="003E671E" w:rsidP="003E671E">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J.S. Lerner e Philip Tetlock, </w:t>
      </w:r>
      <w:r w:rsidRPr="00246662">
        <w:rPr>
          <w:rFonts w:ascii="Times New Roman" w:hAnsi="Times New Roman" w:cs="Times New Roman"/>
          <w:i/>
          <w:iCs/>
        </w:rPr>
        <w:t>Bridging Individual, Interpersonal, and Institutional Approaches to Judgement and Decision Making: The Impact of Accountability on Cognitive Bias</w:t>
      </w:r>
      <w:r w:rsidRPr="00246662">
        <w:rPr>
          <w:rFonts w:ascii="Times New Roman" w:hAnsi="Times New Roman" w:cs="Times New Roman"/>
        </w:rPr>
        <w:t xml:space="preserve">, in S.L. Schneider e J. Shanteau, </w:t>
      </w:r>
      <w:r w:rsidRPr="00246662">
        <w:rPr>
          <w:rFonts w:ascii="Times New Roman" w:hAnsi="Times New Roman" w:cs="Times New Roman"/>
          <w:i/>
          <w:iCs/>
        </w:rPr>
        <w:t>Emerging Perspectives on Judgement and Decision Research</w:t>
      </w:r>
      <w:r w:rsidRPr="00246662">
        <w:rPr>
          <w:rFonts w:ascii="Times New Roman" w:hAnsi="Times New Roman" w:cs="Times New Roman"/>
        </w:rPr>
        <w:t>, New York: Cambridge University Press, 2003.</w:t>
      </w:r>
    </w:p>
  </w:footnote>
  <w:footnote w:id="9">
    <w:p w14:paraId="4680A107" w14:textId="77777777" w:rsidR="00D906D1" w:rsidRPr="00246662" w:rsidRDefault="00D906D1" w:rsidP="00FA38B5">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Jonathan Haidt, </w:t>
      </w:r>
      <w:r w:rsidRPr="00246662">
        <w:rPr>
          <w:rFonts w:ascii="Times New Roman" w:hAnsi="Times New Roman" w:cs="Times New Roman"/>
          <w:i/>
          <w:iCs/>
          <w:lang w:val="it-IT"/>
        </w:rPr>
        <w:t>Menti tribali</w:t>
      </w:r>
      <w:r w:rsidRPr="00246662">
        <w:rPr>
          <w:rFonts w:ascii="Times New Roman" w:hAnsi="Times New Roman" w:cs="Times New Roman"/>
          <w:lang w:val="it-IT"/>
        </w:rPr>
        <w:t>, Torino: Codice, 2013 (orig 2012).</w:t>
      </w:r>
    </w:p>
  </w:footnote>
  <w:footnote w:id="10">
    <w:p w14:paraId="53DA1417" w14:textId="77777777" w:rsidR="00D906D1" w:rsidRPr="00246662" w:rsidRDefault="00D906D1" w:rsidP="00FA38B5">
      <w:pPr>
        <w:spacing w:after="0"/>
        <w:jc w:val="both"/>
        <w:rPr>
          <w:rFonts w:ascii="Times New Roman" w:hAnsi="Times New Roman" w:cs="Times New Roman"/>
          <w:sz w:val="20"/>
          <w:szCs w:val="20"/>
        </w:rPr>
      </w:pPr>
      <w:r w:rsidRPr="00246662">
        <w:rPr>
          <w:rStyle w:val="Refdenotaalpie"/>
          <w:rFonts w:ascii="Times New Roman" w:hAnsi="Times New Roman" w:cs="Times New Roman"/>
          <w:sz w:val="20"/>
          <w:szCs w:val="20"/>
        </w:rPr>
        <w:footnoteRef/>
      </w:r>
      <w:r w:rsidRPr="00246662">
        <w:rPr>
          <w:rFonts w:ascii="Times New Roman" w:hAnsi="Times New Roman" w:cs="Times New Roman"/>
          <w:sz w:val="20"/>
          <w:szCs w:val="20"/>
        </w:rPr>
        <w:t xml:space="preserve"> Joshua Greene, </w:t>
      </w:r>
      <w:r w:rsidRPr="00246662">
        <w:rPr>
          <w:rFonts w:ascii="Times New Roman" w:hAnsi="Times New Roman" w:cs="Times New Roman"/>
          <w:i/>
          <w:iCs/>
          <w:sz w:val="20"/>
          <w:szCs w:val="20"/>
        </w:rPr>
        <w:t>Moral Tribes</w:t>
      </w:r>
      <w:r w:rsidRPr="00246662">
        <w:rPr>
          <w:rFonts w:ascii="Times New Roman" w:hAnsi="Times New Roman" w:cs="Times New Roman"/>
          <w:sz w:val="20"/>
          <w:szCs w:val="20"/>
        </w:rPr>
        <w:t>, London: Atlantic Books, 2013.</w:t>
      </w:r>
    </w:p>
  </w:footnote>
  <w:footnote w:id="11">
    <w:p w14:paraId="62EF11D8" w14:textId="77777777" w:rsidR="00FA38B5" w:rsidRPr="00246662" w:rsidRDefault="00FA38B5" w:rsidP="00FA38B5">
      <w:pPr>
        <w:spacing w:after="0"/>
        <w:jc w:val="both"/>
        <w:rPr>
          <w:rFonts w:ascii="Times New Roman" w:hAnsi="Times New Roman" w:cs="Times New Roman"/>
          <w:sz w:val="20"/>
          <w:szCs w:val="20"/>
        </w:rPr>
      </w:pPr>
      <w:r w:rsidRPr="00246662">
        <w:rPr>
          <w:rStyle w:val="Refdenotaalpie"/>
          <w:rFonts w:ascii="Times New Roman" w:hAnsi="Times New Roman" w:cs="Times New Roman"/>
          <w:sz w:val="20"/>
          <w:szCs w:val="20"/>
        </w:rPr>
        <w:footnoteRef/>
      </w:r>
      <w:r w:rsidRPr="00246662">
        <w:rPr>
          <w:rFonts w:ascii="Times New Roman" w:hAnsi="Times New Roman" w:cs="Times New Roman"/>
          <w:sz w:val="20"/>
          <w:szCs w:val="20"/>
          <w:lang w:val="de-DE"/>
        </w:rPr>
        <w:t xml:space="preserve"> Daniel Kahnemann, Olivier Sibony e Cass Sunstein, </w:t>
      </w:r>
      <w:r w:rsidRPr="00246662">
        <w:rPr>
          <w:rFonts w:ascii="Times New Roman" w:hAnsi="Times New Roman" w:cs="Times New Roman"/>
          <w:i/>
          <w:iCs/>
          <w:sz w:val="20"/>
          <w:szCs w:val="20"/>
          <w:lang w:val="de-DE"/>
        </w:rPr>
        <w:t xml:space="preserve">Noise. </w:t>
      </w:r>
      <w:r w:rsidRPr="00246662">
        <w:rPr>
          <w:rFonts w:ascii="Times New Roman" w:hAnsi="Times New Roman" w:cs="Times New Roman"/>
          <w:i/>
          <w:iCs/>
          <w:sz w:val="20"/>
          <w:szCs w:val="20"/>
        </w:rPr>
        <w:t>A Flaw in Human Judgement</w:t>
      </w:r>
      <w:r w:rsidRPr="00246662">
        <w:rPr>
          <w:rFonts w:ascii="Times New Roman" w:hAnsi="Times New Roman" w:cs="Times New Roman"/>
          <w:sz w:val="20"/>
          <w:szCs w:val="20"/>
        </w:rPr>
        <w:t>, London, William Collins, 2021.</w:t>
      </w:r>
    </w:p>
  </w:footnote>
  <w:footnote w:id="12">
    <w:p w14:paraId="53D55061" w14:textId="0E0A199F" w:rsidR="00A442DA" w:rsidRPr="006639C3" w:rsidRDefault="00A442DA">
      <w:pPr>
        <w:pStyle w:val="Textonotapie"/>
        <w:rPr>
          <w:rFonts w:ascii="Times New Roman" w:hAnsi="Times New Roman" w:cs="Times New Roman"/>
          <w:lang w:val="es-ES"/>
        </w:rPr>
      </w:pPr>
      <w:r w:rsidRPr="00A454BB">
        <w:rPr>
          <w:rStyle w:val="Refdenotaalpie"/>
          <w:rFonts w:ascii="Times New Roman" w:hAnsi="Times New Roman" w:cs="Times New Roman"/>
        </w:rPr>
        <w:footnoteRef/>
      </w:r>
      <w:r w:rsidRPr="006639C3">
        <w:rPr>
          <w:rFonts w:ascii="Times New Roman" w:hAnsi="Times New Roman" w:cs="Times New Roman"/>
          <w:lang w:val="es-ES"/>
        </w:rPr>
        <w:t xml:space="preserve"> </w:t>
      </w:r>
      <w:r w:rsidR="006639C3" w:rsidRPr="006639C3">
        <w:rPr>
          <w:rFonts w:ascii="Times New Roman" w:hAnsi="Times New Roman" w:cs="Times New Roman"/>
          <w:lang w:val="es-ES"/>
        </w:rPr>
        <w:t xml:space="preserve">Esta es, de hecho, la recomendación de los autores de </w:t>
      </w:r>
      <w:r w:rsidR="006639C3" w:rsidRPr="006639C3">
        <w:rPr>
          <w:rFonts w:ascii="Times New Roman" w:hAnsi="Times New Roman" w:cs="Times New Roman"/>
          <w:i/>
          <w:iCs/>
          <w:lang w:val="es-ES"/>
        </w:rPr>
        <w:t>Noise</w:t>
      </w:r>
      <w:r w:rsidRPr="006639C3">
        <w:rPr>
          <w:rFonts w:ascii="Times New Roman" w:hAnsi="Times New Roman" w:cs="Times New Roman"/>
          <w:lang w:val="es-ES"/>
        </w:rPr>
        <w:t>.</w:t>
      </w:r>
    </w:p>
  </w:footnote>
  <w:footnote w:id="13">
    <w:p w14:paraId="4385B4E5" w14:textId="77777777" w:rsidR="00A57588" w:rsidRPr="00246662" w:rsidRDefault="00A57588" w:rsidP="00A57588">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Alex Pentland, </w:t>
      </w:r>
      <w:r w:rsidRPr="00246662">
        <w:rPr>
          <w:rFonts w:ascii="Times New Roman" w:hAnsi="Times New Roman" w:cs="Times New Roman"/>
          <w:i/>
          <w:iCs/>
        </w:rPr>
        <w:t>Social Physics. How Social Networks Can Make Us Smarter</w:t>
      </w:r>
      <w:r w:rsidRPr="00246662">
        <w:rPr>
          <w:rFonts w:ascii="Times New Roman" w:hAnsi="Times New Roman" w:cs="Times New Roman"/>
        </w:rPr>
        <w:t>, London: Penguin, 2014.</w:t>
      </w:r>
    </w:p>
  </w:footnote>
  <w:footnote w:id="14">
    <w:p w14:paraId="1E2BA6D4" w14:textId="77777777" w:rsidR="00A57588" w:rsidRPr="00246662" w:rsidRDefault="00A57588" w:rsidP="00A57588">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Shoshana Zuboff, </w:t>
      </w:r>
      <w:r w:rsidRPr="00246662">
        <w:rPr>
          <w:rFonts w:ascii="Times New Roman" w:hAnsi="Times New Roman" w:cs="Times New Roman"/>
          <w:i/>
          <w:iCs/>
          <w:lang w:val="it-IT"/>
        </w:rPr>
        <w:t>Il capitalismo della sorveglianza. Il futuro dell’umanità nell’era dei nuovi poteri</w:t>
      </w:r>
      <w:r w:rsidRPr="00246662">
        <w:rPr>
          <w:rFonts w:ascii="Times New Roman" w:hAnsi="Times New Roman" w:cs="Times New Roman"/>
          <w:lang w:val="it-IT"/>
        </w:rPr>
        <w:t>, Roma: Luiss University Press, 2019, p. 457.</w:t>
      </w:r>
    </w:p>
  </w:footnote>
  <w:footnote w:id="15">
    <w:p w14:paraId="312EBF11" w14:textId="77777777" w:rsidR="0006613E" w:rsidRPr="00246662" w:rsidRDefault="0006613E" w:rsidP="0006613E">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Alex Pentland, </w:t>
      </w:r>
      <w:r w:rsidRPr="00246662">
        <w:rPr>
          <w:rFonts w:ascii="Times New Roman" w:hAnsi="Times New Roman" w:cs="Times New Roman"/>
          <w:i/>
          <w:iCs/>
          <w:lang w:val="it-IT"/>
        </w:rPr>
        <w:t>Social Physics</w:t>
      </w:r>
      <w:r w:rsidRPr="00246662">
        <w:rPr>
          <w:rFonts w:ascii="Times New Roman" w:hAnsi="Times New Roman" w:cs="Times New Roman"/>
          <w:lang w:val="it-IT"/>
        </w:rPr>
        <w:t xml:space="preserve">, cit.; Dominique Cardon, </w:t>
      </w:r>
      <w:r w:rsidRPr="00246662">
        <w:rPr>
          <w:rFonts w:ascii="Times New Roman" w:hAnsi="Times New Roman" w:cs="Times New Roman"/>
          <w:i/>
          <w:iCs/>
          <w:lang w:val="it-IT"/>
        </w:rPr>
        <w:t>Che cosa sognano gli algoritmi. Le nostre vite al tempo dei big data</w:t>
      </w:r>
      <w:r w:rsidRPr="00246662">
        <w:rPr>
          <w:rFonts w:ascii="Times New Roman" w:hAnsi="Times New Roman" w:cs="Times New Roman"/>
          <w:lang w:val="it-IT"/>
        </w:rPr>
        <w:t xml:space="preserve">. Milano: Mondadori, 2016; Shoshana Zuboff, </w:t>
      </w:r>
      <w:r w:rsidRPr="00246662">
        <w:rPr>
          <w:rFonts w:ascii="Times New Roman" w:hAnsi="Times New Roman" w:cs="Times New Roman"/>
          <w:i/>
          <w:iCs/>
          <w:lang w:val="it-IT"/>
        </w:rPr>
        <w:t>Il capitalismo della sorveglianza</w:t>
      </w:r>
      <w:r w:rsidRPr="00246662">
        <w:rPr>
          <w:rFonts w:ascii="Times New Roman" w:hAnsi="Times New Roman" w:cs="Times New Roman"/>
          <w:lang w:val="it-IT"/>
        </w:rPr>
        <w:t>,</w:t>
      </w:r>
      <w:r w:rsidRPr="00246662">
        <w:rPr>
          <w:rFonts w:ascii="Times New Roman" w:eastAsia="Times New Roman" w:hAnsi="Times New Roman" w:cs="Times New Roman"/>
          <w:color w:val="000000"/>
          <w:lang w:val="it-IT"/>
        </w:rPr>
        <w:t xml:space="preserve"> cit.</w:t>
      </w:r>
    </w:p>
  </w:footnote>
  <w:footnote w:id="16">
    <w:p w14:paraId="3600BF08" w14:textId="77777777" w:rsidR="00222A50" w:rsidRPr="00246662" w:rsidRDefault="00222A50" w:rsidP="00222A50">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3E671E">
        <w:rPr>
          <w:rFonts w:ascii="Times New Roman" w:hAnsi="Times New Roman" w:cs="Times New Roman"/>
        </w:rPr>
        <w:t xml:space="preserve"> Cass Sunstein e Richard Thaler, </w:t>
      </w:r>
      <w:r w:rsidRPr="003E671E">
        <w:rPr>
          <w:rFonts w:ascii="Times New Roman" w:hAnsi="Times New Roman" w:cs="Times New Roman"/>
          <w:i/>
          <w:iCs/>
        </w:rPr>
        <w:t xml:space="preserve">Nudge. </w:t>
      </w:r>
      <w:r w:rsidRPr="00246662">
        <w:rPr>
          <w:rFonts w:ascii="Times New Roman" w:hAnsi="Times New Roman" w:cs="Times New Roman"/>
          <w:i/>
          <w:iCs/>
        </w:rPr>
        <w:t>Improving Decisions About Health, Wealth and Happiness</w:t>
      </w:r>
      <w:r w:rsidRPr="00246662">
        <w:rPr>
          <w:rFonts w:ascii="Times New Roman" w:hAnsi="Times New Roman" w:cs="Times New Roman"/>
        </w:rPr>
        <w:t xml:space="preserve">, </w:t>
      </w:r>
      <w:r w:rsidRPr="00246662">
        <w:rPr>
          <w:rFonts w:ascii="Times New Roman" w:eastAsia="Times New Roman" w:hAnsi="Times New Roman" w:cs="Times New Roman"/>
          <w:color w:val="000000"/>
        </w:rPr>
        <w:t>Milano: Feltrinelli, 2014, p. 5 e p. 13.</w:t>
      </w:r>
    </w:p>
  </w:footnote>
  <w:footnote w:id="17">
    <w:p w14:paraId="1B356FE0" w14:textId="77777777" w:rsidR="007612F6" w:rsidRPr="00246662" w:rsidRDefault="007612F6" w:rsidP="007612F6">
      <w:pPr>
        <w:spacing w:after="0"/>
        <w:jc w:val="both"/>
        <w:rPr>
          <w:rFonts w:ascii="Times New Roman" w:hAnsi="Times New Roman" w:cs="Times New Roman"/>
          <w:sz w:val="20"/>
          <w:szCs w:val="20"/>
        </w:rPr>
      </w:pPr>
      <w:r w:rsidRPr="00246662">
        <w:rPr>
          <w:rStyle w:val="Refdenotaalpie"/>
          <w:rFonts w:ascii="Times New Roman" w:hAnsi="Times New Roman" w:cs="Times New Roman"/>
          <w:sz w:val="20"/>
          <w:szCs w:val="20"/>
        </w:rPr>
        <w:footnoteRef/>
      </w:r>
      <w:r w:rsidRPr="00246662">
        <w:rPr>
          <w:rFonts w:ascii="Times New Roman" w:hAnsi="Times New Roman" w:cs="Times New Roman"/>
          <w:sz w:val="20"/>
          <w:szCs w:val="20"/>
          <w:lang w:val="de-DE"/>
        </w:rPr>
        <w:t xml:space="preserve"> Daniel Kahneman, Olivier Sibony, Cass R. Sunstein, </w:t>
      </w:r>
      <w:r w:rsidRPr="00246662">
        <w:rPr>
          <w:rFonts w:ascii="Times New Roman" w:hAnsi="Times New Roman" w:cs="Times New Roman"/>
          <w:i/>
          <w:iCs/>
          <w:sz w:val="20"/>
          <w:szCs w:val="20"/>
          <w:lang w:val="de-DE"/>
        </w:rPr>
        <w:t xml:space="preserve">Noise. </w:t>
      </w:r>
      <w:r w:rsidRPr="00246662">
        <w:rPr>
          <w:rFonts w:ascii="Times New Roman" w:hAnsi="Times New Roman" w:cs="Times New Roman"/>
          <w:i/>
          <w:iCs/>
          <w:sz w:val="20"/>
          <w:szCs w:val="20"/>
        </w:rPr>
        <w:t>A Flaw in  Human Judgement</w:t>
      </w:r>
      <w:r w:rsidRPr="00246662">
        <w:rPr>
          <w:rFonts w:ascii="Times New Roman" w:hAnsi="Times New Roman" w:cs="Times New Roman"/>
          <w:sz w:val="20"/>
          <w:szCs w:val="20"/>
        </w:rPr>
        <w:t>, cit., p. 172.</w:t>
      </w:r>
    </w:p>
  </w:footnote>
  <w:footnote w:id="18">
    <w:p w14:paraId="33C42670" w14:textId="47152BC7" w:rsidR="00A2264B" w:rsidRPr="00A2264B" w:rsidRDefault="00A2264B" w:rsidP="00A2264B">
      <w:pPr>
        <w:pStyle w:val="Textonotapie"/>
        <w:jc w:val="both"/>
        <w:rPr>
          <w:rFonts w:ascii="Times New Roman" w:hAnsi="Times New Roman" w:cs="Times New Roman"/>
          <w:lang w:val="es-ES"/>
        </w:rPr>
      </w:pPr>
      <w:r w:rsidRPr="00246662">
        <w:rPr>
          <w:rStyle w:val="Refdenotaalpie"/>
          <w:rFonts w:ascii="Times New Roman" w:hAnsi="Times New Roman" w:cs="Times New Roman"/>
        </w:rPr>
        <w:footnoteRef/>
      </w:r>
      <w:r w:rsidRPr="00A2264B">
        <w:rPr>
          <w:rFonts w:ascii="Times New Roman" w:hAnsi="Times New Roman" w:cs="Times New Roman"/>
          <w:lang w:val="es-ES"/>
        </w:rPr>
        <w:t xml:space="preserve">  Véase el informe de la OCDE de 2017 "</w:t>
      </w:r>
      <w:r w:rsidRPr="00A2264B">
        <w:rPr>
          <w:rFonts w:ascii="Times New Roman" w:hAnsi="Times New Roman" w:cs="Times New Roman"/>
          <w:i/>
          <w:iCs/>
          <w:lang w:val="es-ES"/>
        </w:rPr>
        <w:t>Behavioural Insights and Public Policy. Lessons from Around the World</w:t>
      </w:r>
      <w:r w:rsidRPr="00A2264B">
        <w:rPr>
          <w:rFonts w:ascii="Times New Roman" w:hAnsi="Times New Roman" w:cs="Times New Roman"/>
          <w:lang w:val="es-ES"/>
        </w:rPr>
        <w:t xml:space="preserve">', o la creación en 2010, en Gran Bretaña, del </w:t>
      </w:r>
      <w:r w:rsidRPr="00A2264B">
        <w:rPr>
          <w:rFonts w:ascii="Times New Roman" w:hAnsi="Times New Roman" w:cs="Times New Roman"/>
          <w:i/>
          <w:iCs/>
          <w:lang w:val="es-ES"/>
        </w:rPr>
        <w:t>Behavioural Insights Team</w:t>
      </w:r>
      <w:r w:rsidRPr="00A2264B">
        <w:rPr>
          <w:rFonts w:ascii="Times New Roman" w:hAnsi="Times New Roman" w:cs="Times New Roman"/>
          <w:lang w:val="es-ES"/>
        </w:rPr>
        <w:t xml:space="preserve"> (BIT), una institución gubernamental dedicada a desarrollar políticas públicas basadas en el uso de las ciencias del comportamiento, y, en Estados Unidos, del </w:t>
      </w:r>
      <w:r w:rsidRPr="00A2264B">
        <w:rPr>
          <w:rFonts w:ascii="Times New Roman" w:hAnsi="Times New Roman" w:cs="Times New Roman"/>
          <w:i/>
          <w:iCs/>
          <w:lang w:val="es-ES"/>
        </w:rPr>
        <w:t>Social and Behavioral Sciences Team</w:t>
      </w:r>
      <w:r w:rsidRPr="00A2264B">
        <w:rPr>
          <w:rFonts w:ascii="Times New Roman" w:hAnsi="Times New Roman" w:cs="Times New Roman"/>
          <w:lang w:val="es-ES"/>
        </w:rPr>
        <w:t xml:space="preserve"> (un subcomité del </w:t>
      </w:r>
      <w:r w:rsidRPr="00A2264B">
        <w:rPr>
          <w:rFonts w:ascii="Times New Roman" w:hAnsi="Times New Roman" w:cs="Times New Roman"/>
          <w:i/>
          <w:iCs/>
          <w:lang w:val="es-ES"/>
        </w:rPr>
        <w:t>National Science and Technology Council</w:t>
      </w:r>
      <w:r w:rsidRPr="00A2264B">
        <w:rPr>
          <w:rFonts w:ascii="Times New Roman" w:hAnsi="Times New Roman" w:cs="Times New Roman"/>
          <w:lang w:val="es-ES"/>
        </w:rPr>
        <w:t>) en 2014.</w:t>
      </w:r>
    </w:p>
  </w:footnote>
  <w:footnote w:id="19">
    <w:p w14:paraId="4085C319" w14:textId="77777777" w:rsidR="00A2264B" w:rsidRPr="00246662" w:rsidRDefault="00A2264B" w:rsidP="00A2264B">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Matteo Galletti, Silvia Vida, </w:t>
      </w:r>
      <w:r w:rsidRPr="00246662">
        <w:rPr>
          <w:rFonts w:ascii="Times New Roman" w:hAnsi="Times New Roman" w:cs="Times New Roman"/>
          <w:i/>
          <w:iCs/>
          <w:lang w:val="it-IT"/>
        </w:rPr>
        <w:t>Libertà vigilata. Una critica al paternalismo libertario</w:t>
      </w:r>
      <w:r w:rsidRPr="00246662">
        <w:rPr>
          <w:rFonts w:ascii="Times New Roman" w:hAnsi="Times New Roman" w:cs="Times New Roman"/>
          <w:lang w:val="it-IT"/>
        </w:rPr>
        <w:t>. Firenze: IF Press, 2018, p. 364.</w:t>
      </w:r>
    </w:p>
  </w:footnote>
  <w:footnote w:id="20">
    <w:p w14:paraId="62AD6D33" w14:textId="77777777" w:rsidR="002104CA" w:rsidRPr="00246662" w:rsidRDefault="002104CA" w:rsidP="002104CA">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Martin Lindstrom, </w:t>
      </w:r>
      <w:r w:rsidRPr="00246662">
        <w:rPr>
          <w:rFonts w:ascii="Times New Roman" w:hAnsi="Times New Roman" w:cs="Times New Roman"/>
          <w:i/>
          <w:iCs/>
          <w:lang w:val="it-IT"/>
        </w:rPr>
        <w:t>Neuromarketing. Attività cerebrali e comportamenti d’acquisto</w:t>
      </w:r>
      <w:r w:rsidRPr="00246662">
        <w:rPr>
          <w:rFonts w:ascii="Times New Roman" w:hAnsi="Times New Roman" w:cs="Times New Roman"/>
          <w:lang w:val="it-IT"/>
        </w:rPr>
        <w:t>, Santarcangelo di Romagna: Maggioli editore, 2013 (2008), pp. 111-131.</w:t>
      </w:r>
    </w:p>
  </w:footnote>
  <w:footnote w:id="21">
    <w:p w14:paraId="32A54974" w14:textId="77777777" w:rsidR="00A94054" w:rsidRPr="00246662" w:rsidRDefault="00A94054" w:rsidP="00A94054">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Cfr. Ramsey R. Rafaat, Nick Chater, Chris Frith, </w:t>
      </w:r>
      <w:r w:rsidRPr="00246662">
        <w:rPr>
          <w:rFonts w:ascii="Times New Roman" w:hAnsi="Times New Roman" w:cs="Times New Roman"/>
          <w:i/>
          <w:iCs/>
        </w:rPr>
        <w:t>Herding in Humans</w:t>
      </w:r>
      <w:r w:rsidRPr="00246662">
        <w:rPr>
          <w:rFonts w:ascii="Times New Roman" w:hAnsi="Times New Roman" w:cs="Times New Roman"/>
        </w:rPr>
        <w:t xml:space="preserve">, in </w:t>
      </w:r>
      <w:r w:rsidRPr="00246662">
        <w:rPr>
          <w:rFonts w:ascii="Times New Roman" w:hAnsi="Times New Roman" w:cs="Times New Roman"/>
          <w:i/>
          <w:iCs/>
        </w:rPr>
        <w:t>Trends in Cognitive Sciences</w:t>
      </w:r>
      <w:r w:rsidRPr="00246662">
        <w:rPr>
          <w:rFonts w:ascii="Times New Roman" w:hAnsi="Times New Roman" w:cs="Times New Roman"/>
        </w:rPr>
        <w:t>, 13/10, 2009, pp. 420-428.</w:t>
      </w:r>
    </w:p>
  </w:footnote>
  <w:footnote w:id="22">
    <w:p w14:paraId="5CB26240" w14:textId="77777777" w:rsidR="002503FE" w:rsidRPr="00246662" w:rsidRDefault="002503FE" w:rsidP="002503FE">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Gustave Le Bon, </w:t>
      </w:r>
      <w:r w:rsidRPr="00246662">
        <w:rPr>
          <w:rFonts w:ascii="Times New Roman" w:hAnsi="Times New Roman" w:cs="Times New Roman"/>
          <w:i/>
          <w:iCs/>
          <w:lang w:val="it-IT"/>
        </w:rPr>
        <w:t>Psicologia delle folle. Un’analisi del comportamento delle masse</w:t>
      </w:r>
      <w:r w:rsidRPr="00246662">
        <w:rPr>
          <w:rFonts w:ascii="Times New Roman" w:hAnsi="Times New Roman" w:cs="Times New Roman"/>
          <w:lang w:val="it-IT"/>
        </w:rPr>
        <w:t>, Milano: TEA, 2004 (orig. 1895), p. 174.</w:t>
      </w:r>
    </w:p>
  </w:footnote>
  <w:footnote w:id="23">
    <w:p w14:paraId="2F828237" w14:textId="77777777" w:rsidR="00D273EE" w:rsidRPr="00246662" w:rsidRDefault="00D273EE" w:rsidP="00D273EE">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Ibidem, p. 55.</w:t>
      </w:r>
    </w:p>
  </w:footnote>
  <w:footnote w:id="24">
    <w:p w14:paraId="26DB2B5E" w14:textId="77777777" w:rsidR="00D273EE" w:rsidRPr="00246662" w:rsidRDefault="00D273EE" w:rsidP="00D273EE">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3E671E">
        <w:rPr>
          <w:rFonts w:ascii="Times New Roman" w:hAnsi="Times New Roman" w:cs="Times New Roman"/>
          <w:lang w:val="it-IT"/>
        </w:rPr>
        <w:t xml:space="preserve"> </w:t>
      </w:r>
      <w:r w:rsidRPr="00246662">
        <w:rPr>
          <w:rFonts w:ascii="Times New Roman" w:hAnsi="Times New Roman" w:cs="Times New Roman"/>
          <w:lang w:val="it-IT"/>
        </w:rPr>
        <w:t>Ibidem, p. 61.</w:t>
      </w:r>
    </w:p>
  </w:footnote>
  <w:footnote w:id="25">
    <w:p w14:paraId="78EB1F23" w14:textId="448927AC" w:rsidR="00D10894" w:rsidRPr="00D10894" w:rsidRDefault="00D10894" w:rsidP="00D10894">
      <w:pPr>
        <w:pStyle w:val="Textonotapie"/>
        <w:jc w:val="both"/>
        <w:rPr>
          <w:rFonts w:ascii="Times New Roman" w:hAnsi="Times New Roman" w:cs="Times New Roman"/>
          <w:lang w:val="it-IT"/>
        </w:rPr>
      </w:pPr>
      <w:r w:rsidRPr="00D10894">
        <w:rPr>
          <w:rStyle w:val="Refdenotaalpie"/>
          <w:rFonts w:ascii="Times New Roman" w:hAnsi="Times New Roman" w:cs="Times New Roman"/>
        </w:rPr>
        <w:footnoteRef/>
      </w:r>
      <w:r w:rsidRPr="00D10894">
        <w:rPr>
          <w:rFonts w:ascii="Times New Roman" w:hAnsi="Times New Roman" w:cs="Times New Roman"/>
          <w:lang w:val="it-IT"/>
        </w:rPr>
        <w:t xml:space="preserve"> </w:t>
      </w:r>
      <w:bookmarkStart w:id="2" w:name="_Hlk115002628"/>
      <w:r w:rsidRPr="00D10894">
        <w:rPr>
          <w:rFonts w:ascii="Times New Roman" w:hAnsi="Times New Roman" w:cs="Times New Roman"/>
          <w:lang w:val="it-IT"/>
        </w:rPr>
        <w:t xml:space="preserve">Giacomo Rizzolatti e Corrado Sinigaglia, </w:t>
      </w:r>
      <w:r w:rsidRPr="00D10894">
        <w:rPr>
          <w:rFonts w:ascii="Times New Roman" w:hAnsi="Times New Roman" w:cs="Times New Roman"/>
          <w:i/>
          <w:iCs/>
          <w:lang w:val="it-IT"/>
        </w:rPr>
        <w:t>So quel che fai. Il cervello che agisce e i neuroni specchio</w:t>
      </w:r>
      <w:r w:rsidRPr="00D10894">
        <w:rPr>
          <w:rFonts w:ascii="Times New Roman" w:hAnsi="Times New Roman" w:cs="Times New Roman"/>
          <w:lang w:val="it-IT"/>
        </w:rPr>
        <w:t>, Milano: Raffaello Cortina, 2006.</w:t>
      </w:r>
    </w:p>
    <w:bookmarkEnd w:id="2"/>
  </w:footnote>
  <w:footnote w:id="26">
    <w:p w14:paraId="6553F352" w14:textId="77777777" w:rsidR="003A6BDF" w:rsidRPr="00246662" w:rsidRDefault="003A6BDF" w:rsidP="003A6BDF">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Albert Laszló Barabasi, </w:t>
      </w:r>
      <w:r w:rsidRPr="00246662">
        <w:rPr>
          <w:rFonts w:ascii="Times New Roman" w:hAnsi="Times New Roman" w:cs="Times New Roman"/>
          <w:i/>
          <w:iCs/>
          <w:lang w:val="it-IT"/>
        </w:rPr>
        <w:t>Link: la scienza delle reti</w:t>
      </w:r>
      <w:r w:rsidRPr="00246662">
        <w:rPr>
          <w:rFonts w:ascii="Times New Roman" w:hAnsi="Times New Roman" w:cs="Times New Roman"/>
          <w:lang w:val="it-IT"/>
        </w:rPr>
        <w:t>, Torino: Einaudi, 2004.</w:t>
      </w:r>
    </w:p>
  </w:footnote>
  <w:footnote w:id="27">
    <w:p w14:paraId="46FFC9E7" w14:textId="77777777" w:rsidR="00043BBD" w:rsidRPr="00246662" w:rsidRDefault="00043BBD" w:rsidP="00043BBD">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Alessandro Vespignani, </w:t>
      </w:r>
      <w:r w:rsidRPr="00246662">
        <w:rPr>
          <w:rFonts w:ascii="Times New Roman" w:hAnsi="Times New Roman" w:cs="Times New Roman"/>
          <w:i/>
          <w:iCs/>
          <w:lang w:val="it-IT"/>
        </w:rPr>
        <w:t>L’algoritmo e l'oracolo. Come la scienza predice il futuro e ci aiuta a cambiarlo</w:t>
      </w:r>
      <w:r w:rsidRPr="00246662">
        <w:rPr>
          <w:rFonts w:ascii="Times New Roman" w:hAnsi="Times New Roman" w:cs="Times New Roman"/>
          <w:lang w:val="it-IT"/>
        </w:rPr>
        <w:t>. Milano: Il saggiatore, 2019, p. 50.</w:t>
      </w:r>
    </w:p>
  </w:footnote>
  <w:footnote w:id="28">
    <w:p w14:paraId="6F7DD830" w14:textId="77777777" w:rsidR="00043BBD" w:rsidRPr="00246662" w:rsidRDefault="00043BBD" w:rsidP="00043BBD">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Byung-Chul Han, </w:t>
      </w:r>
      <w:r w:rsidRPr="00246662">
        <w:rPr>
          <w:rFonts w:ascii="Times New Roman" w:hAnsi="Times New Roman" w:cs="Times New Roman"/>
          <w:i/>
          <w:iCs/>
          <w:lang w:val="it-IT"/>
        </w:rPr>
        <w:t>Nello sciame. Visioni del digitale</w:t>
      </w:r>
      <w:r w:rsidRPr="00246662">
        <w:rPr>
          <w:rFonts w:ascii="Times New Roman" w:hAnsi="Times New Roman" w:cs="Times New Roman"/>
          <w:lang w:val="it-IT"/>
        </w:rPr>
        <w:t>, Roma: nottetempo, 2015 (2013).</w:t>
      </w:r>
    </w:p>
  </w:footnote>
  <w:footnote w:id="29">
    <w:p w14:paraId="52504ECE" w14:textId="77777777" w:rsidR="00043BBD" w:rsidRPr="00246662" w:rsidRDefault="00043BBD" w:rsidP="00043BBD">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Jonathan Haidt, </w:t>
      </w:r>
      <w:r w:rsidRPr="00246662">
        <w:rPr>
          <w:rFonts w:ascii="Times New Roman" w:hAnsi="Times New Roman" w:cs="Times New Roman"/>
          <w:i/>
          <w:iCs/>
          <w:lang w:val="it-IT"/>
        </w:rPr>
        <w:t>Menti tribali</w:t>
      </w:r>
      <w:r w:rsidRPr="00246662">
        <w:rPr>
          <w:rFonts w:ascii="Times New Roman" w:hAnsi="Times New Roman" w:cs="Times New Roman"/>
          <w:lang w:val="it-IT"/>
        </w:rPr>
        <w:t>, cit., p. 319.</w:t>
      </w:r>
    </w:p>
  </w:footnote>
  <w:footnote w:id="30">
    <w:p w14:paraId="5F190077" w14:textId="77777777" w:rsidR="000B6C18" w:rsidRPr="00246662" w:rsidRDefault="000B6C18" w:rsidP="000B6C18">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Robert M. Bond et al., </w:t>
      </w:r>
      <w:r w:rsidRPr="00246662">
        <w:rPr>
          <w:rFonts w:ascii="Times New Roman" w:hAnsi="Times New Roman" w:cs="Times New Roman"/>
          <w:i/>
          <w:iCs/>
          <w:lang w:val="it-IT"/>
        </w:rPr>
        <w:t>A 61-Million-Person Experiment in Social Influence and Political Mobilization</w:t>
      </w:r>
      <w:r w:rsidRPr="00246662">
        <w:rPr>
          <w:rFonts w:ascii="Times New Roman" w:hAnsi="Times New Roman" w:cs="Times New Roman"/>
          <w:lang w:val="it-IT"/>
        </w:rPr>
        <w:t xml:space="preserve">, in </w:t>
      </w:r>
      <w:r w:rsidRPr="00246662">
        <w:rPr>
          <w:rFonts w:ascii="Times New Roman" w:hAnsi="Times New Roman" w:cs="Times New Roman"/>
          <w:i/>
          <w:iCs/>
          <w:lang w:val="it-IT"/>
        </w:rPr>
        <w:t>Nature</w:t>
      </w:r>
      <w:r w:rsidRPr="00246662">
        <w:rPr>
          <w:rFonts w:ascii="Times New Roman" w:hAnsi="Times New Roman" w:cs="Times New Roman"/>
          <w:lang w:val="it-IT"/>
        </w:rPr>
        <w:t xml:space="preserve"> 489, n. 7415, 2012, pp. 295-298.</w:t>
      </w:r>
    </w:p>
  </w:footnote>
  <w:footnote w:id="31">
    <w:p w14:paraId="276EAC20" w14:textId="3D46BEAB" w:rsidR="0050540C" w:rsidRPr="00230108" w:rsidRDefault="0050540C" w:rsidP="0050540C">
      <w:pPr>
        <w:pStyle w:val="Textonotapie"/>
        <w:jc w:val="both"/>
        <w:rPr>
          <w:rFonts w:ascii="Times New Roman" w:hAnsi="Times New Roman" w:cs="Times New Roman"/>
          <w:lang w:val="es-ES"/>
        </w:rPr>
      </w:pPr>
      <w:r w:rsidRPr="00246662">
        <w:rPr>
          <w:rStyle w:val="Refdenotaalpie"/>
          <w:rFonts w:ascii="Times New Roman" w:hAnsi="Times New Roman" w:cs="Times New Roman"/>
        </w:rPr>
        <w:footnoteRef/>
      </w:r>
      <w:r w:rsidRPr="00230108">
        <w:rPr>
          <w:rFonts w:ascii="Times New Roman" w:hAnsi="Times New Roman" w:cs="Times New Roman"/>
          <w:lang w:val="es-ES"/>
        </w:rPr>
        <w:t xml:space="preserve"> </w:t>
      </w:r>
      <w:r w:rsidR="00230108" w:rsidRPr="00230108">
        <w:rPr>
          <w:rFonts w:ascii="Times New Roman" w:hAnsi="Times New Roman" w:cs="Times New Roman"/>
          <w:lang w:val="es-ES"/>
        </w:rPr>
        <w:t xml:space="preserve">El mecanismo del </w:t>
      </w:r>
      <w:r w:rsidR="00230108" w:rsidRPr="00230108">
        <w:rPr>
          <w:rFonts w:ascii="Times New Roman" w:hAnsi="Times New Roman" w:cs="Times New Roman"/>
          <w:i/>
          <w:iCs/>
          <w:lang w:val="es-ES"/>
        </w:rPr>
        <w:t>herding</w:t>
      </w:r>
      <w:r w:rsidR="00230108" w:rsidRPr="00230108">
        <w:rPr>
          <w:rFonts w:ascii="Times New Roman" w:hAnsi="Times New Roman" w:cs="Times New Roman"/>
          <w:lang w:val="es-ES"/>
        </w:rPr>
        <w:t>, por el que la atracción gravitatoria de un cuerpo social orientado hacia una idea o comportamiento lo lleva a crecer progresivamente a medida que reúne, por imitación y miedo de la exclusión, a otros individuos, motivados aún más por la existencia misma del grupo que por la causa, se reproduce también en los últimos tiempos en la práctica, a veces abusiva, de la recogida de firmas entre colegas universitarios</w:t>
      </w:r>
      <w:r w:rsidRPr="00230108">
        <w:rPr>
          <w:rFonts w:ascii="Times New Roman" w:hAnsi="Times New Roman" w:cs="Times New Roman"/>
          <w:lang w:val="es-ES"/>
        </w:rPr>
        <w:t>.</w:t>
      </w:r>
    </w:p>
  </w:footnote>
  <w:footnote w:id="32">
    <w:p w14:paraId="0EE975A1" w14:textId="77777777" w:rsidR="0050540C" w:rsidRPr="00246662" w:rsidRDefault="0050540C" w:rsidP="0050540C">
      <w:pPr>
        <w:pStyle w:val="Textonotapie"/>
        <w:jc w:val="both"/>
        <w:rPr>
          <w:rFonts w:ascii="Times New Roman" w:hAnsi="Times New Roman" w:cs="Times New Roman"/>
        </w:rPr>
      </w:pPr>
      <w:r w:rsidRPr="00246662">
        <w:rPr>
          <w:rStyle w:val="Refdenotaalpie"/>
          <w:rFonts w:ascii="Times New Roman" w:hAnsi="Times New Roman" w:cs="Times New Roman"/>
        </w:rPr>
        <w:footnoteRef/>
      </w:r>
      <w:r w:rsidRPr="00246662">
        <w:rPr>
          <w:rFonts w:ascii="Times New Roman" w:hAnsi="Times New Roman" w:cs="Times New Roman"/>
        </w:rPr>
        <w:t xml:space="preserve"> Adam D.I. Kramer, Jamie E. Guillory, Jeffrey T. Hancock, </w:t>
      </w:r>
      <w:r w:rsidRPr="00246662">
        <w:rPr>
          <w:rFonts w:ascii="Times New Roman" w:hAnsi="Times New Roman" w:cs="Times New Roman"/>
          <w:i/>
          <w:iCs/>
        </w:rPr>
        <w:t>Experimental Evidence of Massive-Scale Emotional Contagion Through Social Networks</w:t>
      </w:r>
      <w:r w:rsidRPr="00246662">
        <w:rPr>
          <w:rFonts w:ascii="Times New Roman" w:hAnsi="Times New Roman" w:cs="Times New Roman"/>
        </w:rPr>
        <w:t xml:space="preserve">, in </w:t>
      </w:r>
      <w:r w:rsidRPr="00246662">
        <w:rPr>
          <w:rFonts w:ascii="Times New Roman" w:eastAsia="Times New Roman" w:hAnsi="Times New Roman" w:cs="Times New Roman"/>
          <w:i/>
          <w:iCs/>
          <w:color w:val="000000"/>
        </w:rPr>
        <w:t>Proceedings of The National Academy of Sciences</w:t>
      </w:r>
      <w:r w:rsidRPr="00246662">
        <w:rPr>
          <w:rFonts w:ascii="Times New Roman" w:eastAsia="Times New Roman" w:hAnsi="Times New Roman" w:cs="Times New Roman"/>
          <w:color w:val="000000"/>
        </w:rPr>
        <w:t xml:space="preserve"> 111, n. 24, 2014, pp. 8788-8790.</w:t>
      </w:r>
    </w:p>
  </w:footnote>
  <w:footnote w:id="33">
    <w:p w14:paraId="3BCF8D79" w14:textId="3B1AFB1D" w:rsidR="006A0851" w:rsidRPr="006A0851" w:rsidRDefault="006A0851">
      <w:pPr>
        <w:pStyle w:val="Textonotapie"/>
        <w:rPr>
          <w:rFonts w:ascii="Times New Roman" w:hAnsi="Times New Roman" w:cs="Times New Roman"/>
          <w:lang w:val="it-IT"/>
        </w:rPr>
      </w:pPr>
      <w:r w:rsidRPr="006A0851">
        <w:rPr>
          <w:rStyle w:val="Refdenotaalpie"/>
          <w:rFonts w:ascii="Times New Roman" w:hAnsi="Times New Roman" w:cs="Times New Roman"/>
        </w:rPr>
        <w:footnoteRef/>
      </w:r>
      <w:r w:rsidRPr="006A0851">
        <w:rPr>
          <w:rFonts w:ascii="Times New Roman" w:hAnsi="Times New Roman" w:cs="Times New Roman"/>
          <w:lang w:val="it-IT"/>
        </w:rPr>
        <w:t xml:space="preserve"> Shoshana Zuboff, </w:t>
      </w:r>
      <w:r w:rsidRPr="006A0851">
        <w:rPr>
          <w:rFonts w:ascii="Times New Roman" w:hAnsi="Times New Roman" w:cs="Times New Roman"/>
          <w:i/>
          <w:iCs/>
          <w:lang w:val="it-IT"/>
        </w:rPr>
        <w:t>Il capitalism</w:t>
      </w:r>
      <w:r w:rsidR="008C73A8">
        <w:rPr>
          <w:rFonts w:ascii="Times New Roman" w:hAnsi="Times New Roman" w:cs="Times New Roman"/>
          <w:i/>
          <w:iCs/>
          <w:lang w:val="it-IT"/>
        </w:rPr>
        <w:t>o</w:t>
      </w:r>
      <w:r w:rsidRPr="006A0851">
        <w:rPr>
          <w:rFonts w:ascii="Times New Roman" w:hAnsi="Times New Roman" w:cs="Times New Roman"/>
          <w:i/>
          <w:iCs/>
          <w:lang w:val="it-IT"/>
        </w:rPr>
        <w:t xml:space="preserve"> della sorveglianza</w:t>
      </w:r>
      <w:r w:rsidRPr="006A0851">
        <w:rPr>
          <w:rFonts w:ascii="Times New Roman" w:hAnsi="Times New Roman" w:cs="Times New Roman"/>
          <w:lang w:val="it-IT"/>
        </w:rPr>
        <w:t xml:space="preserve">, cit., </w:t>
      </w:r>
      <w:r w:rsidR="00DC399F">
        <w:rPr>
          <w:rFonts w:ascii="Times New Roman" w:hAnsi="Times New Roman" w:cs="Times New Roman"/>
          <w:lang w:val="it-IT"/>
        </w:rPr>
        <w:t>cap. 10.</w:t>
      </w:r>
    </w:p>
  </w:footnote>
  <w:footnote w:id="34">
    <w:p w14:paraId="14AF8ED5" w14:textId="77777777" w:rsidR="00825FB1" w:rsidRPr="00DC399F" w:rsidRDefault="00825FB1" w:rsidP="00825FB1">
      <w:pPr>
        <w:pStyle w:val="Textonotapie"/>
        <w:rPr>
          <w:rFonts w:ascii="Times New Roman" w:hAnsi="Times New Roman" w:cs="Times New Roman"/>
          <w:lang w:val="it-IT"/>
        </w:rPr>
      </w:pPr>
      <w:r w:rsidRPr="00246662">
        <w:rPr>
          <w:rStyle w:val="Refdenotaalpie"/>
          <w:rFonts w:ascii="Times New Roman" w:hAnsi="Times New Roman" w:cs="Times New Roman"/>
        </w:rPr>
        <w:footnoteRef/>
      </w:r>
      <w:r w:rsidRPr="00DC399F">
        <w:rPr>
          <w:rFonts w:ascii="Times New Roman" w:hAnsi="Times New Roman" w:cs="Times New Roman"/>
          <w:lang w:val="it-IT"/>
        </w:rPr>
        <w:t xml:space="preserve"> https://techcrunch.com/2017/05/31/pokemon-go-sponsorship-price/?guccounter=1&amp;guce_referrer=aHR0cHM6Ly93d3cuZ29vZ2xlLmNvbS8&amp;guce_referrer_sig=AQAAAGqejSqfx3sp80Nj15k2uF9lcpcIsDgkdvOK3Fe6aa6l0RcPVVaNvEx12xAeUDqSF-dEKWkeZpknKV0_n_uYb7RzWC2f0NICj9Ya1gt_C0NY14TR87EqGMN8Cgq3dwrPUYm2Lz0rSwmm9MlJqgOW3E7Af9kO7BlTypSAPfPqfOKL</w:t>
      </w:r>
    </w:p>
  </w:footnote>
  <w:footnote w:id="35">
    <w:p w14:paraId="25FFFCC2" w14:textId="77777777" w:rsidR="00825FB1" w:rsidRPr="00246662" w:rsidRDefault="00825FB1" w:rsidP="00825FB1">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Marco Cacciotto, </w:t>
      </w:r>
      <w:r w:rsidRPr="00246662">
        <w:rPr>
          <w:rFonts w:ascii="Times New Roman" w:hAnsi="Times New Roman" w:cs="Times New Roman"/>
          <w:i/>
          <w:iCs/>
          <w:lang w:val="it-IT"/>
        </w:rPr>
        <w:t>Il nuovo marketing politico</w:t>
      </w:r>
      <w:r w:rsidRPr="00246662">
        <w:rPr>
          <w:rFonts w:ascii="Times New Roman" w:hAnsi="Times New Roman" w:cs="Times New Roman"/>
          <w:lang w:val="it-IT"/>
        </w:rPr>
        <w:t xml:space="preserve">, Bologna: Il Mulino 2019; Giovanni Diamanti, </w:t>
      </w:r>
      <w:r w:rsidRPr="00246662">
        <w:rPr>
          <w:rFonts w:ascii="Times New Roman" w:hAnsi="Times New Roman" w:cs="Times New Roman"/>
          <w:i/>
          <w:iCs/>
          <w:lang w:val="it-IT"/>
        </w:rPr>
        <w:t>I professionisti della comunicazione politica, dalle origini al digitale</w:t>
      </w:r>
      <w:r w:rsidRPr="00246662">
        <w:rPr>
          <w:rFonts w:ascii="Times New Roman" w:hAnsi="Times New Roman" w:cs="Times New Roman"/>
          <w:lang w:val="it-IT"/>
        </w:rPr>
        <w:t xml:space="preserve">, in Claudio Riva, </w:t>
      </w:r>
      <w:r w:rsidRPr="00246662">
        <w:rPr>
          <w:rFonts w:ascii="Times New Roman" w:hAnsi="Times New Roman" w:cs="Times New Roman"/>
          <w:i/>
          <w:iCs/>
          <w:lang w:val="it-IT"/>
        </w:rPr>
        <w:t>Social media e politica. Esperienze, analisi e scenari della nuova comunicazione politica</w:t>
      </w:r>
      <w:r w:rsidRPr="00246662">
        <w:rPr>
          <w:rFonts w:ascii="Times New Roman" w:hAnsi="Times New Roman" w:cs="Times New Roman"/>
          <w:lang w:val="it-IT"/>
        </w:rPr>
        <w:t>, Torino: UTET Università, 2021, pp. 27-43, a p. 31.</w:t>
      </w:r>
    </w:p>
  </w:footnote>
  <w:footnote w:id="36">
    <w:p w14:paraId="02C8C6DF" w14:textId="77777777" w:rsidR="00825FB1" w:rsidRPr="00246662" w:rsidRDefault="00825FB1" w:rsidP="00825FB1">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Isabella Borrelli, </w:t>
      </w:r>
      <w:r w:rsidRPr="00246662">
        <w:rPr>
          <w:rFonts w:ascii="Times New Roman" w:hAnsi="Times New Roman" w:cs="Times New Roman"/>
          <w:i/>
          <w:iCs/>
          <w:lang w:val="it-IT"/>
        </w:rPr>
        <w:t>Cosa influenza le nostre idee politiche online?</w:t>
      </w:r>
      <w:r w:rsidRPr="00246662">
        <w:rPr>
          <w:rFonts w:ascii="Times New Roman" w:hAnsi="Times New Roman" w:cs="Times New Roman"/>
          <w:lang w:val="it-IT"/>
        </w:rPr>
        <w:t xml:space="preserve"> in Claudio Riva, cit., pp. 129-146, a p. 138</w:t>
      </w:r>
    </w:p>
  </w:footnote>
  <w:footnote w:id="37">
    <w:p w14:paraId="0D5CC1DB" w14:textId="77777777" w:rsidR="002A7E59" w:rsidRPr="00246662" w:rsidRDefault="002A7E59" w:rsidP="002A7E59">
      <w:pPr>
        <w:pStyle w:val="Textonotapie"/>
        <w:jc w:val="both"/>
        <w:rPr>
          <w:rFonts w:ascii="Times New Roman" w:hAnsi="Times New Roman" w:cs="Times New Roman"/>
          <w:lang w:val="it-IT"/>
        </w:rPr>
      </w:pPr>
      <w:r w:rsidRPr="00246662">
        <w:rPr>
          <w:rStyle w:val="Refdenotaalpie"/>
          <w:rFonts w:ascii="Times New Roman" w:hAnsi="Times New Roman" w:cs="Times New Roman"/>
        </w:rPr>
        <w:footnoteRef/>
      </w:r>
      <w:r w:rsidRPr="00246662">
        <w:rPr>
          <w:rFonts w:ascii="Times New Roman" w:hAnsi="Times New Roman" w:cs="Times New Roman"/>
          <w:lang w:val="it-IT"/>
        </w:rPr>
        <w:t xml:space="preserve"> Alessandro Vespignani, </w:t>
      </w:r>
      <w:r w:rsidRPr="00246662">
        <w:rPr>
          <w:rFonts w:ascii="Times New Roman" w:hAnsi="Times New Roman" w:cs="Times New Roman"/>
          <w:i/>
          <w:iCs/>
          <w:lang w:val="it-IT"/>
        </w:rPr>
        <w:t>L’algoritmo e l’oracolo</w:t>
      </w:r>
      <w:r w:rsidRPr="00246662">
        <w:rPr>
          <w:rFonts w:ascii="Times New Roman" w:hAnsi="Times New Roman" w:cs="Times New Roman"/>
          <w:lang w:val="it-IT"/>
        </w:rPr>
        <w:t>, cit., pp. 169-170.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82A"/>
    <w:rsid w:val="00004B8E"/>
    <w:rsid w:val="00013F98"/>
    <w:rsid w:val="00025A9D"/>
    <w:rsid w:val="00030D0E"/>
    <w:rsid w:val="00035DA7"/>
    <w:rsid w:val="00043BBD"/>
    <w:rsid w:val="00044173"/>
    <w:rsid w:val="00045145"/>
    <w:rsid w:val="00054831"/>
    <w:rsid w:val="0006613E"/>
    <w:rsid w:val="0006637D"/>
    <w:rsid w:val="000763CD"/>
    <w:rsid w:val="000776D2"/>
    <w:rsid w:val="00081A99"/>
    <w:rsid w:val="000A3B47"/>
    <w:rsid w:val="000A6D98"/>
    <w:rsid w:val="000B5894"/>
    <w:rsid w:val="000B5CEA"/>
    <w:rsid w:val="000B64EF"/>
    <w:rsid w:val="000B6C18"/>
    <w:rsid w:val="000C52CD"/>
    <w:rsid w:val="000C54BE"/>
    <w:rsid w:val="00114EAD"/>
    <w:rsid w:val="001240AA"/>
    <w:rsid w:val="001776D7"/>
    <w:rsid w:val="00180356"/>
    <w:rsid w:val="001809BE"/>
    <w:rsid w:val="00195D5B"/>
    <w:rsid w:val="001968AF"/>
    <w:rsid w:val="001A742E"/>
    <w:rsid w:val="001C34AD"/>
    <w:rsid w:val="001D340E"/>
    <w:rsid w:val="001D5419"/>
    <w:rsid w:val="001D7075"/>
    <w:rsid w:val="001E11DE"/>
    <w:rsid w:val="001F5631"/>
    <w:rsid w:val="002104CA"/>
    <w:rsid w:val="0021114A"/>
    <w:rsid w:val="00216E56"/>
    <w:rsid w:val="00222A50"/>
    <w:rsid w:val="00230108"/>
    <w:rsid w:val="002332B9"/>
    <w:rsid w:val="002452C6"/>
    <w:rsid w:val="00246662"/>
    <w:rsid w:val="002503FE"/>
    <w:rsid w:val="00250412"/>
    <w:rsid w:val="00256D17"/>
    <w:rsid w:val="0026010B"/>
    <w:rsid w:val="002728F3"/>
    <w:rsid w:val="00280331"/>
    <w:rsid w:val="002809AB"/>
    <w:rsid w:val="00285881"/>
    <w:rsid w:val="002A1284"/>
    <w:rsid w:val="002A7E59"/>
    <w:rsid w:val="002B7C06"/>
    <w:rsid w:val="002C3C1F"/>
    <w:rsid w:val="002D0477"/>
    <w:rsid w:val="002D360C"/>
    <w:rsid w:val="002E44AC"/>
    <w:rsid w:val="002F4466"/>
    <w:rsid w:val="002F66CE"/>
    <w:rsid w:val="00300A06"/>
    <w:rsid w:val="00307C73"/>
    <w:rsid w:val="00310CEC"/>
    <w:rsid w:val="0031261B"/>
    <w:rsid w:val="00315094"/>
    <w:rsid w:val="00315197"/>
    <w:rsid w:val="00320F97"/>
    <w:rsid w:val="00321F8A"/>
    <w:rsid w:val="003230C7"/>
    <w:rsid w:val="00327E4B"/>
    <w:rsid w:val="003340AB"/>
    <w:rsid w:val="00344859"/>
    <w:rsid w:val="0038502D"/>
    <w:rsid w:val="003A2CD7"/>
    <w:rsid w:val="003A6BDF"/>
    <w:rsid w:val="003C0F2A"/>
    <w:rsid w:val="003C0FE6"/>
    <w:rsid w:val="003C136C"/>
    <w:rsid w:val="003D5D75"/>
    <w:rsid w:val="003D5F42"/>
    <w:rsid w:val="003D6BAE"/>
    <w:rsid w:val="003E32DA"/>
    <w:rsid w:val="003E671E"/>
    <w:rsid w:val="0040744D"/>
    <w:rsid w:val="0041459E"/>
    <w:rsid w:val="00425D90"/>
    <w:rsid w:val="00426BCA"/>
    <w:rsid w:val="0042784A"/>
    <w:rsid w:val="00434352"/>
    <w:rsid w:val="0043610B"/>
    <w:rsid w:val="0044166B"/>
    <w:rsid w:val="004744CB"/>
    <w:rsid w:val="00476680"/>
    <w:rsid w:val="004B754A"/>
    <w:rsid w:val="004C36DC"/>
    <w:rsid w:val="004D6477"/>
    <w:rsid w:val="004E4ED8"/>
    <w:rsid w:val="004E5DFB"/>
    <w:rsid w:val="004F0B04"/>
    <w:rsid w:val="004F518D"/>
    <w:rsid w:val="00500034"/>
    <w:rsid w:val="0050540C"/>
    <w:rsid w:val="0052673D"/>
    <w:rsid w:val="005267A2"/>
    <w:rsid w:val="0053107C"/>
    <w:rsid w:val="00532669"/>
    <w:rsid w:val="005423FC"/>
    <w:rsid w:val="0055602E"/>
    <w:rsid w:val="00562B83"/>
    <w:rsid w:val="005667FB"/>
    <w:rsid w:val="005866B0"/>
    <w:rsid w:val="00593DAD"/>
    <w:rsid w:val="005949E3"/>
    <w:rsid w:val="00594C1E"/>
    <w:rsid w:val="00595B2C"/>
    <w:rsid w:val="005B131F"/>
    <w:rsid w:val="005C23A1"/>
    <w:rsid w:val="005C4BEA"/>
    <w:rsid w:val="005C5CD6"/>
    <w:rsid w:val="005E47A7"/>
    <w:rsid w:val="006006D4"/>
    <w:rsid w:val="00606E13"/>
    <w:rsid w:val="00616F1E"/>
    <w:rsid w:val="00623166"/>
    <w:rsid w:val="006235A0"/>
    <w:rsid w:val="00640ADB"/>
    <w:rsid w:val="006479D7"/>
    <w:rsid w:val="00650C46"/>
    <w:rsid w:val="00660E23"/>
    <w:rsid w:val="00661329"/>
    <w:rsid w:val="006639C3"/>
    <w:rsid w:val="00663AFD"/>
    <w:rsid w:val="006676DC"/>
    <w:rsid w:val="00675EC7"/>
    <w:rsid w:val="006765AB"/>
    <w:rsid w:val="00693813"/>
    <w:rsid w:val="0069454E"/>
    <w:rsid w:val="006949BE"/>
    <w:rsid w:val="006A0851"/>
    <w:rsid w:val="006A0FE8"/>
    <w:rsid w:val="006D204D"/>
    <w:rsid w:val="006D5A7F"/>
    <w:rsid w:val="006D76CD"/>
    <w:rsid w:val="006E021D"/>
    <w:rsid w:val="006F5B1C"/>
    <w:rsid w:val="006F5D8D"/>
    <w:rsid w:val="00700F21"/>
    <w:rsid w:val="00703718"/>
    <w:rsid w:val="00711818"/>
    <w:rsid w:val="00716612"/>
    <w:rsid w:val="0071772C"/>
    <w:rsid w:val="00717A28"/>
    <w:rsid w:val="0072651E"/>
    <w:rsid w:val="00733BDC"/>
    <w:rsid w:val="007375DB"/>
    <w:rsid w:val="0075344E"/>
    <w:rsid w:val="00760621"/>
    <w:rsid w:val="007612F6"/>
    <w:rsid w:val="00775B9C"/>
    <w:rsid w:val="0077684F"/>
    <w:rsid w:val="00781FAF"/>
    <w:rsid w:val="00785132"/>
    <w:rsid w:val="007858C2"/>
    <w:rsid w:val="00786C87"/>
    <w:rsid w:val="0079610E"/>
    <w:rsid w:val="007A31FF"/>
    <w:rsid w:val="007B403F"/>
    <w:rsid w:val="007E2B96"/>
    <w:rsid w:val="008200F0"/>
    <w:rsid w:val="0082039B"/>
    <w:rsid w:val="0082144A"/>
    <w:rsid w:val="0082220D"/>
    <w:rsid w:val="00825FB1"/>
    <w:rsid w:val="00827848"/>
    <w:rsid w:val="008332A0"/>
    <w:rsid w:val="00841CE1"/>
    <w:rsid w:val="00853A02"/>
    <w:rsid w:val="0085476F"/>
    <w:rsid w:val="00855B09"/>
    <w:rsid w:val="00862E76"/>
    <w:rsid w:val="00865D9D"/>
    <w:rsid w:val="008660FE"/>
    <w:rsid w:val="00881EFB"/>
    <w:rsid w:val="00885E4A"/>
    <w:rsid w:val="00892B9A"/>
    <w:rsid w:val="00893451"/>
    <w:rsid w:val="0089652F"/>
    <w:rsid w:val="008A18EB"/>
    <w:rsid w:val="008A1AF4"/>
    <w:rsid w:val="008A4F18"/>
    <w:rsid w:val="008A55F7"/>
    <w:rsid w:val="008B2CF5"/>
    <w:rsid w:val="008C13B5"/>
    <w:rsid w:val="008C2333"/>
    <w:rsid w:val="008C2F50"/>
    <w:rsid w:val="008C697C"/>
    <w:rsid w:val="008C73A8"/>
    <w:rsid w:val="008D214D"/>
    <w:rsid w:val="008D242B"/>
    <w:rsid w:val="008E5347"/>
    <w:rsid w:val="008F2C81"/>
    <w:rsid w:val="008F476A"/>
    <w:rsid w:val="008F52CE"/>
    <w:rsid w:val="008F77A5"/>
    <w:rsid w:val="00902029"/>
    <w:rsid w:val="00902108"/>
    <w:rsid w:val="0090283A"/>
    <w:rsid w:val="00905E2B"/>
    <w:rsid w:val="00914652"/>
    <w:rsid w:val="009176B5"/>
    <w:rsid w:val="009216FE"/>
    <w:rsid w:val="0093124A"/>
    <w:rsid w:val="0093732F"/>
    <w:rsid w:val="00941BAD"/>
    <w:rsid w:val="00952910"/>
    <w:rsid w:val="00957C03"/>
    <w:rsid w:val="009758D7"/>
    <w:rsid w:val="00976E57"/>
    <w:rsid w:val="00977C0B"/>
    <w:rsid w:val="00984DA6"/>
    <w:rsid w:val="00990490"/>
    <w:rsid w:val="009951EA"/>
    <w:rsid w:val="009A0863"/>
    <w:rsid w:val="009A0A0B"/>
    <w:rsid w:val="009A0D14"/>
    <w:rsid w:val="009A37EE"/>
    <w:rsid w:val="009B0C1E"/>
    <w:rsid w:val="009C23D7"/>
    <w:rsid w:val="009D2962"/>
    <w:rsid w:val="009D674C"/>
    <w:rsid w:val="009E22BC"/>
    <w:rsid w:val="009F643F"/>
    <w:rsid w:val="00A01A88"/>
    <w:rsid w:val="00A0499B"/>
    <w:rsid w:val="00A2264B"/>
    <w:rsid w:val="00A36F01"/>
    <w:rsid w:val="00A442DA"/>
    <w:rsid w:val="00A452A3"/>
    <w:rsid w:val="00A454BB"/>
    <w:rsid w:val="00A53B32"/>
    <w:rsid w:val="00A55FEC"/>
    <w:rsid w:val="00A57588"/>
    <w:rsid w:val="00A57DC3"/>
    <w:rsid w:val="00A60331"/>
    <w:rsid w:val="00A706C7"/>
    <w:rsid w:val="00A94054"/>
    <w:rsid w:val="00A9709B"/>
    <w:rsid w:val="00AA1E7B"/>
    <w:rsid w:val="00AB0EBB"/>
    <w:rsid w:val="00AB34ED"/>
    <w:rsid w:val="00AC5420"/>
    <w:rsid w:val="00AD2DFA"/>
    <w:rsid w:val="00AE561B"/>
    <w:rsid w:val="00B004FE"/>
    <w:rsid w:val="00B06D15"/>
    <w:rsid w:val="00B06F59"/>
    <w:rsid w:val="00B118D7"/>
    <w:rsid w:val="00B20480"/>
    <w:rsid w:val="00B209DD"/>
    <w:rsid w:val="00B43872"/>
    <w:rsid w:val="00B46ABF"/>
    <w:rsid w:val="00B65BDD"/>
    <w:rsid w:val="00B739C3"/>
    <w:rsid w:val="00B75FC6"/>
    <w:rsid w:val="00B84D83"/>
    <w:rsid w:val="00BA3154"/>
    <w:rsid w:val="00BA346A"/>
    <w:rsid w:val="00BA45A7"/>
    <w:rsid w:val="00BB129C"/>
    <w:rsid w:val="00BC2022"/>
    <w:rsid w:val="00BD1A31"/>
    <w:rsid w:val="00BD3749"/>
    <w:rsid w:val="00BD51DE"/>
    <w:rsid w:val="00BE754E"/>
    <w:rsid w:val="00BE7B81"/>
    <w:rsid w:val="00BF3505"/>
    <w:rsid w:val="00C032EF"/>
    <w:rsid w:val="00C1197D"/>
    <w:rsid w:val="00C1223B"/>
    <w:rsid w:val="00C126DE"/>
    <w:rsid w:val="00C129F4"/>
    <w:rsid w:val="00C15129"/>
    <w:rsid w:val="00C24719"/>
    <w:rsid w:val="00C27796"/>
    <w:rsid w:val="00C36064"/>
    <w:rsid w:val="00C36770"/>
    <w:rsid w:val="00C4100B"/>
    <w:rsid w:val="00C466CA"/>
    <w:rsid w:val="00C5083C"/>
    <w:rsid w:val="00C76720"/>
    <w:rsid w:val="00C7781B"/>
    <w:rsid w:val="00C90B86"/>
    <w:rsid w:val="00C91476"/>
    <w:rsid w:val="00C958EE"/>
    <w:rsid w:val="00CB5579"/>
    <w:rsid w:val="00CB7B12"/>
    <w:rsid w:val="00D012C9"/>
    <w:rsid w:val="00D07ECC"/>
    <w:rsid w:val="00D10894"/>
    <w:rsid w:val="00D14B5A"/>
    <w:rsid w:val="00D273EE"/>
    <w:rsid w:val="00D31604"/>
    <w:rsid w:val="00D4178A"/>
    <w:rsid w:val="00D45A31"/>
    <w:rsid w:val="00D5094D"/>
    <w:rsid w:val="00D52E7A"/>
    <w:rsid w:val="00D60636"/>
    <w:rsid w:val="00D64361"/>
    <w:rsid w:val="00D71154"/>
    <w:rsid w:val="00D72DA3"/>
    <w:rsid w:val="00D83868"/>
    <w:rsid w:val="00D906D1"/>
    <w:rsid w:val="00D914B5"/>
    <w:rsid w:val="00D94F4A"/>
    <w:rsid w:val="00DB2644"/>
    <w:rsid w:val="00DB61AA"/>
    <w:rsid w:val="00DC2E51"/>
    <w:rsid w:val="00DC399F"/>
    <w:rsid w:val="00DE37B7"/>
    <w:rsid w:val="00DE7E6E"/>
    <w:rsid w:val="00E11356"/>
    <w:rsid w:val="00E1282A"/>
    <w:rsid w:val="00E16FC6"/>
    <w:rsid w:val="00E42605"/>
    <w:rsid w:val="00E470D2"/>
    <w:rsid w:val="00E56C10"/>
    <w:rsid w:val="00E64789"/>
    <w:rsid w:val="00E64911"/>
    <w:rsid w:val="00E735D4"/>
    <w:rsid w:val="00E73A48"/>
    <w:rsid w:val="00E912DC"/>
    <w:rsid w:val="00E92CC9"/>
    <w:rsid w:val="00EA2A38"/>
    <w:rsid w:val="00ED0A6F"/>
    <w:rsid w:val="00ED0B8F"/>
    <w:rsid w:val="00EF544C"/>
    <w:rsid w:val="00EF62B3"/>
    <w:rsid w:val="00F01520"/>
    <w:rsid w:val="00F11577"/>
    <w:rsid w:val="00F442FB"/>
    <w:rsid w:val="00F45FBD"/>
    <w:rsid w:val="00F47E8C"/>
    <w:rsid w:val="00F51EEA"/>
    <w:rsid w:val="00F64470"/>
    <w:rsid w:val="00F67799"/>
    <w:rsid w:val="00F67B12"/>
    <w:rsid w:val="00F73BFB"/>
    <w:rsid w:val="00F80A61"/>
    <w:rsid w:val="00FA38B5"/>
    <w:rsid w:val="00FB23BA"/>
    <w:rsid w:val="00FB39E3"/>
    <w:rsid w:val="00FB4A9E"/>
    <w:rsid w:val="00FB4B04"/>
    <w:rsid w:val="00FC014D"/>
    <w:rsid w:val="00FD2B6B"/>
    <w:rsid w:val="00FD5DB6"/>
    <w:rsid w:val="00FD6AF0"/>
    <w:rsid w:val="00FF081B"/>
    <w:rsid w:val="00FF7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E0BE1"/>
  <w15:chartTrackingRefBased/>
  <w15:docId w15:val="{C80DB48A-8133-4426-BDAC-E692A148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72DA3"/>
    <w:pPr>
      <w:ind w:left="720"/>
      <w:contextualSpacing/>
    </w:pPr>
  </w:style>
  <w:style w:type="paragraph" w:styleId="Textonotapie">
    <w:name w:val="footnote text"/>
    <w:basedOn w:val="Normal"/>
    <w:link w:val="TextonotapieCar"/>
    <w:uiPriority w:val="99"/>
    <w:semiHidden/>
    <w:unhideWhenUsed/>
    <w:rsid w:val="00660E2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60E23"/>
    <w:rPr>
      <w:sz w:val="20"/>
      <w:szCs w:val="20"/>
    </w:rPr>
  </w:style>
  <w:style w:type="character" w:styleId="Refdenotaalpie">
    <w:name w:val="footnote reference"/>
    <w:basedOn w:val="Fuentedeprrafopredeter"/>
    <w:uiPriority w:val="99"/>
    <w:semiHidden/>
    <w:unhideWhenUsed/>
    <w:rsid w:val="00660E23"/>
    <w:rPr>
      <w:vertAlign w:val="superscript"/>
    </w:rPr>
  </w:style>
  <w:style w:type="paragraph" w:styleId="Encabezado">
    <w:name w:val="header"/>
    <w:basedOn w:val="Normal"/>
    <w:link w:val="EncabezadoCar"/>
    <w:uiPriority w:val="99"/>
    <w:unhideWhenUsed/>
    <w:rsid w:val="00327E4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27E4B"/>
  </w:style>
  <w:style w:type="paragraph" w:styleId="Piedepgina">
    <w:name w:val="footer"/>
    <w:basedOn w:val="Normal"/>
    <w:link w:val="PiedepginaCar"/>
    <w:uiPriority w:val="99"/>
    <w:unhideWhenUsed/>
    <w:rsid w:val="00327E4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27E4B"/>
  </w:style>
  <w:style w:type="character" w:styleId="Hipervnculo">
    <w:name w:val="Hyperlink"/>
    <w:basedOn w:val="Fuentedeprrafopredeter"/>
    <w:uiPriority w:val="99"/>
    <w:unhideWhenUsed/>
    <w:rsid w:val="000B64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6250</Words>
  <Characters>34376</Characters>
  <Application>Microsoft Office Word</Application>
  <DocSecurity>0</DocSecurity>
  <Lines>286</Lines>
  <Paragraphs>81</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Verza</dc:creator>
  <cp:keywords/>
  <dc:description/>
  <cp:lastModifiedBy>Usuario de Windows</cp:lastModifiedBy>
  <cp:revision>2</cp:revision>
  <dcterms:created xsi:type="dcterms:W3CDTF">2022-09-26T08:08:00Z</dcterms:created>
  <dcterms:modified xsi:type="dcterms:W3CDTF">2022-09-26T08:08:00Z</dcterms:modified>
</cp:coreProperties>
</file>