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5A41F1" w14:textId="18B0A74C" w:rsidR="008242B0" w:rsidRDefault="008242B0" w:rsidP="00A411E3">
      <w:pPr>
        <w:jc w:val="center"/>
        <w:rPr>
          <w:b/>
          <w:bCs/>
        </w:rPr>
      </w:pPr>
      <w:r w:rsidRPr="00D927D1">
        <w:rPr>
          <w:b/>
          <w:bCs/>
        </w:rPr>
        <w:t>La violencia de género en las relaciones de pareja adolescentes en España</w:t>
      </w:r>
    </w:p>
    <w:p w14:paraId="4C0ED21F" w14:textId="77777777" w:rsidR="00A411E3" w:rsidRDefault="00A411E3" w:rsidP="00A411E3">
      <w:pPr>
        <w:jc w:val="center"/>
        <w:rPr>
          <w:b/>
          <w:bCs/>
        </w:rPr>
      </w:pPr>
    </w:p>
    <w:p w14:paraId="47D1AF47" w14:textId="25529435" w:rsidR="00D927D1" w:rsidRDefault="00D927D1" w:rsidP="00A411E3">
      <w:pPr>
        <w:jc w:val="right"/>
        <w:rPr>
          <w:b/>
          <w:bCs/>
        </w:rPr>
      </w:pPr>
      <w:r>
        <w:rPr>
          <w:b/>
          <w:bCs/>
        </w:rPr>
        <w:t>Ana Mª Barba Fernández</w:t>
      </w:r>
    </w:p>
    <w:p w14:paraId="6C0C75EA" w14:textId="39AB41F4" w:rsidR="00D927D1" w:rsidRPr="00D927D1" w:rsidRDefault="00D927D1" w:rsidP="00A411E3">
      <w:pPr>
        <w:jc w:val="right"/>
        <w:rPr>
          <w:b/>
          <w:bCs/>
        </w:rPr>
      </w:pPr>
      <w:r>
        <w:rPr>
          <w:b/>
          <w:bCs/>
        </w:rPr>
        <w:t>Doctoranda Derecho Procesal UCA</w:t>
      </w:r>
    </w:p>
    <w:p w14:paraId="4BC3BFFC" w14:textId="2FA909D4" w:rsidR="008242B0" w:rsidRDefault="008242B0"/>
    <w:p w14:paraId="70F66493" w14:textId="77777777" w:rsidR="003844F2" w:rsidRDefault="003844F2" w:rsidP="008242B0">
      <w:pPr>
        <w:jc w:val="both"/>
      </w:pPr>
    </w:p>
    <w:p w14:paraId="5C58DBD9" w14:textId="4FCF8307" w:rsidR="003844F2" w:rsidRDefault="003844F2" w:rsidP="008242B0">
      <w:pPr>
        <w:jc w:val="both"/>
      </w:pPr>
      <w:r>
        <w:t>La violencia de género en las relaciones de pareja adolescentes es un problema social que, desafortunadamente, va creciendo año tras años. Los datos arrojados por el Observatorio de Violencia de Género del Consejo General del Poder Judicial</w:t>
      </w:r>
      <w:r w:rsidR="00846F55">
        <w:t>,</w:t>
      </w:r>
      <w:r>
        <w:t xml:space="preserve"> nos muestra cómo en un plazo de 9 años</w:t>
      </w:r>
      <w:r w:rsidR="00846F55">
        <w:t xml:space="preserve"> se ha duplicado el número de menores enjuiciados por delitos de violencia de género.</w:t>
      </w:r>
    </w:p>
    <w:p w14:paraId="6C067B89" w14:textId="66E27B22" w:rsidR="00846F55" w:rsidRDefault="00846F55" w:rsidP="008242B0">
      <w:pPr>
        <w:jc w:val="both"/>
      </w:pPr>
    </w:p>
    <w:p w14:paraId="199AAE28" w14:textId="3E90A878" w:rsidR="00846F55" w:rsidRDefault="00846F55" w:rsidP="008242B0">
      <w:pPr>
        <w:jc w:val="both"/>
      </w:pPr>
      <w:r>
        <w:t>El aumento de los casos de violencia de género en los jóvenes puede tener una explicación sociológica. De acuerdo con la teoría de la socialización diferencial, se distingue al hombre de la mujer en la sociedad, a través del sistema educativo, la familia, los medios de comunicación, etc. La masculinidad es sinónimo de poder, de racionalidad, de aspectos de la vida pública, ocupándose de tareas productivas, consideradas como bienes materiales. Por otro lado, la feminidad es equivalente a la pasividad, la dependencia, la obediencia, dedicándose a los aspectos de la vida privada,</w:t>
      </w:r>
      <w:r w:rsidR="00A411E3">
        <w:t xml:space="preserve"> y desempeñando tareas de reproducción,</w:t>
      </w:r>
      <w:r>
        <w:t xml:space="preserve">  </w:t>
      </w:r>
      <w:r w:rsidR="00A411E3">
        <w:t>calificándose como</w:t>
      </w:r>
      <w:r>
        <w:t xml:space="preserve"> bienes emocionales</w:t>
      </w:r>
      <w:r w:rsidR="00A411E3">
        <w:t>.</w:t>
      </w:r>
    </w:p>
    <w:p w14:paraId="4E9BD1BE" w14:textId="4ACA512C" w:rsidR="00A411E3" w:rsidRDefault="00A411E3" w:rsidP="008242B0">
      <w:pPr>
        <w:jc w:val="both"/>
      </w:pPr>
    </w:p>
    <w:p w14:paraId="4416BF6F" w14:textId="561C68E0" w:rsidR="00A411E3" w:rsidRDefault="00A411E3" w:rsidP="008242B0">
      <w:pPr>
        <w:jc w:val="both"/>
      </w:pPr>
      <w:r>
        <w:t>A medida que las mujeres se alejan de este estereotipo tradicional puede estallar la violencia, tanto la individual como la colectiva, es decir, la violencia ejercida por el hombre al percibir como ésta escapa a su control, y la ejercida por colectivos de hombres sobre el conjunto de las mujeres para que, mediante el terror, sigan sometidas y se les impida llevar a cabo sus aspiraciones y libertad de elección—como el régimen talibán o los feminicidios en Centroamérica—.</w:t>
      </w:r>
    </w:p>
    <w:p w14:paraId="7595F84E" w14:textId="1563C10C" w:rsidR="00A411E3" w:rsidRDefault="00A411E3" w:rsidP="008242B0">
      <w:pPr>
        <w:jc w:val="both"/>
      </w:pPr>
    </w:p>
    <w:p w14:paraId="1729FEC5" w14:textId="3E1A7D1F" w:rsidR="00A411E3" w:rsidRDefault="00A411E3" w:rsidP="008242B0">
      <w:pPr>
        <w:jc w:val="both"/>
      </w:pPr>
      <w:r>
        <w:t>Para combatir la violencia de género debemos resocializar el concepto de amor en la población desde las escuelas. Cuestionar la construcción patriarcal de la masculinidad y desvincular violencia y masculinidad, enseñar modelos de comportamientos, actitudes y relaciones más igualitarias.</w:t>
      </w:r>
    </w:p>
    <w:p w14:paraId="3A13AE1C" w14:textId="77777777" w:rsidR="003844F2" w:rsidRDefault="003844F2" w:rsidP="008242B0">
      <w:pPr>
        <w:jc w:val="both"/>
      </w:pPr>
    </w:p>
    <w:p w14:paraId="5C229D54" w14:textId="05C00801" w:rsidR="003844F2" w:rsidRDefault="00A411E3" w:rsidP="008242B0">
      <w:pPr>
        <w:jc w:val="both"/>
      </w:pPr>
      <w:r>
        <w:t>En cuanto a la legislación, l</w:t>
      </w:r>
      <w:r w:rsidR="008242B0">
        <w:t xml:space="preserve">a Ley Orgánica 1/2004 fue un avance importante en el ámbito de </w:t>
      </w:r>
      <w:r w:rsidR="003844F2">
        <w:t xml:space="preserve">la </w:t>
      </w:r>
      <w:r w:rsidR="008242B0">
        <w:t>violencia de género</w:t>
      </w:r>
      <w:r>
        <w:t>, sin embargo,</w:t>
      </w:r>
      <w:r w:rsidR="003844F2">
        <w:t xml:space="preserve"> no hace referencia alguna a las situaciones </w:t>
      </w:r>
      <w:r>
        <w:t xml:space="preserve">de violencia </w:t>
      </w:r>
      <w:r w:rsidR="003844F2">
        <w:t>que pueden darse en las relaciones de pareja adolescentes</w:t>
      </w:r>
      <w:r w:rsidR="008242B0">
        <w:t xml:space="preserve">. </w:t>
      </w:r>
      <w:r w:rsidR="003844F2">
        <w:t>Las medidas de protección que recoge la Ley no pueden ser aplicadas a la víctima menor de edad, pues solo puede ser impuesta la medida de alejamiento contenida en la LORPM, insuficiente para asegurar la protección de la víctima.</w:t>
      </w:r>
      <w:r>
        <w:t xml:space="preserve"> </w:t>
      </w:r>
      <w:r w:rsidR="003844F2">
        <w:t>Teniendo en cuenta los datos anuales y su gran incremento, nos sorprende como España, pionero a nivel mundial en legislación de violencia de género y ejemplo para otros países como los iberoamericanos, no haya incluido en su LO 1/2004 a las víctimas de este delito menores de edad; o incluso redactado una nueva Ley que se ocupe de este problema social.</w:t>
      </w:r>
    </w:p>
    <w:p w14:paraId="14D69182" w14:textId="6F9FBBFC" w:rsidR="003639CF" w:rsidRPr="003639CF" w:rsidRDefault="003639CF" w:rsidP="003639CF">
      <w:pPr>
        <w:jc w:val="both"/>
      </w:pPr>
    </w:p>
    <w:sectPr w:rsidR="003639CF" w:rsidRPr="003639C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2B0"/>
    <w:rsid w:val="003639CF"/>
    <w:rsid w:val="003844F2"/>
    <w:rsid w:val="00681C0E"/>
    <w:rsid w:val="008242B0"/>
    <w:rsid w:val="00846F55"/>
    <w:rsid w:val="00A411E3"/>
    <w:rsid w:val="00A81D2D"/>
    <w:rsid w:val="00D92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10FCD973"/>
  <w15:chartTrackingRefBased/>
  <w15:docId w15:val="{482FE7B9-AF51-4041-8B47-665E61D88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3EA80-8C18-394D-98ED-CEB8F4F26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4923</TotalTime>
  <Pages>1</Pages>
  <Words>424</Words>
  <Characters>2333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Barba Fernández</dc:creator>
  <cp:keywords/>
  <dc:description/>
  <cp:lastModifiedBy>Ana Barba Fernández</cp:lastModifiedBy>
  <cp:revision>2</cp:revision>
  <dcterms:created xsi:type="dcterms:W3CDTF">2021-04-15T23:11:00Z</dcterms:created>
  <dcterms:modified xsi:type="dcterms:W3CDTF">2021-04-19T22:05:00Z</dcterms:modified>
</cp:coreProperties>
</file>